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SHACK-SERVER</w:t>
      </w:r>
      <w:r>
        <w:t xml:space="preserve"> </w:t>
      </w:r>
      <w:r>
        <w:t xml:space="preserve">Architecture</w:t>
      </w:r>
      <w:r>
        <w:t xml:space="preserve"> </w:t>
      </w:r>
      <w:r>
        <w:t xml:space="preserve">Book</w:t>
      </w:r>
    </w:p>
    <w:p>
      <w:pPr>
        <w:pStyle w:val="Subtitle"/>
      </w:pPr>
      <w:r>
        <w:t xml:space="preserve">Part</w:t>
      </w:r>
      <w:r>
        <w:t xml:space="preserve"> </w:t>
      </w:r>
      <w:r>
        <w:t xml:space="preserve">I</w:t>
      </w:r>
      <w:r>
        <w:t xml:space="preserve"> </w:t>
      </w:r>
      <w:r>
        <w:t xml:space="preserve">–</w:t>
      </w:r>
      <w:r>
        <w:t xml:space="preserve"> </w:t>
      </w:r>
      <w:r>
        <w:t xml:space="preserve">Core</w:t>
      </w:r>
      <w:r>
        <w:t xml:space="preserve"> </w:t>
      </w:r>
      <w:r>
        <w:t xml:space="preserve">Architecture</w:t>
      </w:r>
    </w:p>
    <w:p>
      <w:pPr>
        <w:pStyle w:val="Author"/>
      </w:pPr>
      <w:r>
        <w:t xml:space="preserve">Christoph</w:t>
      </w:r>
      <w:r>
        <w:t xml:space="preserve"> </w:t>
      </w:r>
      <w:r>
        <w:t xml:space="preserve">Graf</w:t>
      </w:r>
    </w:p>
    <w:bookmarkStart w:id="20" w:name="shack-server-architecture-book"/>
    <w:p>
      <w:pPr>
        <w:pStyle w:val="Heading1"/>
      </w:pPr>
      <w:r>
        <w:t xml:space="preserve">SHACK-SERVER Architecture Book</w:t>
      </w:r>
    </w:p>
    <w:p>
      <w:pPr>
        <w:pStyle w:val="BlockText"/>
      </w:pPr>
      <w:r>
        <w:t xml:space="preserve">Transforming Amateur Radio Information into Knowledge.</w:t>
      </w:r>
    </w:p>
    <w:bookmarkEnd w:id="20"/>
    <w:bookmarkStart w:id="24" w:name="chapter-1-project-identity"/>
    <w:p>
      <w:pPr>
        <w:pStyle w:val="Heading1"/>
      </w:pPr>
      <w:r>
        <w:t xml:space="preserve">Chapter 1 – Project Identity</w:t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SHACK-SERVER is an open-source platform for intelligent amateur radio information processing.</w:t>
      </w:r>
    </w:p>
    <w:p>
      <w:pPr>
        <w:pStyle w:val="BodyText"/>
      </w:pPr>
      <w:r>
        <w:t xml:space="preserve">It collects information from multiple sources, transforms observations into knowledge and provides recommendations for the operator.</w:t>
      </w:r>
    </w:p>
    <w:bookmarkEnd w:id="21"/>
    <w:bookmarkStart w:id="22" w:name="vision"/>
    <w:p>
      <w:pPr>
        <w:pStyle w:val="Heading2"/>
      </w:pPr>
      <w:r>
        <w:t xml:space="preserve">Vision</w:t>
      </w:r>
    </w:p>
    <w:p>
      <w:pPr>
        <w:pStyle w:val="BlockText"/>
      </w:pPr>
      <w:r>
        <w:t xml:space="preserve">Transforming Amateur Radio Information into Knowledge.</w:t>
      </w:r>
    </w:p>
    <w:bookmarkEnd w:id="22"/>
    <w:bookmarkStart w:id="23" w:name="guiding-principle"/>
    <w:p>
      <w:pPr>
        <w:pStyle w:val="Heading2"/>
      </w:pPr>
      <w:r>
        <w:t xml:space="preserve">Guiding Principle</w:t>
      </w:r>
    </w:p>
    <w:p>
      <w:pPr>
        <w:pStyle w:val="BlockText"/>
      </w:pPr>
      <w:r>
        <w:t xml:space="preserve">Collect. Fuse. Prioritize.</w:t>
      </w:r>
    </w:p>
    <w:bookmarkEnd w:id="23"/>
    <w:bookmarkEnd w:id="24"/>
    <w:bookmarkStart w:id="25" w:name="chapter-2-the-problem"/>
    <w:p>
      <w:pPr>
        <w:pStyle w:val="Heading1"/>
      </w:pPr>
      <w:r>
        <w:t xml:space="preserve">Chapter 2 – The Problem</w:t>
      </w:r>
    </w:p>
    <w:p>
      <w:pPr>
        <w:pStyle w:val="FirstParagraph"/>
      </w:pPr>
      <w:r>
        <w:t xml:space="preserve">Amateur radio operators receive information from many independent systems. These systems often contain duplicate, incomplete or conflicting observations.</w:t>
      </w:r>
    </w:p>
    <w:p>
      <w:pPr>
        <w:pStyle w:val="BodyText"/>
      </w:pPr>
      <w:r>
        <w:t xml:space="preserve">SHACK-SERVER fills the missing information processing layer between information sources and the operator.</w:t>
      </w:r>
    </w:p>
    <w:bookmarkEnd w:id="25"/>
    <w:bookmarkStart w:id="26" w:name="chapter-3-design-goals"/>
    <w:p>
      <w:pPr>
        <w:pStyle w:val="Heading1"/>
      </w:pPr>
      <w:r>
        <w:t xml:space="preserve">Chapter 3 – Design Goals</w:t>
      </w:r>
    </w:p>
    <w:p>
      <w:pPr>
        <w:pStyle w:val="FirstParagraph"/>
      </w:pPr>
      <w:r>
        <w:t xml:space="preserve">Primary goals:</w:t>
      </w:r>
    </w:p>
    <w:p>
      <w:pPr>
        <w:pStyle w:val="Compact"/>
        <w:numPr>
          <w:ilvl w:val="0"/>
          <w:numId w:val="1001"/>
        </w:numPr>
      </w:pPr>
      <w:r>
        <w:t xml:space="preserve">Information Fusion</w:t>
      </w:r>
    </w:p>
    <w:p>
      <w:pPr>
        <w:pStyle w:val="Compact"/>
        <w:numPr>
          <w:ilvl w:val="0"/>
          <w:numId w:val="1001"/>
        </w:numPr>
      </w:pPr>
      <w:r>
        <w:t xml:space="preserve">Decision Support</w:t>
      </w:r>
    </w:p>
    <w:p>
      <w:pPr>
        <w:pStyle w:val="Compact"/>
        <w:numPr>
          <w:ilvl w:val="0"/>
          <w:numId w:val="1001"/>
        </w:numPr>
      </w:pPr>
      <w:r>
        <w:t xml:space="preserve">Simplicity</w:t>
      </w:r>
    </w:p>
    <w:p>
      <w:pPr>
        <w:pStyle w:val="Compact"/>
        <w:numPr>
          <w:ilvl w:val="0"/>
          <w:numId w:val="1001"/>
        </w:numPr>
      </w:pPr>
      <w:r>
        <w:t xml:space="preserve">Modularity</w:t>
      </w:r>
    </w:p>
    <w:p>
      <w:pPr>
        <w:pStyle w:val="Compact"/>
        <w:numPr>
          <w:ilvl w:val="0"/>
          <w:numId w:val="1001"/>
        </w:numPr>
      </w:pPr>
      <w:r>
        <w:t xml:space="preserve">Extensibility</w:t>
      </w:r>
    </w:p>
    <w:p>
      <w:pPr>
        <w:pStyle w:val="FirstParagraph"/>
      </w:pPr>
      <w:r>
        <w:t xml:space="preserve">Operational goals:</w:t>
      </w:r>
    </w:p>
    <w:p>
      <w:pPr>
        <w:pStyle w:val="Compact"/>
        <w:numPr>
          <w:ilvl w:val="0"/>
          <w:numId w:val="1002"/>
        </w:numPr>
      </w:pPr>
      <w:r>
        <w:t xml:space="preserve">Raspberry Pi First</w:t>
      </w:r>
    </w:p>
    <w:p>
      <w:pPr>
        <w:pStyle w:val="Compact"/>
        <w:numPr>
          <w:ilvl w:val="0"/>
          <w:numId w:val="1002"/>
        </w:numPr>
      </w:pPr>
      <w:r>
        <w:t xml:space="preserve">Headless operation</w:t>
      </w:r>
    </w:p>
    <w:p>
      <w:pPr>
        <w:pStyle w:val="Compact"/>
        <w:numPr>
          <w:ilvl w:val="0"/>
          <w:numId w:val="1002"/>
        </w:numPr>
      </w:pPr>
      <w:r>
        <w:t xml:space="preserve">Vendor independent</w:t>
      </w:r>
    </w:p>
    <w:p>
      <w:pPr>
        <w:pStyle w:val="FirstParagraph"/>
      </w:pPr>
      <w:r>
        <w:t xml:space="preserve">Non-goals:</w:t>
      </w:r>
    </w:p>
    <w:p>
      <w:pPr>
        <w:pStyle w:val="Compact"/>
        <w:numPr>
          <w:ilvl w:val="0"/>
          <w:numId w:val="1003"/>
        </w:numPr>
      </w:pPr>
      <w:r>
        <w:t xml:space="preserve">Logging application</w:t>
      </w:r>
    </w:p>
    <w:p>
      <w:pPr>
        <w:pStyle w:val="Compact"/>
        <w:numPr>
          <w:ilvl w:val="0"/>
          <w:numId w:val="1003"/>
        </w:numPr>
      </w:pPr>
      <w:r>
        <w:t xml:space="preserve">Contest logger</w:t>
      </w:r>
    </w:p>
    <w:p>
      <w:pPr>
        <w:pStyle w:val="Compact"/>
        <w:numPr>
          <w:ilvl w:val="0"/>
          <w:numId w:val="1003"/>
        </w:numPr>
      </w:pPr>
      <w:r>
        <w:t xml:space="preserve">Radio control application</w:t>
      </w:r>
    </w:p>
    <w:p>
      <w:pPr>
        <w:pStyle w:val="Compact"/>
        <w:numPr>
          <w:ilvl w:val="0"/>
          <w:numId w:val="1003"/>
        </w:numPr>
      </w:pPr>
      <w:r>
        <w:t xml:space="preserve">SDR application</w:t>
      </w:r>
    </w:p>
    <w:bookmarkEnd w:id="26"/>
    <w:bookmarkStart w:id="27" w:name="chapter-4-core-principles"/>
    <w:p>
      <w:pPr>
        <w:pStyle w:val="Heading1"/>
      </w:pPr>
      <w:r>
        <w:t xml:space="preserve">Chapter 4 – Core Principles</w:t>
      </w:r>
    </w:p>
    <w:p>
      <w:pPr>
        <w:pStyle w:val="Compact"/>
        <w:numPr>
          <w:ilvl w:val="0"/>
          <w:numId w:val="1004"/>
        </w:numPr>
      </w:pPr>
      <w:r>
        <w:t xml:space="preserve">Operator First</w:t>
      </w:r>
    </w:p>
    <w:p>
      <w:pPr>
        <w:pStyle w:val="Compact"/>
        <w:numPr>
          <w:ilvl w:val="0"/>
          <w:numId w:val="1004"/>
        </w:numPr>
      </w:pPr>
      <w:r>
        <w:t xml:space="preserve">Knowledge Before Presentation</w:t>
      </w:r>
    </w:p>
    <w:p>
      <w:pPr>
        <w:pStyle w:val="Compact"/>
        <w:numPr>
          <w:ilvl w:val="0"/>
          <w:numId w:val="1004"/>
        </w:numPr>
      </w:pPr>
      <w:r>
        <w:t xml:space="preserve">Multi-Source First</w:t>
      </w:r>
    </w:p>
    <w:p>
      <w:pPr>
        <w:pStyle w:val="Compact"/>
        <w:numPr>
          <w:ilvl w:val="0"/>
          <w:numId w:val="1004"/>
        </w:numPr>
      </w:pPr>
      <w:r>
        <w:t xml:space="preserve">Explainable Decisions</w:t>
      </w:r>
    </w:p>
    <w:p>
      <w:pPr>
        <w:pStyle w:val="Compact"/>
        <w:numPr>
          <w:ilvl w:val="0"/>
          <w:numId w:val="1004"/>
        </w:numPr>
      </w:pPr>
      <w:r>
        <w:t xml:space="preserve">Modular by Design</w:t>
      </w:r>
    </w:p>
    <w:p>
      <w:pPr>
        <w:pStyle w:val="Compact"/>
        <w:numPr>
          <w:ilvl w:val="0"/>
          <w:numId w:val="1004"/>
        </w:numPr>
      </w:pPr>
      <w:r>
        <w:t xml:space="preserve">Vendor Independent</w:t>
      </w:r>
    </w:p>
    <w:p>
      <w:pPr>
        <w:pStyle w:val="Compact"/>
        <w:numPr>
          <w:ilvl w:val="0"/>
          <w:numId w:val="1004"/>
        </w:numPr>
      </w:pPr>
      <w:r>
        <w:t xml:space="preserve">Raspberry Pi First</w:t>
      </w:r>
    </w:p>
    <w:p>
      <w:pPr>
        <w:pStyle w:val="Compact"/>
        <w:numPr>
          <w:ilvl w:val="0"/>
          <w:numId w:val="1004"/>
        </w:numPr>
      </w:pPr>
      <w:r>
        <w:t xml:space="preserve">Headless First</w:t>
      </w:r>
    </w:p>
    <w:p>
      <w:pPr>
        <w:pStyle w:val="Compact"/>
        <w:numPr>
          <w:ilvl w:val="0"/>
          <w:numId w:val="1004"/>
        </w:numPr>
      </w:pPr>
      <w:r>
        <w:t xml:space="preserve">Keep It Simple</w:t>
      </w:r>
    </w:p>
    <w:bookmarkEnd w:id="27"/>
    <w:bookmarkStart w:id="28" w:name="chapter-5-ubiquitous-language"/>
    <w:p>
      <w:pPr>
        <w:pStyle w:val="Heading1"/>
      </w:pPr>
      <w:r>
        <w:t xml:space="preserve">Chapter 5 – Ubiquitous Language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Amateur radio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Incoming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single received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of the Rule Engine</w:t>
            </w:r>
          </w:p>
        </w:tc>
      </w:tr>
    </w:tbl>
    <w:bookmarkEnd w:id="28"/>
    <w:bookmarkStart w:id="30" w:name="chapter-6-domain-model"/>
    <w:p>
      <w:pPr>
        <w:pStyle w:val="Heading1"/>
      </w:pPr>
      <w:r>
        <w:t xml:space="preserve">Chapter 6 – Domain Model</w:t>
      </w:r>
    </w:p>
    <w:bookmarkStart w:id="29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domain model describes how information flows through SHACK-SERVER.</w:t>
      </w:r>
    </w:p>
    <w:p>
      <w:pPr>
        <w:pStyle w:val="BodyText"/>
      </w:pPr>
      <w:r>
        <w:t xml:space="preserve">Incoming Spot → Evidence → Master Spot → Recommendation</w:t>
      </w:r>
    </w:p>
    <w:p>
      <w:pPr>
        <w:pStyle w:val="BodyText"/>
      </w:pPr>
      <w:r>
        <w:t xml:space="preserve">Design Principle:</w:t>
      </w:r>
    </w:p>
    <w:p>
      <w:pPr>
        <w:pStyle w:val="BlockText"/>
      </w:pPr>
      <w:r>
        <w:t xml:space="preserve">Information becomes knowledge before it becomes a recommendation.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pter-7-system-architecture"/>
    <w:p>
      <w:pPr>
        <w:pStyle w:val="Heading1"/>
      </w:pPr>
      <w:r>
        <w:t xml:space="preserve">Chapter 7 – System Architecture</w:t>
      </w:r>
    </w:p>
    <w:p>
      <w:pPr>
        <w:pStyle w:val="FirstParagraph"/>
      </w:pPr>
      <w:r>
        <w:t xml:space="preserve">Pipeline:</w:t>
      </w:r>
    </w:p>
    <w:p>
      <w:pPr>
        <w:pStyle w:val="BodyText"/>
      </w:pPr>
      <w:r>
        <w:t xml:space="preserve">Data Sources → Collectors → Message Classifier → Spot Parser → Incoming Spot → Fusion Engine → Master Spot → Spot Store → Rule Engine → Recommendation → Output Interfaces</w:t>
      </w:r>
    </w:p>
    <w:p>
      <w:r>
        <w:pict>
          <v:rect style="width:0;height:1.5pt" o:hralign="center" o:hrstd="t" o:hr="t"/>
        </w:pict>
      </w:r>
    </w:p>
    <w:bookmarkEnd w:id="31"/>
    <w:bookmarkStart w:id="32" w:name="chapter-8-data-sources"/>
    <w:p>
      <w:pPr>
        <w:pStyle w:val="Heading1"/>
      </w:pPr>
      <w:r>
        <w:t xml:space="preserve">Chapter 8 – Data Sources</w:t>
      </w:r>
    </w:p>
    <w:p>
      <w:pPr>
        <w:pStyle w:val="FirstParagraph"/>
      </w:pPr>
      <w:r>
        <w:t xml:space="preserve">Source categories:</w:t>
      </w:r>
    </w:p>
    <w:p>
      <w:pPr>
        <w:pStyle w:val="Compact"/>
        <w:numPr>
          <w:ilvl w:val="0"/>
          <w:numId w:val="1005"/>
        </w:numPr>
      </w:pPr>
      <w:r>
        <w:t xml:space="preserve">DX Clusters</w:t>
      </w:r>
    </w:p>
    <w:p>
      <w:pPr>
        <w:pStyle w:val="Compact"/>
        <w:numPr>
          <w:ilvl w:val="0"/>
          <w:numId w:val="1005"/>
        </w:numPr>
      </w:pPr>
      <w:r>
        <w:t xml:space="preserve">Radio Equipment</w:t>
      </w:r>
    </w:p>
    <w:p>
      <w:pPr>
        <w:pStyle w:val="Compact"/>
        <w:numPr>
          <w:ilvl w:val="0"/>
          <w:numId w:val="1005"/>
        </w:numPr>
      </w:pPr>
      <w:r>
        <w:t xml:space="preserve">Future Sources</w:t>
      </w:r>
    </w:p>
    <w:p>
      <w:pPr>
        <w:pStyle w:val="FirstParagraph"/>
      </w:pPr>
      <w:r>
        <w:t xml:space="preserve">Sources are independent and may provide duplicate or conflicting observations.</w:t>
      </w:r>
    </w:p>
    <w:p>
      <w:r>
        <w:pict>
          <v:rect style="width:0;height:1.5pt" o:hralign="center" o:hrstd="t" o:hr="t"/>
        </w:pict>
      </w:r>
    </w:p>
    <w:bookmarkEnd w:id="32"/>
    <w:bookmarkStart w:id="33" w:name="chapter-9-collectors"/>
    <w:p>
      <w:pPr>
        <w:pStyle w:val="Heading1"/>
      </w:pPr>
      <w:r>
        <w:t xml:space="preserve">Chapter 9 – Collectors</w:t>
      </w:r>
    </w:p>
    <w:p>
      <w:pPr>
        <w:pStyle w:val="FirstParagraph"/>
      </w:pPr>
      <w:r>
        <w:t xml:space="preserve">Collectors connect SHACK-SERVER to external systems.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6"/>
        </w:numPr>
      </w:pPr>
      <w:r>
        <w:t xml:space="preserve">receive raw data</w:t>
      </w:r>
    </w:p>
    <w:p>
      <w:pPr>
        <w:pStyle w:val="Compact"/>
        <w:numPr>
          <w:ilvl w:val="0"/>
          <w:numId w:val="1006"/>
        </w:numPr>
      </w:pPr>
      <w:r>
        <w:t xml:space="preserve">maintain connections</w:t>
      </w:r>
    </w:p>
    <w:p>
      <w:pPr>
        <w:pStyle w:val="Compact"/>
        <w:numPr>
          <w:ilvl w:val="0"/>
          <w:numId w:val="1006"/>
        </w:numPr>
      </w:pPr>
      <w:r>
        <w:t xml:space="preserve">reconnect automatically</w:t>
      </w:r>
    </w:p>
    <w:p>
      <w:pPr>
        <w:pStyle w:val="Compact"/>
        <w:numPr>
          <w:ilvl w:val="0"/>
          <w:numId w:val="1006"/>
        </w:numPr>
      </w:pPr>
      <w:r>
        <w:t xml:space="preserve">forward messages</w:t>
      </w:r>
    </w:p>
    <w:p>
      <w:pPr>
        <w:pStyle w:val="FirstParagraph"/>
      </w:pPr>
      <w:r>
        <w:t xml:space="preserve">Collectors do not interpret information.</w:t>
      </w:r>
    </w:p>
    <w:p>
      <w:r>
        <w:pict>
          <v:rect style="width:0;height:1.5pt" o:hralign="center" o:hrstd="t" o:hr="t"/>
        </w:pict>
      </w:r>
    </w:p>
    <w:bookmarkEnd w:id="33"/>
    <w:bookmarkStart w:id="34" w:name="chapter-10-message-classifier"/>
    <w:p>
      <w:pPr>
        <w:pStyle w:val="Heading1"/>
      </w:pPr>
      <w:r>
        <w:t xml:space="preserve">Chapter 10 – Message Classifier</w:t>
      </w:r>
    </w:p>
    <w:p>
      <w:pPr>
        <w:pStyle w:val="FirstParagraph"/>
      </w:pPr>
      <w:r>
        <w:t xml:space="preserve">The Message Classifier determines the type of each incoming message and routes it to the appropriate parser.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7"/>
        </w:numPr>
      </w:pPr>
      <w:r>
        <w:t xml:space="preserve">identify message type</w:t>
      </w:r>
    </w:p>
    <w:p>
      <w:pPr>
        <w:pStyle w:val="Compact"/>
        <w:numPr>
          <w:ilvl w:val="0"/>
          <w:numId w:val="1007"/>
        </w:numPr>
      </w:pPr>
      <w:r>
        <w:t xml:space="preserve">validate basic format</w:t>
      </w:r>
    </w:p>
    <w:p>
      <w:pPr>
        <w:pStyle w:val="Compact"/>
        <w:numPr>
          <w:ilvl w:val="0"/>
          <w:numId w:val="1007"/>
        </w:numPr>
      </w:pPr>
      <w:r>
        <w:t xml:space="preserve">select parser</w:t>
      </w:r>
    </w:p>
    <w:p>
      <w:pPr>
        <w:pStyle w:val="Compact"/>
        <w:numPr>
          <w:ilvl w:val="0"/>
          <w:numId w:val="1007"/>
        </w:numPr>
      </w:pPr>
      <w:r>
        <w:t xml:space="preserve">reject unsupported messages</w:t>
      </w:r>
    </w:p>
    <w:p>
      <w:pPr>
        <w:pStyle w:val="FirstParagraph"/>
      </w:pPr>
      <w:r>
        <w:t xml:space="preserve">The classifier is deterministic, lightweight and stateless.</w:t>
      </w:r>
    </w:p>
    <w:bookmarkEnd w:id="34"/>
    <w:bookmarkStart w:id="36" w:name="chapter-11-spot-parser"/>
    <w:p>
      <w:pPr>
        <w:pStyle w:val="Heading1"/>
      </w:pPr>
      <w:r>
        <w:t xml:space="preserve">Chapter 11 – Spot Parser</w:t>
      </w:r>
    </w:p>
    <w:bookmarkStart w:id="35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Spot Parser converts classified messages into structured Incoming Spots.</w:t>
      </w:r>
    </w:p>
    <w:p>
      <w:pPr>
        <w:pStyle w:val="BodyText"/>
      </w:pPr>
      <w:r>
        <w:t xml:space="preserve">Responsibilities:</w:t>
      </w:r>
    </w:p>
    <w:p>
      <w:pPr>
        <w:pStyle w:val="Compact"/>
        <w:numPr>
          <w:ilvl w:val="0"/>
          <w:numId w:val="1008"/>
        </w:numPr>
      </w:pPr>
      <w:r>
        <w:t xml:space="preserve">parse messages</w:t>
      </w:r>
    </w:p>
    <w:p>
      <w:pPr>
        <w:pStyle w:val="Compact"/>
        <w:numPr>
          <w:ilvl w:val="0"/>
          <w:numId w:val="1008"/>
        </w:numPr>
      </w:pPr>
      <w:r>
        <w:t xml:space="preserve">extract fields</w:t>
      </w:r>
    </w:p>
    <w:p>
      <w:pPr>
        <w:pStyle w:val="Compact"/>
        <w:numPr>
          <w:ilvl w:val="0"/>
          <w:numId w:val="1008"/>
        </w:numPr>
      </w:pPr>
      <w:r>
        <w:t xml:space="preserve">validate mandatory data</w:t>
      </w:r>
    </w:p>
    <w:p>
      <w:pPr>
        <w:pStyle w:val="Compact"/>
        <w:numPr>
          <w:ilvl w:val="0"/>
          <w:numId w:val="1008"/>
        </w:numPr>
      </w:pPr>
      <w:r>
        <w:t xml:space="preserve">create Incoming Spots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hapter-12-fusion-engine"/>
    <w:p>
      <w:pPr>
        <w:pStyle w:val="Heading1"/>
      </w:pPr>
      <w:r>
        <w:t xml:space="preserve">Chapter 12 – Fusion Engine</w:t>
      </w:r>
    </w:p>
    <w:bookmarkStart w:id="37" w:name="the-heart-of-shack-server"/>
    <w:p>
      <w:pPr>
        <w:pStyle w:val="Heading2"/>
      </w:pPr>
      <w:r>
        <w:t xml:space="preserve">The Heart of SHACK-SERVER</w:t>
      </w:r>
    </w:p>
    <w:p>
      <w:pPr>
        <w:pStyle w:val="FirstParagraph"/>
      </w:pPr>
      <w:r>
        <w:t xml:space="preserve">The Fusion Engine transforms observations into consolidated knowledge.</w:t>
      </w:r>
    </w:p>
    <w:p>
      <w:pPr>
        <w:pStyle w:val="BodyText"/>
      </w:pPr>
      <w:r>
        <w:t xml:space="preserve">Architectural Principle:</w:t>
      </w:r>
    </w:p>
    <w:p>
      <w:pPr>
        <w:pStyle w:val="BlockText"/>
      </w:pPr>
      <w:r>
        <w:t xml:space="preserve">Fusion combines observations into knowledge. It does not decide what is important.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create Master Spots</w:t>
      </w:r>
    </w:p>
    <w:p>
      <w:pPr>
        <w:pStyle w:val="Compact"/>
        <w:numPr>
          <w:ilvl w:val="0"/>
          <w:numId w:val="1009"/>
        </w:numPr>
      </w:pPr>
      <w:r>
        <w:t xml:space="preserve">update Master Spots</w:t>
      </w:r>
    </w:p>
    <w:p>
      <w:pPr>
        <w:pStyle w:val="Compact"/>
        <w:numPr>
          <w:ilvl w:val="0"/>
          <w:numId w:val="1009"/>
        </w:numPr>
      </w:pPr>
      <w:r>
        <w:t xml:space="preserve">attach Evidence</w:t>
      </w:r>
    </w:p>
    <w:p>
      <w:pPr>
        <w:pStyle w:val="Compact"/>
        <w:numPr>
          <w:ilvl w:val="0"/>
          <w:numId w:val="1009"/>
        </w:numPr>
      </w:pPr>
      <w:r>
        <w:t xml:space="preserve">resolve conflicts</w:t>
      </w:r>
    </w:p>
    <w:p>
      <w:pPr>
        <w:pStyle w:val="Compact"/>
        <w:numPr>
          <w:ilvl w:val="0"/>
          <w:numId w:val="1009"/>
        </w:numPr>
      </w:pPr>
      <w:r>
        <w:t xml:space="preserve">detect duplicates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hapter-13-spot-store"/>
    <w:p>
      <w:pPr>
        <w:pStyle w:val="Heading1"/>
      </w:pPr>
      <w:r>
        <w:t xml:space="preserve">Chapter 13 – Spot Store</w:t>
      </w:r>
    </w:p>
    <w:p>
      <w:pPr>
        <w:pStyle w:val="FirstParagraph"/>
      </w:pPr>
      <w:r>
        <w:t xml:space="preserve">The Spot Store maintains all active Master Spots.</w:t>
      </w:r>
    </w:p>
    <w:p>
      <w:pPr>
        <w:pStyle w:val="BodyText"/>
      </w:pPr>
      <w:r>
        <w:t xml:space="preserve">It is the runtime memory and the single source of truth for the current operating picture.</w:t>
      </w:r>
    </w:p>
    <w:p>
      <w:r>
        <w:pict>
          <v:rect style="width:0;height:1.5pt" o:hralign="center" o:hrstd="t" o:hr="t"/>
        </w:pict>
      </w:r>
    </w:p>
    <w:bookmarkEnd w:id="39"/>
    <w:bookmarkStart w:id="40" w:name="chapter-14-rule-engine"/>
    <w:p>
      <w:pPr>
        <w:pStyle w:val="Heading1"/>
      </w:pPr>
      <w:r>
        <w:t xml:space="preserve">Chapter 14 – Rule Engine</w:t>
      </w:r>
    </w:p>
    <w:p>
      <w:pPr>
        <w:pStyle w:val="FirstParagraph"/>
      </w:pPr>
      <w:r>
        <w:t xml:space="preserve">The Rule Engine evaluates Master Spots and generates Recommendations.</w:t>
      </w:r>
    </w:p>
    <w:p>
      <w:pPr>
        <w:pStyle w:val="BodyText"/>
      </w:pPr>
      <w:r>
        <w:t xml:space="preserve">Architectural Principle:</w:t>
      </w:r>
    </w:p>
    <w:p>
      <w:pPr>
        <w:pStyle w:val="BlockText"/>
      </w:pPr>
      <w:r>
        <w:t xml:space="preserve">The Fusion Engine answers: What do we know?</w:t>
      </w:r>
    </w:p>
    <w:p>
      <w:pPr>
        <w:pStyle w:val="BlockText"/>
      </w:pPr>
      <w:r>
        <w:t xml:space="preserve">The Rule Engine answers: What should the operator know now?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0"/>
        </w:numPr>
      </w:pPr>
      <w:r>
        <w:t xml:space="preserve">evaluate rules</w:t>
      </w:r>
    </w:p>
    <w:p>
      <w:pPr>
        <w:pStyle w:val="Compact"/>
        <w:numPr>
          <w:ilvl w:val="0"/>
          <w:numId w:val="1010"/>
        </w:numPr>
      </w:pPr>
      <w:r>
        <w:t xml:space="preserve">assign priorities</w:t>
      </w:r>
    </w:p>
    <w:p>
      <w:pPr>
        <w:pStyle w:val="Compact"/>
        <w:numPr>
          <w:ilvl w:val="0"/>
          <w:numId w:val="1010"/>
        </w:numPr>
      </w:pPr>
      <w:r>
        <w:t xml:space="preserve">generate recommendations</w:t>
      </w:r>
    </w:p>
    <w:p>
      <w:pPr>
        <w:pStyle w:val="Compact"/>
        <w:numPr>
          <w:ilvl w:val="0"/>
          <w:numId w:val="1010"/>
        </w:numPr>
      </w:pPr>
      <w:r>
        <w:t xml:space="preserve">explain decisions</w:t>
      </w:r>
    </w:p>
    <w:p>
      <w:r>
        <w:pict>
          <v:rect style="width:0;height:1.5pt" o:hralign="center" o:hrstd="t" o:hr="t"/>
        </w:pict>
      </w:r>
    </w:p>
    <w:bookmarkEnd w:id="40"/>
    <w:bookmarkStart w:id="41" w:name="chapter-15-output-interfaces"/>
    <w:p>
      <w:pPr>
        <w:pStyle w:val="Heading1"/>
      </w:pPr>
      <w:r>
        <w:t xml:space="preserve">Chapter 15 – Output Interfaces</w:t>
      </w:r>
    </w:p>
    <w:p>
      <w:pPr>
        <w:pStyle w:val="FirstParagraph"/>
      </w:pPr>
      <w:r>
        <w:t xml:space="preserve">Supported interfaces:</w:t>
      </w:r>
    </w:p>
    <w:p>
      <w:pPr>
        <w:pStyle w:val="Compact"/>
        <w:numPr>
          <w:ilvl w:val="0"/>
          <w:numId w:val="1011"/>
        </w:numPr>
      </w:pPr>
      <w:r>
        <w:t xml:space="preserve">Dashboard</w:t>
      </w:r>
    </w:p>
    <w:p>
      <w:pPr>
        <w:pStyle w:val="Compact"/>
        <w:numPr>
          <w:ilvl w:val="0"/>
          <w:numId w:val="1011"/>
        </w:numPr>
      </w:pPr>
      <w:r>
        <w:t xml:space="preserve">REST API</w:t>
      </w:r>
    </w:p>
    <w:p>
      <w:pPr>
        <w:pStyle w:val="Compact"/>
        <w:numPr>
          <w:ilvl w:val="0"/>
          <w:numId w:val="1011"/>
        </w:numPr>
      </w:pPr>
      <w:r>
        <w:t xml:space="preserve">WebSocket</w:t>
      </w:r>
    </w:p>
    <w:p>
      <w:pPr>
        <w:pStyle w:val="Compact"/>
        <w:numPr>
          <w:ilvl w:val="0"/>
          <w:numId w:val="1011"/>
        </w:numPr>
      </w:pPr>
      <w:r>
        <w:t xml:space="preserve">Telnet</w:t>
      </w:r>
    </w:p>
    <w:p>
      <w:pPr>
        <w:pStyle w:val="FirstParagraph"/>
      </w:pPr>
      <w:r>
        <w:t xml:space="preserve">Architectural Principle:</w:t>
      </w:r>
    </w:p>
    <w:p>
      <w:pPr>
        <w:pStyle w:val="BlockText"/>
      </w:pPr>
      <w:r>
        <w:t xml:space="preserve">One knowledge model — multiple views.</w:t>
      </w:r>
    </w:p>
    <w:p>
      <w:r>
        <w:pict>
          <v:rect style="width:0;height:1.5pt" o:hralign="center" o:hrstd="t" o:hr="t"/>
        </w:pict>
      </w:r>
    </w:p>
    <w:bookmarkEnd w:id="41"/>
    <w:bookmarkStart w:id="42" w:name="glossary"/>
    <w:p>
      <w:pPr>
        <w:pStyle w:val="Heading1"/>
      </w:pPr>
      <w:r>
        <w:t xml:space="preserve">Glossary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Incoming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 of Rule Engine</w:t>
            </w:r>
          </w:p>
        </w:tc>
      </w:tr>
    </w:tbl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SHACK-SERVER Architecture Book</dc:title>
  <dc:creator>Christoph Graf</dc:creator>
  <cp:keywords/>
  <dcterms:created xsi:type="dcterms:W3CDTF">2026-07-22T08:13:36Z</dcterms:created>
  <dcterms:modified xsi:type="dcterms:W3CDTF">2026-07-22T08:13:36Z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nguage">
    <vt:lpwstr>English</vt:lpwstr>
  </property>
  <property fmtid="{D5CDD505-2E9C-101B-9397-08002B2CF9AE}" pid="3" name="status">
    <vt:lpwstr>Draft</vt:lpwstr>
  </property>
  <property fmtid="{D5CDD505-2E9C-101B-9397-08002B2CF9AE}" pid="4" name="subtitle">
    <vt:lpwstr>Part I – Core Architecture</vt:lpwstr>
  </property>
  <property fmtid="{D5CDD505-2E9C-101B-9397-08002B2CF9AE}" pid="5" name="version">
    <vt:lpwstr>1</vt:lpwstr>
  </property>
</Properties>
</file>