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55CE" w14:textId="6D0C5B64" w:rsidR="00112F3B" w:rsidRPr="00362080" w:rsidRDefault="00E94087" w:rsidP="00112F3B">
      <w:pPr>
        <w:pStyle w:val="3"/>
      </w:pPr>
      <w:r>
        <w:t>Textkarten „Licht“</w:t>
      </w:r>
    </w:p>
    <w:p w14:paraId="170E8B29" w14:textId="77777777" w:rsidR="00E94087" w:rsidRDefault="00E94087" w:rsidP="00E94087">
      <w:pPr>
        <w:pStyle w:val="N"/>
      </w:pPr>
      <w:r>
        <w:t xml:space="preserve">Textkarten ausschneiden und auf dunklen Tonkarton kleben. Jeweils das Textfeld aus der linken Spalte auf eine Vorderseite und das danebenstehende Textfeld auf der rechten Seite auf die Rückseite derselben Karte.  </w:t>
      </w:r>
    </w:p>
    <w:p w14:paraId="359DD502" w14:textId="3CE39670" w:rsidR="00E94087" w:rsidRDefault="00E94087" w:rsidP="00211136">
      <w:pPr>
        <w:pStyle w:val="N"/>
      </w:pPr>
      <w:r w:rsidRPr="00E94087">
        <w:rPr>
          <w:rStyle w:val="fett"/>
        </w:rPr>
        <w:t>Hinweis //</w:t>
      </w:r>
      <w:r>
        <w:t xml:space="preserve"> Bei der Aktion können selbstverständlich auch mehrere Licht-Karten einer Dunkelheit-Karte zugeordnet werden. </w:t>
      </w:r>
    </w:p>
    <w:p w14:paraId="5C2A6C77" w14:textId="77777777" w:rsidR="000134DE" w:rsidRDefault="000134DE" w:rsidP="000134DE">
      <w:pPr>
        <w:pStyle w:val="N"/>
      </w:pPr>
    </w:p>
    <w:p w14:paraId="020F2DCB" w14:textId="75DAE989" w:rsidR="00E94087" w:rsidRDefault="00E94087" w:rsidP="00211136">
      <w:pPr>
        <w:pStyle w:val="N"/>
      </w:pPr>
    </w:p>
    <w:tbl>
      <w:tblPr>
        <w:tblStyle w:val="Tabellenraster"/>
        <w:tblW w:w="0" w:type="auto"/>
        <w:tblLook w:val="04A0" w:firstRow="1" w:lastRow="0" w:firstColumn="1" w:lastColumn="0" w:noHBand="0" w:noVBand="1"/>
      </w:tblPr>
      <w:tblGrid>
        <w:gridCol w:w="4726"/>
        <w:gridCol w:w="4726"/>
      </w:tblGrid>
      <w:tr w:rsidR="00E94087" w:rsidRPr="001D4249" w14:paraId="6FA0AD8E"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202A9391" w14:textId="009CFB64" w:rsidR="00E94087" w:rsidRPr="001D4249" w:rsidRDefault="00E94087" w:rsidP="001D4249">
            <w:pPr>
              <w:pStyle w:val="N"/>
              <w:jc w:val="center"/>
              <w:rPr>
                <w:rFonts w:ascii="Kronstadt" w:hAnsi="Kronstadt"/>
                <w:sz w:val="28"/>
                <w:szCs w:val="28"/>
              </w:rPr>
            </w:pPr>
            <w:r w:rsidRPr="001D4249">
              <w:rPr>
                <w:rFonts w:ascii="Kronstadt" w:hAnsi="Kronstadt"/>
                <w:sz w:val="28"/>
                <w:szCs w:val="28"/>
              </w:rPr>
              <w:t>Das Volk sieht ein helles Licht.</w:t>
            </w:r>
          </w:p>
        </w:tc>
        <w:tc>
          <w:tcPr>
            <w:tcW w:w="4726" w:type="dxa"/>
            <w:tcBorders>
              <w:top w:val="single" w:sz="18" w:space="0" w:color="auto"/>
              <w:bottom w:val="single" w:sz="18" w:space="0" w:color="auto"/>
              <w:right w:val="single" w:sz="18" w:space="0" w:color="auto"/>
            </w:tcBorders>
            <w:vAlign w:val="center"/>
          </w:tcPr>
          <w:p w14:paraId="1C6BD395" w14:textId="2BE49059" w:rsidR="00E94087" w:rsidRPr="001D4249" w:rsidRDefault="000134DE" w:rsidP="001D4249">
            <w:pPr>
              <w:pStyle w:val="N"/>
              <w:spacing w:after="0"/>
              <w:jc w:val="center"/>
              <w:rPr>
                <w:rFonts w:ascii="Kronstadt" w:hAnsi="Kronstadt"/>
                <w:sz w:val="28"/>
                <w:szCs w:val="28"/>
              </w:rPr>
            </w:pPr>
            <w:r w:rsidRPr="000134DE">
              <w:rPr>
                <w:rFonts w:ascii="Kronstadt" w:hAnsi="Kronstadt"/>
                <w:sz w:val="28"/>
                <w:szCs w:val="28"/>
              </w:rPr>
              <w:t>Dunkelheit haben die Menschen damals viel stärker wahrgenommen als wir – es gab kein elektrisches Licht. Für Menschen, die im Dunk</w:t>
            </w:r>
            <w:r>
              <w:rPr>
                <w:rFonts w:ascii="Kronstadt" w:hAnsi="Kronstadt"/>
                <w:sz w:val="28"/>
                <w:szCs w:val="28"/>
              </w:rPr>
              <w:t>el</w:t>
            </w:r>
            <w:r w:rsidRPr="000134DE">
              <w:rPr>
                <w:rFonts w:ascii="Kronstadt" w:hAnsi="Kronstadt"/>
                <w:sz w:val="28"/>
                <w:szCs w:val="28"/>
              </w:rPr>
              <w:t>n unterwegs waren, bedeutete ein helles Licht: Da sind Häuser, da ist Sicherheit und Wärme.</w:t>
            </w:r>
          </w:p>
        </w:tc>
      </w:tr>
      <w:tr w:rsidR="00E94087" w:rsidRPr="001D4249" w14:paraId="0C4E59CB"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022F03CC" w14:textId="32C407EA" w:rsidR="00E94087" w:rsidRPr="001D4249" w:rsidRDefault="00E94087" w:rsidP="001D4249">
            <w:pPr>
              <w:pStyle w:val="N"/>
              <w:jc w:val="center"/>
              <w:rPr>
                <w:rFonts w:ascii="Kronstadt" w:hAnsi="Kronstadt"/>
                <w:sz w:val="28"/>
                <w:szCs w:val="28"/>
              </w:rPr>
            </w:pPr>
            <w:r w:rsidRPr="001D4249">
              <w:rPr>
                <w:rFonts w:ascii="Kronstadt" w:hAnsi="Kronstadt"/>
                <w:sz w:val="28"/>
                <w:szCs w:val="28"/>
              </w:rPr>
              <w:t>Über den Menschen strahlt ein heller Schein.</w:t>
            </w:r>
          </w:p>
        </w:tc>
        <w:tc>
          <w:tcPr>
            <w:tcW w:w="4726" w:type="dxa"/>
            <w:tcBorders>
              <w:top w:val="single" w:sz="18" w:space="0" w:color="auto"/>
              <w:bottom w:val="single" w:sz="18" w:space="0" w:color="auto"/>
              <w:right w:val="single" w:sz="18" w:space="0" w:color="auto"/>
            </w:tcBorders>
            <w:vAlign w:val="center"/>
          </w:tcPr>
          <w:p w14:paraId="60B1491A" w14:textId="2891D92F" w:rsidR="00E94087" w:rsidRPr="001D4249" w:rsidRDefault="000134DE" w:rsidP="001D4249">
            <w:pPr>
              <w:pStyle w:val="N"/>
              <w:jc w:val="center"/>
              <w:rPr>
                <w:rFonts w:ascii="Kronstadt" w:hAnsi="Kronstadt"/>
                <w:sz w:val="28"/>
                <w:szCs w:val="28"/>
              </w:rPr>
            </w:pPr>
            <w:r w:rsidRPr="000134DE">
              <w:rPr>
                <w:rFonts w:ascii="Kronstadt" w:hAnsi="Kronstadt"/>
                <w:sz w:val="28"/>
                <w:szCs w:val="28"/>
              </w:rPr>
              <w:t>Die Menschen, deren Leben von Angst, Schrecken und Not geprägt ist, sollen wieder leben! Ein heller Schein bedeutet, dass ihnen jemand zur Hilfe kommt.</w:t>
            </w:r>
          </w:p>
        </w:tc>
      </w:tr>
      <w:tr w:rsidR="000134DE" w:rsidRPr="001D4249" w14:paraId="2D6EC651"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39707008" w14:textId="71BA6F4B" w:rsidR="000134DE" w:rsidRPr="001D4249" w:rsidRDefault="000134DE" w:rsidP="001D4249">
            <w:pPr>
              <w:pStyle w:val="N"/>
              <w:jc w:val="center"/>
              <w:rPr>
                <w:rFonts w:ascii="Kronstadt" w:hAnsi="Kronstadt"/>
                <w:sz w:val="28"/>
                <w:szCs w:val="28"/>
              </w:rPr>
            </w:pPr>
            <w:r>
              <w:rPr>
                <w:rFonts w:ascii="Kronstadt" w:hAnsi="Kronstadt"/>
                <w:sz w:val="28"/>
                <w:szCs w:val="28"/>
              </w:rPr>
              <w:lastRenderedPageBreak/>
              <w:t>E</w:t>
            </w:r>
            <w:r w:rsidRPr="000134DE">
              <w:rPr>
                <w:rFonts w:ascii="Kronstadt" w:hAnsi="Kronstadt"/>
                <w:sz w:val="28"/>
                <w:szCs w:val="28"/>
              </w:rPr>
              <w:t>in Licht, das den Völkern Gott offenbaren wird!</w:t>
            </w:r>
          </w:p>
        </w:tc>
        <w:tc>
          <w:tcPr>
            <w:tcW w:w="4726" w:type="dxa"/>
            <w:tcBorders>
              <w:top w:val="single" w:sz="18" w:space="0" w:color="auto"/>
              <w:bottom w:val="single" w:sz="18" w:space="0" w:color="auto"/>
              <w:right w:val="single" w:sz="18" w:space="0" w:color="auto"/>
            </w:tcBorders>
            <w:vAlign w:val="center"/>
          </w:tcPr>
          <w:p w14:paraId="2986A4D8" w14:textId="2C01F66F" w:rsidR="000134DE" w:rsidRPr="000134DE" w:rsidRDefault="000134DE" w:rsidP="001D4249">
            <w:pPr>
              <w:pStyle w:val="N"/>
              <w:jc w:val="center"/>
              <w:rPr>
                <w:rFonts w:ascii="Kronstadt" w:hAnsi="Kronstadt"/>
                <w:sz w:val="28"/>
                <w:szCs w:val="28"/>
              </w:rPr>
            </w:pPr>
            <w:r w:rsidRPr="000134DE">
              <w:rPr>
                <w:rFonts w:ascii="Kronstadt" w:hAnsi="Kronstadt"/>
                <w:sz w:val="28"/>
                <w:szCs w:val="28"/>
              </w:rPr>
              <w:t xml:space="preserve">Jesaja gibt </w:t>
            </w:r>
            <w:r>
              <w:rPr>
                <w:rFonts w:ascii="Kronstadt" w:hAnsi="Kronstadt"/>
                <w:sz w:val="28"/>
                <w:szCs w:val="28"/>
              </w:rPr>
              <w:t>d</w:t>
            </w:r>
            <w:r w:rsidRPr="000134DE">
              <w:rPr>
                <w:rFonts w:ascii="Kronstadt" w:hAnsi="Kronstadt"/>
                <w:sz w:val="28"/>
                <w:szCs w:val="28"/>
              </w:rPr>
              <w:t xml:space="preserve">en Hinweis, dass Jesus nicht nur für die Juden der Retter sein wird, sondern für alle Menschen. </w:t>
            </w:r>
          </w:p>
        </w:tc>
      </w:tr>
      <w:tr w:rsidR="000134DE" w:rsidRPr="001D4249" w14:paraId="659C1B27"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4B858BF3" w14:textId="0EB88B5D" w:rsidR="000134DE" w:rsidRDefault="000134DE" w:rsidP="001D4249">
            <w:pPr>
              <w:pStyle w:val="N"/>
              <w:jc w:val="center"/>
              <w:rPr>
                <w:rFonts w:ascii="Kronstadt" w:hAnsi="Kronstadt"/>
                <w:sz w:val="28"/>
                <w:szCs w:val="28"/>
              </w:rPr>
            </w:pPr>
            <w:r>
              <w:rPr>
                <w:rFonts w:ascii="Kronstadt" w:hAnsi="Kronstadt"/>
                <w:sz w:val="28"/>
                <w:szCs w:val="28"/>
              </w:rPr>
              <w:t>D</w:t>
            </w:r>
            <w:r w:rsidRPr="000134DE">
              <w:rPr>
                <w:rFonts w:ascii="Kronstadt" w:hAnsi="Kronstadt"/>
                <w:sz w:val="28"/>
                <w:szCs w:val="28"/>
              </w:rPr>
              <w:t>ie Herrlichkeit seines Volkes Israel!</w:t>
            </w:r>
          </w:p>
        </w:tc>
        <w:tc>
          <w:tcPr>
            <w:tcW w:w="4726" w:type="dxa"/>
            <w:tcBorders>
              <w:top w:val="single" w:sz="18" w:space="0" w:color="auto"/>
              <w:bottom w:val="single" w:sz="18" w:space="0" w:color="auto"/>
              <w:right w:val="single" w:sz="18" w:space="0" w:color="auto"/>
            </w:tcBorders>
            <w:vAlign w:val="center"/>
          </w:tcPr>
          <w:p w14:paraId="5D56CA4F" w14:textId="345576F1" w:rsidR="000134DE" w:rsidRPr="000134DE" w:rsidRDefault="000134DE" w:rsidP="001D4249">
            <w:pPr>
              <w:pStyle w:val="N"/>
              <w:jc w:val="center"/>
              <w:rPr>
                <w:rFonts w:ascii="Kronstadt" w:hAnsi="Kronstadt"/>
                <w:sz w:val="28"/>
                <w:szCs w:val="28"/>
              </w:rPr>
            </w:pPr>
            <w:r w:rsidRPr="000134DE">
              <w:rPr>
                <w:rFonts w:ascii="Kronstadt" w:hAnsi="Kronstadt"/>
                <w:sz w:val="28"/>
                <w:szCs w:val="28"/>
              </w:rPr>
              <w:t>Der Retter ist der, durch den sich Israel von allen anderen Völkern unterscheidet und das absolut Größte für die Menschen ist. Nichts und niemand ist wichtiger und größer als der, auf den Israel wartet.</w:t>
            </w:r>
          </w:p>
        </w:tc>
      </w:tr>
      <w:tr w:rsidR="00E94087" w:rsidRPr="001D4249" w14:paraId="7A9B946F"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19639ABF" w14:textId="090A5CE7" w:rsidR="00E94087" w:rsidRPr="001D4249" w:rsidRDefault="00D876B7" w:rsidP="001D4249">
            <w:pPr>
              <w:pStyle w:val="N"/>
              <w:jc w:val="center"/>
              <w:rPr>
                <w:rFonts w:ascii="Kronstadt" w:hAnsi="Kronstadt"/>
                <w:sz w:val="28"/>
                <w:szCs w:val="28"/>
              </w:rPr>
            </w:pPr>
            <w:r w:rsidRPr="001D4249">
              <w:rPr>
                <w:rFonts w:ascii="Kronstadt" w:hAnsi="Kronstadt"/>
                <w:sz w:val="28"/>
                <w:szCs w:val="28"/>
              </w:rPr>
              <w:t>Wunderbarer Ratgeber</w:t>
            </w:r>
          </w:p>
        </w:tc>
        <w:tc>
          <w:tcPr>
            <w:tcW w:w="4726" w:type="dxa"/>
            <w:tcBorders>
              <w:top w:val="single" w:sz="18" w:space="0" w:color="auto"/>
              <w:bottom w:val="single" w:sz="18" w:space="0" w:color="auto"/>
              <w:right w:val="single" w:sz="18" w:space="0" w:color="auto"/>
            </w:tcBorders>
            <w:vAlign w:val="center"/>
          </w:tcPr>
          <w:p w14:paraId="1D344DDB" w14:textId="5C95774C" w:rsidR="00E94087" w:rsidRPr="001D4249" w:rsidRDefault="000134DE" w:rsidP="001D4249">
            <w:pPr>
              <w:pStyle w:val="N"/>
              <w:jc w:val="center"/>
              <w:rPr>
                <w:rFonts w:ascii="Kronstadt" w:hAnsi="Kronstadt"/>
                <w:sz w:val="28"/>
                <w:szCs w:val="28"/>
              </w:rPr>
            </w:pPr>
            <w:r w:rsidRPr="000134DE">
              <w:rPr>
                <w:rFonts w:ascii="Kronstadt" w:hAnsi="Kronstadt"/>
                <w:sz w:val="28"/>
                <w:szCs w:val="28"/>
              </w:rPr>
              <w:t xml:space="preserve">Israel hatte schon oft schlechte Ratgeber – Könige oder andere Anführer, die schlecht </w:t>
            </w:r>
            <w:r>
              <w:rPr>
                <w:rFonts w:ascii="Kronstadt" w:hAnsi="Kronstadt"/>
                <w:sz w:val="28"/>
                <w:szCs w:val="28"/>
              </w:rPr>
              <w:t xml:space="preserve">regiert </w:t>
            </w:r>
            <w:r w:rsidRPr="000134DE">
              <w:rPr>
                <w:rFonts w:ascii="Kronstadt" w:hAnsi="Kronstadt"/>
                <w:sz w:val="28"/>
                <w:szCs w:val="28"/>
              </w:rPr>
              <w:t>haben. Bei dem Messias wird es anders sein. Ihm kann man vertrauen.</w:t>
            </w:r>
          </w:p>
        </w:tc>
      </w:tr>
      <w:tr w:rsidR="00E94087" w:rsidRPr="001D4249" w14:paraId="5D3D4646"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3D9A6A46" w14:textId="3E0CDAE9" w:rsidR="00E94087" w:rsidRPr="001D4249" w:rsidRDefault="00D876B7" w:rsidP="001D4249">
            <w:pPr>
              <w:pStyle w:val="N"/>
              <w:jc w:val="center"/>
              <w:rPr>
                <w:rFonts w:ascii="Kronstadt" w:hAnsi="Kronstadt"/>
                <w:sz w:val="28"/>
                <w:szCs w:val="28"/>
              </w:rPr>
            </w:pPr>
            <w:r w:rsidRPr="001D4249">
              <w:rPr>
                <w:rFonts w:ascii="Kronstadt" w:hAnsi="Kronstadt"/>
                <w:sz w:val="28"/>
                <w:szCs w:val="28"/>
              </w:rPr>
              <w:lastRenderedPageBreak/>
              <w:t>Ewiger Vater</w:t>
            </w:r>
          </w:p>
        </w:tc>
        <w:tc>
          <w:tcPr>
            <w:tcW w:w="4726" w:type="dxa"/>
            <w:tcBorders>
              <w:top w:val="single" w:sz="18" w:space="0" w:color="auto"/>
              <w:bottom w:val="single" w:sz="18" w:space="0" w:color="auto"/>
              <w:right w:val="single" w:sz="18" w:space="0" w:color="auto"/>
            </w:tcBorders>
            <w:vAlign w:val="center"/>
          </w:tcPr>
          <w:p w14:paraId="67EBD452" w14:textId="2B2C9FD1" w:rsidR="00E94087" w:rsidRPr="001D4249" w:rsidRDefault="000134DE" w:rsidP="001D4249">
            <w:pPr>
              <w:pStyle w:val="N"/>
              <w:jc w:val="center"/>
              <w:rPr>
                <w:rFonts w:ascii="Kronstadt" w:hAnsi="Kronstadt"/>
                <w:sz w:val="28"/>
                <w:szCs w:val="28"/>
              </w:rPr>
            </w:pPr>
            <w:r w:rsidRPr="000134DE">
              <w:rPr>
                <w:rFonts w:ascii="Kronstadt" w:hAnsi="Kronstadt"/>
                <w:sz w:val="28"/>
                <w:szCs w:val="28"/>
              </w:rPr>
              <w:t>Der Messias wird kein normaler Mensch sein, sondern ewig herrschen. Das hatte Gott schon David versprochen. Er wird sich den Menschen gegenüber wie ein Vater verhalten.</w:t>
            </w:r>
          </w:p>
        </w:tc>
      </w:tr>
      <w:tr w:rsidR="00E94087" w:rsidRPr="001D4249" w14:paraId="69F3ECAD"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12BDC845" w14:textId="0A9536D5" w:rsidR="00E94087" w:rsidRPr="001D4249" w:rsidRDefault="00D876B7" w:rsidP="001D4249">
            <w:pPr>
              <w:pStyle w:val="N"/>
              <w:jc w:val="center"/>
              <w:rPr>
                <w:rFonts w:ascii="Kronstadt" w:hAnsi="Kronstadt"/>
                <w:sz w:val="28"/>
                <w:szCs w:val="28"/>
              </w:rPr>
            </w:pPr>
            <w:r w:rsidRPr="001D4249">
              <w:rPr>
                <w:rFonts w:ascii="Kronstadt" w:hAnsi="Kronstadt"/>
                <w:sz w:val="28"/>
                <w:szCs w:val="28"/>
              </w:rPr>
              <w:t>Starker Gott</w:t>
            </w:r>
          </w:p>
        </w:tc>
        <w:tc>
          <w:tcPr>
            <w:tcW w:w="4726" w:type="dxa"/>
            <w:tcBorders>
              <w:top w:val="single" w:sz="18" w:space="0" w:color="auto"/>
              <w:bottom w:val="single" w:sz="18" w:space="0" w:color="auto"/>
              <w:right w:val="single" w:sz="18" w:space="0" w:color="auto"/>
            </w:tcBorders>
            <w:vAlign w:val="center"/>
          </w:tcPr>
          <w:p w14:paraId="15B8B491" w14:textId="7847CC77" w:rsidR="00E94087" w:rsidRPr="001D4249" w:rsidRDefault="000134DE" w:rsidP="001D4249">
            <w:pPr>
              <w:pStyle w:val="N"/>
              <w:jc w:val="center"/>
              <w:rPr>
                <w:rFonts w:ascii="Kronstadt" w:hAnsi="Kronstadt"/>
                <w:sz w:val="28"/>
                <w:szCs w:val="28"/>
              </w:rPr>
            </w:pPr>
            <w:r w:rsidRPr="000134DE">
              <w:rPr>
                <w:rFonts w:ascii="Kronstadt" w:hAnsi="Kronstadt"/>
                <w:sz w:val="28"/>
                <w:szCs w:val="28"/>
              </w:rPr>
              <w:t>Auch wenn Jesaja nicht genau wusste, wie das passieren soll, war ihm klar, dass der Retter kein normaler Mensch sein würde, sondern Gott selbst. Ein Mensch kann nicht so befreien, solchen Frieden schaffen. Das kann nur Gott.</w:t>
            </w:r>
          </w:p>
        </w:tc>
      </w:tr>
      <w:tr w:rsidR="00E94087" w:rsidRPr="001D4249" w14:paraId="7DCAB623" w14:textId="77777777" w:rsidTr="001D4249">
        <w:trPr>
          <w:trHeight w:val="4111"/>
        </w:trPr>
        <w:tc>
          <w:tcPr>
            <w:tcW w:w="4726" w:type="dxa"/>
            <w:tcBorders>
              <w:top w:val="single" w:sz="18" w:space="0" w:color="auto"/>
              <w:left w:val="single" w:sz="18" w:space="0" w:color="auto"/>
              <w:bottom w:val="single" w:sz="18" w:space="0" w:color="auto"/>
            </w:tcBorders>
            <w:vAlign w:val="center"/>
          </w:tcPr>
          <w:p w14:paraId="4DCB860F" w14:textId="022235E9" w:rsidR="00E94087" w:rsidRPr="001D4249" w:rsidRDefault="00D876B7" w:rsidP="001D4249">
            <w:pPr>
              <w:pStyle w:val="N"/>
              <w:jc w:val="center"/>
              <w:rPr>
                <w:rFonts w:ascii="Kronstadt" w:hAnsi="Kronstadt"/>
                <w:sz w:val="28"/>
                <w:szCs w:val="28"/>
              </w:rPr>
            </w:pPr>
            <w:r w:rsidRPr="001D4249">
              <w:rPr>
                <w:rFonts w:ascii="Kronstadt" w:hAnsi="Kronstadt"/>
                <w:sz w:val="28"/>
                <w:szCs w:val="28"/>
              </w:rPr>
              <w:t>Friedefürst</w:t>
            </w:r>
          </w:p>
        </w:tc>
        <w:tc>
          <w:tcPr>
            <w:tcW w:w="4726" w:type="dxa"/>
            <w:tcBorders>
              <w:top w:val="single" w:sz="18" w:space="0" w:color="auto"/>
              <w:bottom w:val="single" w:sz="18" w:space="0" w:color="auto"/>
              <w:right w:val="single" w:sz="18" w:space="0" w:color="auto"/>
            </w:tcBorders>
            <w:vAlign w:val="center"/>
          </w:tcPr>
          <w:p w14:paraId="13E2C5CB" w14:textId="5808603B" w:rsidR="00E94087" w:rsidRPr="001D4249" w:rsidRDefault="000134DE" w:rsidP="001D4249">
            <w:pPr>
              <w:pStyle w:val="N"/>
              <w:jc w:val="center"/>
              <w:rPr>
                <w:rFonts w:ascii="Kronstadt" w:hAnsi="Kronstadt"/>
                <w:sz w:val="28"/>
                <w:szCs w:val="28"/>
              </w:rPr>
            </w:pPr>
            <w:r w:rsidRPr="000134DE">
              <w:rPr>
                <w:rFonts w:ascii="Kronstadt" w:hAnsi="Kronstadt"/>
                <w:sz w:val="28"/>
                <w:szCs w:val="28"/>
              </w:rPr>
              <w:t xml:space="preserve">Der Messias wird der Anführer sein, der die ganze Welt zum Frieden führen wird. </w:t>
            </w:r>
          </w:p>
        </w:tc>
      </w:tr>
    </w:tbl>
    <w:p w14:paraId="2A4AF4CA" w14:textId="05678071"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ronstadt">
    <w:panose1 w:val="020B0603040000020004"/>
    <w:charset w:val="00"/>
    <w:family w:val="swiss"/>
    <w:notTrueType/>
    <w:pitch w:val="variable"/>
    <w:sig w:usb0="20000287" w:usb1="0000801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057AAE0A" w:rsidR="00112F3B" w:rsidRPr="00081FB6" w:rsidRDefault="00112F3B" w:rsidP="00112F3B">
    <w:pPr>
      <w:pStyle w:val="Rubrik"/>
      <w:jc w:val="right"/>
      <w:rPr>
        <w:b w:val="0"/>
        <w:i/>
      </w:rPr>
    </w:pPr>
    <w:r w:rsidRPr="00081FB6">
      <w:rPr>
        <w:b w:val="0"/>
        <w:i/>
      </w:rPr>
      <w:t xml:space="preserve">Online-Material Nummer </w:t>
    </w:r>
    <w:r w:rsidR="00E94087">
      <w:rPr>
        <w:b w:val="0"/>
        <w:i/>
      </w:rPr>
      <w:t>E20-02</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134DE"/>
    <w:rsid w:val="000A31B2"/>
    <w:rsid w:val="000A4E5D"/>
    <w:rsid w:val="000D19F9"/>
    <w:rsid w:val="000F7982"/>
    <w:rsid w:val="001109C7"/>
    <w:rsid w:val="00112F3B"/>
    <w:rsid w:val="00154D9F"/>
    <w:rsid w:val="001B50C0"/>
    <w:rsid w:val="001C1CA2"/>
    <w:rsid w:val="001D4249"/>
    <w:rsid w:val="00211136"/>
    <w:rsid w:val="002D6EF0"/>
    <w:rsid w:val="002F480B"/>
    <w:rsid w:val="002F7D0E"/>
    <w:rsid w:val="00390D84"/>
    <w:rsid w:val="003D0C3E"/>
    <w:rsid w:val="00491F07"/>
    <w:rsid w:val="004B4E9F"/>
    <w:rsid w:val="004F2AEA"/>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16161"/>
    <w:rsid w:val="009E142D"/>
    <w:rsid w:val="00A04549"/>
    <w:rsid w:val="00A503B9"/>
    <w:rsid w:val="00A721AE"/>
    <w:rsid w:val="00A736EC"/>
    <w:rsid w:val="00AB3891"/>
    <w:rsid w:val="00B01E50"/>
    <w:rsid w:val="00B21593"/>
    <w:rsid w:val="00B259B3"/>
    <w:rsid w:val="00B50FFE"/>
    <w:rsid w:val="00C90FEF"/>
    <w:rsid w:val="00CB2B0C"/>
    <w:rsid w:val="00CD75D4"/>
    <w:rsid w:val="00CF1E8D"/>
    <w:rsid w:val="00D44D7D"/>
    <w:rsid w:val="00D876B7"/>
    <w:rsid w:val="00DA327F"/>
    <w:rsid w:val="00DA6320"/>
    <w:rsid w:val="00E00B68"/>
    <w:rsid w:val="00E360FA"/>
    <w:rsid w:val="00E8693F"/>
    <w:rsid w:val="00E940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A045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04549"/>
    <w:rPr>
      <w:rFonts w:ascii="Segoe UI" w:hAnsi="Segoe UI" w:cs="Segoe UI"/>
      <w:sz w:val="18"/>
      <w:szCs w:val="18"/>
    </w:rPr>
  </w:style>
  <w:style w:type="table" w:styleId="Tabellenraster">
    <w:name w:val="Table Grid"/>
    <w:basedOn w:val="NormaleTabelle"/>
    <w:rsid w:val="00E94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1913</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2021-04-27T13:42:00Z</dcterms:created>
  <dcterms:modified xsi:type="dcterms:W3CDTF">2021-04-27T13:42:00Z</dcterms:modified>
</cp:coreProperties>
</file>