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0B6D2C" w14:textId="77777777" w:rsidR="00525AEF" w:rsidRPr="00EA5E16" w:rsidRDefault="00CB5777" w:rsidP="0092747E">
      <w:pPr>
        <w:pStyle w:val="Heading1"/>
      </w:pPr>
      <w:r>
        <w:t>Stock assessment for Pacific Herring (clupea Pallasi) in British Columbia in 2017 and forecast for 2018</w:t>
      </w:r>
    </w:p>
    <w:tbl>
      <w:tblPr>
        <w:tblW w:w="9390" w:type="dxa"/>
        <w:tblInd w:w="108" w:type="dxa"/>
        <w:tblLayout w:type="fixed"/>
        <w:tblLook w:val="04A0" w:firstRow="1" w:lastRow="0" w:firstColumn="1" w:lastColumn="0" w:noHBand="0" w:noVBand="1"/>
      </w:tblPr>
      <w:tblGrid>
        <w:gridCol w:w="4680"/>
        <w:gridCol w:w="4710"/>
      </w:tblGrid>
      <w:tr w:rsidR="006E5B0F" w:rsidRPr="00B634E3" w14:paraId="500D5FF3" w14:textId="77777777" w:rsidTr="0092747E">
        <w:tc>
          <w:tcPr>
            <w:tcW w:w="4680" w:type="dxa"/>
            <w:tcBorders>
              <w:bottom w:val="single" w:sz="4" w:space="0" w:color="auto"/>
            </w:tcBorders>
          </w:tcPr>
          <w:p w14:paraId="49681769" w14:textId="77777777" w:rsidR="001F175C" w:rsidRDefault="00CB5777" w:rsidP="0092747E">
            <w:pPr>
              <w:pStyle w:val="BodyText"/>
            </w:pPr>
            <w:r>
              <w:rPr>
                <w:noProof/>
              </w:rPr>
              <w:drawing>
                <wp:inline distT="0" distB="0" distL="0" distR="0" wp14:anchorId="76265669" wp14:editId="37CDF554">
                  <wp:extent cx="2790825" cy="915740"/>
                  <wp:effectExtent l="0" t="0" r="0" b="0"/>
                  <wp:docPr id="5" name="Picture 5" descr="C:\Grinnell\Workspace\Herring\Reports\Document\HerringD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Grinnell\Workspace\Herring\Reports\Document\HerringDF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5846" cy="917387"/>
                          </a:xfrm>
                          <a:prstGeom prst="rect">
                            <a:avLst/>
                          </a:prstGeom>
                          <a:noFill/>
                          <a:ln>
                            <a:noFill/>
                          </a:ln>
                        </pic:spPr>
                      </pic:pic>
                    </a:graphicData>
                  </a:graphic>
                </wp:inline>
              </w:drawing>
            </w:r>
          </w:p>
          <w:p w14:paraId="3956FC99" w14:textId="77777777" w:rsidR="00E159E3" w:rsidRPr="00B634E3" w:rsidRDefault="00CB5777" w:rsidP="00A21045">
            <w:pPr>
              <w:pStyle w:val="Caption-Figure"/>
            </w:pPr>
            <w:r>
              <w:t>Pacific Herring (</w:t>
            </w:r>
            <w:proofErr w:type="spellStart"/>
            <w:r>
              <w:t>Cluepea</w:t>
            </w:r>
            <w:proofErr w:type="spellEnd"/>
            <w:r>
              <w:t xml:space="preserve"> </w:t>
            </w:r>
            <w:proofErr w:type="spellStart"/>
            <w:r>
              <w:t>pallasi</w:t>
            </w:r>
            <w:proofErr w:type="spellEnd"/>
            <w:r>
              <w:t xml:space="preserve">). Image credit: </w:t>
            </w:r>
            <w:hyperlink r:id="rId10" w:history="1">
              <w:r w:rsidRPr="00A21045">
                <w:rPr>
                  <w:rStyle w:val="Hyperlink"/>
                  <w:sz w:val="20"/>
                </w:rPr>
                <w:t>Fisheries and Oceans Canada</w:t>
              </w:r>
            </w:hyperlink>
            <w:r>
              <w:t>.</w:t>
            </w:r>
          </w:p>
        </w:tc>
        <w:tc>
          <w:tcPr>
            <w:tcW w:w="4710" w:type="dxa"/>
            <w:tcBorders>
              <w:bottom w:val="single" w:sz="4" w:space="0" w:color="auto"/>
            </w:tcBorders>
          </w:tcPr>
          <w:p w14:paraId="5925512C" w14:textId="77777777" w:rsidR="006E5B0F" w:rsidRDefault="00CB5777" w:rsidP="0092747E">
            <w:pPr>
              <w:pStyle w:val="BodyText"/>
            </w:pPr>
            <w:r>
              <w:rPr>
                <w:noProof/>
              </w:rPr>
              <w:drawing>
                <wp:inline distT="0" distB="0" distL="0" distR="0" wp14:anchorId="734962AA" wp14:editId="615B1B14">
                  <wp:extent cx="2857500" cy="3333750"/>
                  <wp:effectExtent l="0" t="0" r="0" b="0"/>
                  <wp:docPr id="7" name="Picture 7" descr="C:\Grinnell\Workspace\Herring\csas-latex\doc\maindoc\figures\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Grinnell\Workspace\Herring\csas-latex\doc\maindoc\figures\BC.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0" cy="3333750"/>
                          </a:xfrm>
                          <a:prstGeom prst="rect">
                            <a:avLst/>
                          </a:prstGeom>
                          <a:noFill/>
                          <a:ln>
                            <a:noFill/>
                          </a:ln>
                        </pic:spPr>
                      </pic:pic>
                    </a:graphicData>
                  </a:graphic>
                </wp:inline>
              </w:drawing>
            </w:r>
          </w:p>
          <w:p w14:paraId="07A7EBCA" w14:textId="77777777" w:rsidR="00E159E3" w:rsidRPr="00B634E3" w:rsidRDefault="00E159E3" w:rsidP="0080125D">
            <w:pPr>
              <w:pStyle w:val="Caption-Figure"/>
            </w:pPr>
            <w:r w:rsidRPr="00982EA7">
              <w:t>Figure 1</w:t>
            </w:r>
            <w:r>
              <w:t xml:space="preserve">. </w:t>
            </w:r>
            <w:r w:rsidR="00CB5777">
              <w:t xml:space="preserve">Boundaries for the Pacific Herring stock assessment regions </w:t>
            </w:r>
            <w:r w:rsidR="0080125D">
              <w:t xml:space="preserve">(SARs) </w:t>
            </w:r>
            <w:r w:rsidR="00CB5777">
              <w:t>in British Columbia, Canada</w:t>
            </w:r>
            <w:r w:rsidR="0080125D">
              <w:t xml:space="preserve">. The major SARs are </w:t>
            </w:r>
            <w:proofErr w:type="spellStart"/>
            <w:r w:rsidR="0080125D">
              <w:t>Haida</w:t>
            </w:r>
            <w:proofErr w:type="spellEnd"/>
            <w:r w:rsidR="0080125D">
              <w:t xml:space="preserve"> </w:t>
            </w:r>
            <w:proofErr w:type="spellStart"/>
            <w:r w:rsidR="0080125D">
              <w:t>Gwaii</w:t>
            </w:r>
            <w:proofErr w:type="spellEnd"/>
            <w:r w:rsidR="0080125D">
              <w:t xml:space="preserve"> (HG), Prince Rupert District (PRD), Central Coast (CC), Strait of Georgia (</w:t>
            </w:r>
            <w:proofErr w:type="spellStart"/>
            <w:r w:rsidR="0080125D">
              <w:t>SoG</w:t>
            </w:r>
            <w:proofErr w:type="spellEnd"/>
            <w:r w:rsidR="0080125D">
              <w:t xml:space="preserve">), and West Coast of Vancouver Island (WCVI). The minor SARs are Area 27 (A27) and Area 2 West (A2W). Units: </w:t>
            </w:r>
            <w:proofErr w:type="spellStart"/>
            <w:r w:rsidR="0080125D">
              <w:t>kilometres</w:t>
            </w:r>
            <w:proofErr w:type="spellEnd"/>
            <w:r w:rsidR="0080125D">
              <w:t xml:space="preserve"> (km).</w:t>
            </w:r>
          </w:p>
        </w:tc>
      </w:tr>
      <w:tr w:rsidR="00FE20D6" w:rsidRPr="00B634E3" w14:paraId="64E815A5" w14:textId="77777777" w:rsidTr="0092747E">
        <w:tc>
          <w:tcPr>
            <w:tcW w:w="9390" w:type="dxa"/>
            <w:gridSpan w:val="2"/>
            <w:tcBorders>
              <w:top w:val="single" w:sz="4" w:space="0" w:color="auto"/>
              <w:left w:val="single" w:sz="4" w:space="0" w:color="auto"/>
              <w:bottom w:val="single" w:sz="4" w:space="0" w:color="auto"/>
              <w:right w:val="single" w:sz="4" w:space="0" w:color="auto"/>
            </w:tcBorders>
          </w:tcPr>
          <w:p w14:paraId="2C26D6A1" w14:textId="77777777" w:rsidR="00FE20D6" w:rsidRPr="0092747E" w:rsidRDefault="004F4130" w:rsidP="0092747E">
            <w:pPr>
              <w:pStyle w:val="Context-Heading"/>
            </w:pPr>
            <w:r w:rsidRPr="0092747E">
              <w:t>Context</w:t>
            </w:r>
            <w:r w:rsidR="00CF102B" w:rsidRPr="0092747E">
              <w:t xml:space="preserve">: Style </w:t>
            </w:r>
            <w:r w:rsidR="007A2AF6" w:rsidRPr="0092747E">
              <w:t>“</w:t>
            </w:r>
            <w:r w:rsidR="00CF102B" w:rsidRPr="0092747E">
              <w:t>Context-Heading</w:t>
            </w:r>
            <w:r w:rsidR="007A2AF6" w:rsidRPr="0092747E">
              <w:t xml:space="preserve">”: </w:t>
            </w:r>
            <w:r w:rsidR="00CF102B" w:rsidRPr="0092747E">
              <w:t>Arial, size 12, bold</w:t>
            </w:r>
            <w:r w:rsidR="0094166A" w:rsidRPr="0092747E">
              <w:t>,</w:t>
            </w:r>
            <w:r w:rsidR="00CF102B" w:rsidRPr="0092747E">
              <w:t xml:space="preserve"> aligned left</w:t>
            </w:r>
            <w:r w:rsidR="0094166A" w:rsidRPr="0092747E">
              <w:t>, paragraph spacing</w:t>
            </w:r>
            <w:r w:rsidR="004D5778" w:rsidRPr="0092747E">
              <w:t xml:space="preserve"> </w:t>
            </w:r>
            <w:r w:rsidR="001E05AF" w:rsidRPr="0092747E">
              <w:t>6 </w:t>
            </w:r>
            <w:proofErr w:type="spellStart"/>
            <w:r w:rsidR="001E05AF" w:rsidRPr="0092747E">
              <w:t>pt</w:t>
            </w:r>
            <w:proofErr w:type="spellEnd"/>
            <w:r w:rsidR="001E05AF" w:rsidRPr="0092747E">
              <w:t xml:space="preserve"> </w:t>
            </w:r>
            <w:r w:rsidR="00557E86" w:rsidRPr="0092747E">
              <w:t xml:space="preserve">(0.08 in, 0.21 cm) </w:t>
            </w:r>
            <w:r w:rsidR="001E05AF" w:rsidRPr="0092747E">
              <w:t>before and 3</w:t>
            </w:r>
            <w:r w:rsidR="0094166A" w:rsidRPr="0092747E">
              <w:t> </w:t>
            </w:r>
            <w:proofErr w:type="spellStart"/>
            <w:r w:rsidR="0094166A" w:rsidRPr="0092747E">
              <w:t>pt</w:t>
            </w:r>
            <w:proofErr w:type="spellEnd"/>
            <w:r w:rsidR="0094166A" w:rsidRPr="0092747E">
              <w:t xml:space="preserve"> </w:t>
            </w:r>
            <w:r w:rsidR="00557E86" w:rsidRPr="0092747E">
              <w:t xml:space="preserve">(0.04 in, 0.10 cm) </w:t>
            </w:r>
            <w:r w:rsidR="0094166A" w:rsidRPr="0092747E">
              <w:t>after</w:t>
            </w:r>
          </w:p>
          <w:p w14:paraId="6904A0CC" w14:textId="77777777" w:rsidR="00FE20D6" w:rsidRPr="0092747E" w:rsidRDefault="0094166A" w:rsidP="0092747E">
            <w:pPr>
              <w:pStyle w:val="Context-text"/>
            </w:pPr>
            <w:r w:rsidRPr="0092747E">
              <w:t>Context text</w:t>
            </w:r>
            <w:r w:rsidR="007A2AF6" w:rsidRPr="0092747E">
              <w:t xml:space="preserve"> – </w:t>
            </w:r>
            <w:r w:rsidRPr="0092747E">
              <w:t>Style</w:t>
            </w:r>
            <w:r w:rsidR="007A2AF6" w:rsidRPr="0092747E">
              <w:t xml:space="preserve"> “</w:t>
            </w:r>
            <w:r w:rsidRPr="0092747E">
              <w:t>Context-text</w:t>
            </w:r>
            <w:r w:rsidR="007A2AF6" w:rsidRPr="0092747E">
              <w:t xml:space="preserve">”: </w:t>
            </w:r>
            <w:r w:rsidR="001D2592" w:rsidRPr="0092747E">
              <w:t>Arial</w:t>
            </w:r>
            <w:r w:rsidRPr="0092747E">
              <w:t xml:space="preserve">, </w:t>
            </w:r>
            <w:r w:rsidR="004C4322" w:rsidRPr="0092747E">
              <w:t>size 10, italicized</w:t>
            </w:r>
            <w:r w:rsidR="00484F89" w:rsidRPr="0092747E">
              <w:t>, left</w:t>
            </w:r>
            <w:r w:rsidR="00161C5F" w:rsidRPr="0092747E">
              <w:t xml:space="preserve"> </w:t>
            </w:r>
            <w:r w:rsidRPr="0092747E">
              <w:t>aligned, paragraph</w:t>
            </w:r>
            <w:r w:rsidR="007A2AF6" w:rsidRPr="0092747E">
              <w:t xml:space="preserve"> spacing 3 </w:t>
            </w:r>
            <w:proofErr w:type="spellStart"/>
            <w:r w:rsidR="007A2AF6" w:rsidRPr="0092747E">
              <w:t>pt</w:t>
            </w:r>
            <w:proofErr w:type="spellEnd"/>
            <w:r w:rsidR="007A2AF6" w:rsidRPr="0092747E">
              <w:t xml:space="preserve"> </w:t>
            </w:r>
            <w:r w:rsidR="00E404BB" w:rsidRPr="0092747E">
              <w:t>(0</w:t>
            </w:r>
            <w:r w:rsidR="00557E86" w:rsidRPr="0092747E">
              <w:t>.0</w:t>
            </w:r>
            <w:r w:rsidR="00E404BB" w:rsidRPr="0092747E">
              <w:t>4 in, 0</w:t>
            </w:r>
            <w:r w:rsidR="00557E86" w:rsidRPr="0092747E">
              <w:t>.</w:t>
            </w:r>
            <w:r w:rsidR="00E404BB" w:rsidRPr="0092747E">
              <w:t xml:space="preserve">10 cm) </w:t>
            </w:r>
            <w:r w:rsidR="007A2AF6" w:rsidRPr="0092747E">
              <w:t>before and after.</w:t>
            </w:r>
          </w:p>
          <w:p w14:paraId="7199A8CB" w14:textId="77777777" w:rsidR="009E1035" w:rsidRPr="0092747E" w:rsidRDefault="009E1035" w:rsidP="0092747E">
            <w:pPr>
              <w:pStyle w:val="Context-text"/>
            </w:pPr>
            <w:r w:rsidRPr="0092747E">
              <w:t xml:space="preserve">[The following paragraph is optional for the Context </w:t>
            </w:r>
            <w:r w:rsidR="000412DA" w:rsidRPr="0092747E">
              <w:t xml:space="preserve">section </w:t>
            </w:r>
            <w:r w:rsidRPr="0092747E">
              <w:t>and mandatory for the Sources of Information</w:t>
            </w:r>
            <w:r w:rsidR="000412DA" w:rsidRPr="0092747E">
              <w:t xml:space="preserve"> section</w:t>
            </w:r>
            <w:r w:rsidRPr="0092747E">
              <w:t xml:space="preserve">. The meeting date and title must be exactly as </w:t>
            </w:r>
            <w:r w:rsidR="00B55114" w:rsidRPr="0092747E">
              <w:t>they</w:t>
            </w:r>
            <w:r w:rsidR="00544D75" w:rsidRPr="0092747E">
              <w:t xml:space="preserve"> appear </w:t>
            </w:r>
            <w:r w:rsidRPr="0092747E">
              <w:t xml:space="preserve">on the </w:t>
            </w:r>
            <w:r w:rsidR="00544D75" w:rsidRPr="0092747E">
              <w:t>Fisheries and Oceans Canada</w:t>
            </w:r>
            <w:r w:rsidR="00385680" w:rsidRPr="0092747E">
              <w:t xml:space="preserve"> </w:t>
            </w:r>
            <w:r w:rsidR="00544D75" w:rsidRPr="0092747E">
              <w:t xml:space="preserve">(DFO) </w:t>
            </w:r>
            <w:r w:rsidRPr="0092747E">
              <w:t xml:space="preserve">Science Advisory </w:t>
            </w:r>
            <w:r w:rsidR="006C2E49" w:rsidRPr="0092747E">
              <w:t>Schedule</w:t>
            </w:r>
            <w:r w:rsidRPr="0092747E">
              <w:t xml:space="preserve">. Be sure to use the default text in the French template for the translation as well as the meeting information on </w:t>
            </w:r>
            <w:r w:rsidR="00385680" w:rsidRPr="0092747E">
              <w:t xml:space="preserve">the </w:t>
            </w:r>
            <w:r w:rsidRPr="0092747E">
              <w:t>French version of the schedule</w:t>
            </w:r>
            <w:r w:rsidR="000412DA" w:rsidRPr="0092747E">
              <w:t>.</w:t>
            </w:r>
            <w:r w:rsidRPr="0092747E">
              <w:t>]</w:t>
            </w:r>
          </w:p>
          <w:p w14:paraId="2EED6929" w14:textId="77777777" w:rsidR="00FE20D6" w:rsidRPr="00CF102B" w:rsidRDefault="00FC743A" w:rsidP="0092747E">
            <w:pPr>
              <w:pStyle w:val="Context-text"/>
            </w:pPr>
            <w:r w:rsidRPr="0092747E">
              <w:t xml:space="preserve">This Science Advisory Report </w:t>
            </w:r>
            <w:r w:rsidR="006B7C96" w:rsidRPr="0092747E">
              <w:t>is from the</w:t>
            </w:r>
            <w:r w:rsidRPr="0092747E">
              <w:t xml:space="preserve"> [</w:t>
            </w:r>
            <w:r w:rsidR="003C7636" w:rsidRPr="0092747E">
              <w:t>meeting</w:t>
            </w:r>
            <w:r w:rsidRPr="0092747E">
              <w:t xml:space="preserve"> date and title (e.g.</w:t>
            </w:r>
            <w:r w:rsidR="00835A1D" w:rsidRPr="0092747E">
              <w:t>,</w:t>
            </w:r>
            <w:r w:rsidRPr="0092747E">
              <w:t xml:space="preserve"> January </w:t>
            </w:r>
            <w:r w:rsidR="00A04FA1" w:rsidRPr="0092747E">
              <w:t>25</w:t>
            </w:r>
            <w:r w:rsidRPr="0092747E">
              <w:t xml:space="preserve">, 2011 </w:t>
            </w:r>
            <w:r w:rsidR="00AE6D2E" w:rsidRPr="0092747E">
              <w:t>A</w:t>
            </w:r>
            <w:r w:rsidR="00123250" w:rsidRPr="0092747E">
              <w:t xml:space="preserve">ssessment of </w:t>
            </w:r>
            <w:r w:rsidR="00123250" w:rsidRPr="0092747E">
              <w:lastRenderedPageBreak/>
              <w:t xml:space="preserve">Quebec inshore waters </w:t>
            </w:r>
            <w:r w:rsidR="00E739B2" w:rsidRPr="0092747E">
              <w:t>s</w:t>
            </w:r>
            <w:r w:rsidR="00123250" w:rsidRPr="0092747E">
              <w:t>oftshell clam</w:t>
            </w:r>
            <w:r w:rsidRPr="0092747E">
              <w:t xml:space="preserve">)]. Additional publications from this </w:t>
            </w:r>
            <w:r w:rsidR="00401EE9" w:rsidRPr="0092747E">
              <w:t>meeting</w:t>
            </w:r>
            <w:r w:rsidRPr="0092747E">
              <w:t xml:space="preserve"> will be posted </w:t>
            </w:r>
            <w:r w:rsidR="00401EE9" w:rsidRPr="0092747E">
              <w:t xml:space="preserve">on the </w:t>
            </w:r>
            <w:hyperlink r:id="rId12" w:history="1">
              <w:r w:rsidR="00401EE9" w:rsidRPr="0092747E">
                <w:rPr>
                  <w:rStyle w:val="Context-HyperlinkChar"/>
                </w:rPr>
                <w:t>Fisheries and Oceans Canada (DFO) Science Advisory Schedule</w:t>
              </w:r>
            </w:hyperlink>
            <w:r w:rsidR="005D2289" w:rsidRPr="0092747E">
              <w:t xml:space="preserve"> as they become available.</w:t>
            </w:r>
          </w:p>
        </w:tc>
      </w:tr>
    </w:tbl>
    <w:p w14:paraId="36934D48" w14:textId="77777777" w:rsidR="00B26405" w:rsidRDefault="00B26405" w:rsidP="00B26405">
      <w:pPr>
        <w:rPr>
          <w:sz w:val="24"/>
          <w:szCs w:val="24"/>
          <w:lang w:val="en-CA"/>
        </w:rPr>
      </w:pPr>
      <w:bookmarkStart w:id="0" w:name="_Toc436400533"/>
      <w:bookmarkStart w:id="1" w:name="_Toc338076125"/>
      <w:r>
        <w:lastRenderedPageBreak/>
        <w:br w:type="page"/>
      </w:r>
    </w:p>
    <w:p w14:paraId="4C08A40A" w14:textId="77777777" w:rsidR="002B44C3" w:rsidRPr="00CA28AD" w:rsidRDefault="002B44C3" w:rsidP="0092747E">
      <w:pPr>
        <w:pStyle w:val="Heading2"/>
      </w:pPr>
      <w:r w:rsidRPr="00CA28AD">
        <w:lastRenderedPageBreak/>
        <w:t>WEB ACCESSIBILITY NOTES</w:t>
      </w:r>
    </w:p>
    <w:p w14:paraId="0289E828" w14:textId="77777777" w:rsidR="002B44C3" w:rsidRDefault="002B44C3" w:rsidP="002B44C3">
      <w:pPr>
        <w:pStyle w:val="BodyText"/>
        <w:rPr>
          <w:lang w:val="en-CA"/>
        </w:rPr>
      </w:pPr>
      <w:r w:rsidRPr="001A29A1">
        <w:rPr>
          <w:lang w:val="en-CA"/>
        </w:rPr>
        <w:t xml:space="preserve">Web accessibility standards are to be used for new documents posted on the CSAS website. (See </w:t>
      </w:r>
      <w:hyperlink r:id="rId13" w:history="1">
        <w:r w:rsidRPr="001A29A1">
          <w:rPr>
            <w:rStyle w:val="Hyperlink"/>
            <w:szCs w:val="22"/>
            <w:lang w:val="en-CA"/>
          </w:rPr>
          <w:t>Treasury Board Secretariat Standard on Web Accessibility</w:t>
        </w:r>
      </w:hyperlink>
      <w:r w:rsidRPr="001A29A1">
        <w:rPr>
          <w:lang w:val="en-CA"/>
        </w:rPr>
        <w:t xml:space="preserve"> for details).  </w:t>
      </w:r>
    </w:p>
    <w:p w14:paraId="7F9BF5CF" w14:textId="77777777" w:rsidR="002B44C3" w:rsidRDefault="002B44C3" w:rsidP="002B44C3">
      <w:pPr>
        <w:pStyle w:val="BodyTextBold"/>
      </w:pPr>
      <w:r w:rsidRPr="000B2C4C">
        <w:t xml:space="preserve">Please refer to the checklist in the </w:t>
      </w:r>
      <w:hyperlink r:id="rId14" w:history="1">
        <w:r w:rsidRPr="000B2C4C">
          <w:rPr>
            <w:rStyle w:val="Hyperlink"/>
          </w:rPr>
          <w:t>CSAS Publications Toolkit</w:t>
        </w:r>
      </w:hyperlink>
      <w:r>
        <w:t xml:space="preserve"> </w:t>
      </w:r>
      <w:r w:rsidRPr="000B2C4C">
        <w:t>located on the CSAS Intranet si</w:t>
      </w:r>
      <w:r>
        <w:t>te.</w:t>
      </w:r>
    </w:p>
    <w:p w14:paraId="1D31F7A5" w14:textId="77777777" w:rsidR="00E404BB" w:rsidRPr="00CA28AD" w:rsidRDefault="00E404BB" w:rsidP="0092747E">
      <w:pPr>
        <w:pStyle w:val="Heading2"/>
      </w:pPr>
      <w:bookmarkStart w:id="2" w:name="_Toc436400532"/>
      <w:r w:rsidRPr="00CA28AD">
        <w:t>LAYOUT REQUIREMENTS (FORMA</w:t>
      </w:r>
      <w:r w:rsidR="009C3E2E">
        <w:t>T</w:t>
      </w:r>
      <w:r w:rsidRPr="00CA28AD">
        <w:t>TING AND STYLES)</w:t>
      </w:r>
      <w:bookmarkEnd w:id="2"/>
    </w:p>
    <w:p w14:paraId="20F63FA6" w14:textId="77777777" w:rsidR="002B44C3" w:rsidRPr="00CA28AD" w:rsidRDefault="002B44C3" w:rsidP="0092747E">
      <w:pPr>
        <w:pStyle w:val="Heading2"/>
      </w:pPr>
      <w:bookmarkStart w:id="3" w:name="_Toc436400534"/>
      <w:bookmarkEnd w:id="0"/>
      <w:r w:rsidRPr="00CA28AD">
        <w:t xml:space="preserve">HEADING 2: ARIAL, SIZE </w:t>
      </w:r>
      <w:r w:rsidR="00CA28AD" w:rsidRPr="00CA28AD">
        <w:t>14</w:t>
      </w:r>
      <w:r w:rsidRPr="00CA28AD">
        <w:t>, BOLD, LEFT ALIGNED, ALL CAPS, PARAGRAPH SPACING 12 PT (0.17 IN, 0.42 CM) BEFORE AND 6 PT (0.08 IN, 0.21 CM) AFTER</w:t>
      </w:r>
      <w:bookmarkEnd w:id="3"/>
    </w:p>
    <w:p w14:paraId="21F47A74" w14:textId="77777777" w:rsidR="002B44C3" w:rsidRPr="00CA28AD" w:rsidRDefault="002B44C3" w:rsidP="0092747E">
      <w:pPr>
        <w:pStyle w:val="Heading3"/>
      </w:pPr>
      <w:bookmarkStart w:id="4" w:name="_Toc436400535"/>
      <w:r w:rsidRPr="00CA28AD">
        <w:t>Heading 3: Arial, 12, bold, left-aligned, paragraph spacing 12 </w:t>
      </w:r>
      <w:proofErr w:type="spellStart"/>
      <w:r w:rsidRPr="00CA28AD">
        <w:t>pt</w:t>
      </w:r>
      <w:proofErr w:type="spellEnd"/>
      <w:r w:rsidRPr="00CA28AD">
        <w:t xml:space="preserve"> (0.17 in, 0.42 cm) before and 6 </w:t>
      </w:r>
      <w:proofErr w:type="spellStart"/>
      <w:r w:rsidRPr="00CA28AD">
        <w:t>pt</w:t>
      </w:r>
      <w:proofErr w:type="spellEnd"/>
      <w:r w:rsidRPr="00CA28AD">
        <w:t xml:space="preserve"> (0.08 in, 0.21 cm) after</w:t>
      </w:r>
      <w:bookmarkEnd w:id="4"/>
    </w:p>
    <w:p w14:paraId="3B0A81FE" w14:textId="77777777" w:rsidR="002B44C3" w:rsidRPr="00CA28AD" w:rsidRDefault="002B44C3" w:rsidP="0092747E">
      <w:pPr>
        <w:pStyle w:val="Heading4"/>
      </w:pPr>
      <w:r w:rsidRPr="00CA28AD">
        <w:t>Heading 4: Arial, 11, bold, left-aligned, left indentation 18 </w:t>
      </w:r>
      <w:proofErr w:type="spellStart"/>
      <w:r w:rsidRPr="00CA28AD">
        <w:t>pt</w:t>
      </w:r>
      <w:proofErr w:type="spellEnd"/>
      <w:r w:rsidRPr="00CA28AD">
        <w:t xml:space="preserve"> (0.25 in, 0.63 cm), paragraph spacing 6 </w:t>
      </w:r>
      <w:proofErr w:type="spellStart"/>
      <w:r w:rsidRPr="00CA28AD">
        <w:t>pt</w:t>
      </w:r>
      <w:proofErr w:type="spellEnd"/>
      <w:r w:rsidRPr="00CA28AD">
        <w:t xml:space="preserve"> (0.08 in, 0.21 cm) before and after</w:t>
      </w:r>
    </w:p>
    <w:p w14:paraId="1D29BC8D" w14:textId="77777777" w:rsidR="002B44C3" w:rsidRPr="0092747E" w:rsidRDefault="002B44C3" w:rsidP="0092747E">
      <w:pPr>
        <w:pStyle w:val="BodyText"/>
      </w:pPr>
      <w:r w:rsidRPr="0092747E">
        <w:t>Body Text: Arial, size 11, left-aligned, paragraph spacing 6 </w:t>
      </w:r>
      <w:proofErr w:type="spellStart"/>
      <w:r w:rsidRPr="0092747E">
        <w:t>pt</w:t>
      </w:r>
      <w:proofErr w:type="spellEnd"/>
      <w:r w:rsidRPr="0092747E">
        <w:t xml:space="preserve"> (0.08 in, 0.21 cm) before and after</w:t>
      </w:r>
    </w:p>
    <w:p w14:paraId="65332771" w14:textId="77777777" w:rsidR="002B44C3" w:rsidRPr="0092747E" w:rsidRDefault="002B44C3" w:rsidP="0092747E">
      <w:pPr>
        <w:pStyle w:val="ListBullet"/>
      </w:pPr>
      <w:r w:rsidRPr="0092747E">
        <w:t>List Bullet: Arial, size 11, left-aligned, hanging indentation 18 </w:t>
      </w:r>
      <w:proofErr w:type="spellStart"/>
      <w:r w:rsidRPr="0092747E">
        <w:t>pt</w:t>
      </w:r>
      <w:proofErr w:type="spellEnd"/>
      <w:r w:rsidRPr="0092747E">
        <w:t xml:space="preserve"> (0.25 in, 0.63 cm), paragraph spacing 0 </w:t>
      </w:r>
      <w:proofErr w:type="spellStart"/>
      <w:r w:rsidRPr="0092747E">
        <w:t>pt</w:t>
      </w:r>
      <w:proofErr w:type="spellEnd"/>
      <w:r w:rsidRPr="0092747E">
        <w:t xml:space="preserve"> before and 6 </w:t>
      </w:r>
      <w:proofErr w:type="spellStart"/>
      <w:r w:rsidRPr="0092747E">
        <w:t>pt</w:t>
      </w:r>
      <w:proofErr w:type="spellEnd"/>
      <w:r w:rsidRPr="0092747E">
        <w:t xml:space="preserve"> (0.08 in, 0.21 cm) after</w:t>
      </w:r>
    </w:p>
    <w:p w14:paraId="767CF90F" w14:textId="77777777" w:rsidR="002B44C3" w:rsidRPr="0092747E" w:rsidRDefault="002B44C3" w:rsidP="0092747E">
      <w:pPr>
        <w:pStyle w:val="ListBullet2"/>
      </w:pPr>
      <w:r w:rsidRPr="0092747E">
        <w:t>List Bullet 2: Arial, size 11, left-aligned, left indentation 18 </w:t>
      </w:r>
      <w:proofErr w:type="spellStart"/>
      <w:r w:rsidRPr="0092747E">
        <w:t>pt</w:t>
      </w:r>
      <w:proofErr w:type="spellEnd"/>
      <w:r w:rsidRPr="0092747E">
        <w:t xml:space="preserve"> (0.25 in</w:t>
      </w:r>
      <w:r w:rsidR="00CA28AD" w:rsidRPr="0092747E">
        <w:t>,</w:t>
      </w:r>
      <w:r w:rsidRPr="0092747E">
        <w:t xml:space="preserve"> 0.64 cm), hanging indentation 18 </w:t>
      </w:r>
      <w:proofErr w:type="spellStart"/>
      <w:r w:rsidRPr="0092747E">
        <w:t>pt</w:t>
      </w:r>
      <w:proofErr w:type="spellEnd"/>
      <w:r w:rsidRPr="0092747E">
        <w:t xml:space="preserve"> (0.25 in, 0.63 cm), paragraph spacing 0 </w:t>
      </w:r>
      <w:proofErr w:type="spellStart"/>
      <w:r w:rsidRPr="0092747E">
        <w:t>pt</w:t>
      </w:r>
      <w:proofErr w:type="spellEnd"/>
      <w:r w:rsidRPr="0092747E">
        <w:t xml:space="preserve"> before and 6 </w:t>
      </w:r>
      <w:proofErr w:type="spellStart"/>
      <w:r w:rsidRPr="0092747E">
        <w:t>pt</w:t>
      </w:r>
      <w:proofErr w:type="spellEnd"/>
      <w:r w:rsidRPr="0092747E">
        <w:t xml:space="preserve"> (0.08 in, 0.21 cm) after</w:t>
      </w:r>
    </w:p>
    <w:p w14:paraId="336B9A94" w14:textId="77777777" w:rsidR="002B44C3" w:rsidRPr="0092747E" w:rsidRDefault="002B44C3" w:rsidP="0092747E">
      <w:pPr>
        <w:pStyle w:val="BodyText"/>
      </w:pPr>
      <w:r w:rsidRPr="0092747E">
        <w:t>Examples of List number:</w:t>
      </w:r>
    </w:p>
    <w:p w14:paraId="4215E96C" w14:textId="77777777" w:rsidR="002B44C3" w:rsidRPr="0092747E" w:rsidRDefault="002B44C3" w:rsidP="0092747E">
      <w:pPr>
        <w:pStyle w:val="ListNumber"/>
      </w:pPr>
      <w:r w:rsidRPr="0092747E">
        <w:t>List Number: Arial, size 11, left-aligned, numbering style: 1, 2, 3, hanging indentation 18 </w:t>
      </w:r>
      <w:proofErr w:type="spellStart"/>
      <w:r w:rsidRPr="0092747E">
        <w:t>pt</w:t>
      </w:r>
      <w:proofErr w:type="spellEnd"/>
      <w:r w:rsidRPr="0092747E">
        <w:t xml:space="preserve"> (0.25 in, 0.63 cm), paragraph spacing 0 </w:t>
      </w:r>
      <w:proofErr w:type="spellStart"/>
      <w:r w:rsidRPr="0092747E">
        <w:t>pt</w:t>
      </w:r>
      <w:proofErr w:type="spellEnd"/>
      <w:r w:rsidRPr="0092747E">
        <w:t xml:space="preserve"> before and 6 </w:t>
      </w:r>
      <w:proofErr w:type="spellStart"/>
      <w:r w:rsidRPr="0092747E">
        <w:t>pt</w:t>
      </w:r>
      <w:proofErr w:type="spellEnd"/>
      <w:r w:rsidRPr="0092747E">
        <w:t xml:space="preserve"> (0.08 in, 0.21 cm) after</w:t>
      </w:r>
    </w:p>
    <w:p w14:paraId="5DA89CEA" w14:textId="77777777" w:rsidR="002B44C3" w:rsidRPr="0092747E" w:rsidRDefault="002B44C3" w:rsidP="0092747E">
      <w:pPr>
        <w:pStyle w:val="ListNumber"/>
      </w:pPr>
      <w:r w:rsidRPr="0092747E">
        <w:t>List Number</w:t>
      </w:r>
    </w:p>
    <w:p w14:paraId="28989E31" w14:textId="77777777" w:rsidR="002B44C3" w:rsidRPr="0092747E" w:rsidRDefault="002B44C3" w:rsidP="0092747E">
      <w:pPr>
        <w:pStyle w:val="ListNumber2"/>
      </w:pPr>
      <w:r w:rsidRPr="0092747E">
        <w:t>List Number 2: Arial, size 11, left-aligned, numbering style: a, b, c, left indentation 18 </w:t>
      </w:r>
      <w:proofErr w:type="spellStart"/>
      <w:r w:rsidRPr="0092747E">
        <w:t>pt</w:t>
      </w:r>
      <w:proofErr w:type="spellEnd"/>
      <w:r w:rsidRPr="0092747E">
        <w:t xml:space="preserve"> (0.25 in, 0.63 cm), hanging indentation 18 </w:t>
      </w:r>
      <w:proofErr w:type="spellStart"/>
      <w:r w:rsidRPr="0092747E">
        <w:t>pt</w:t>
      </w:r>
      <w:proofErr w:type="spellEnd"/>
      <w:r w:rsidRPr="0092747E">
        <w:t xml:space="preserve"> (0.25 in, 0.63 cm), paragraph spacing 0 </w:t>
      </w:r>
      <w:proofErr w:type="spellStart"/>
      <w:r w:rsidRPr="0092747E">
        <w:t>pt</w:t>
      </w:r>
      <w:proofErr w:type="spellEnd"/>
      <w:r w:rsidRPr="0092747E">
        <w:t xml:space="preserve"> before and 6 </w:t>
      </w:r>
      <w:proofErr w:type="spellStart"/>
      <w:r w:rsidRPr="0092747E">
        <w:t>pt</w:t>
      </w:r>
      <w:proofErr w:type="spellEnd"/>
      <w:r w:rsidRPr="0092747E">
        <w:t xml:space="preserve"> (0.08 in, 0.21 cm) after</w:t>
      </w:r>
    </w:p>
    <w:p w14:paraId="01F987D6" w14:textId="77777777" w:rsidR="002B44C3" w:rsidRPr="0092747E" w:rsidRDefault="002B44C3" w:rsidP="0092747E">
      <w:pPr>
        <w:pStyle w:val="ListNumber2"/>
      </w:pPr>
      <w:r w:rsidRPr="0092747E">
        <w:t>List Number 2</w:t>
      </w:r>
    </w:p>
    <w:p w14:paraId="5CDCBB89" w14:textId="77777777" w:rsidR="002B44C3" w:rsidRPr="0092747E" w:rsidRDefault="002B44C3" w:rsidP="0092747E">
      <w:pPr>
        <w:pStyle w:val="Caption-Table"/>
      </w:pPr>
      <w:r w:rsidRPr="0092747E">
        <w:t>Caption – Table: Arial, size 10, italics, left-aligned, paragraph spacing 12 </w:t>
      </w:r>
      <w:proofErr w:type="spellStart"/>
      <w:r w:rsidRPr="0092747E">
        <w:t>pt</w:t>
      </w:r>
      <w:proofErr w:type="spellEnd"/>
      <w:r w:rsidRPr="0092747E">
        <w:t xml:space="preserve"> (0.17 in, 0.42 cm) before and 6 </w:t>
      </w:r>
      <w:proofErr w:type="spellStart"/>
      <w:r w:rsidRPr="0092747E">
        <w:t>pt</w:t>
      </w:r>
      <w:proofErr w:type="spellEnd"/>
      <w:r w:rsidRPr="0092747E">
        <w:t xml:space="preserve"> (0.08 in, 0.21 cm) after, keep with next paragraph</w:t>
      </w:r>
      <w:r w:rsidR="00CA28AD" w:rsidRPr="0092747E">
        <w:t>, keep with next paragraph, keep lines together</w:t>
      </w:r>
      <w:r w:rsidRPr="0092747E">
        <w:t>. Table caption goes above the table.</w:t>
      </w:r>
    </w:p>
    <w:p w14:paraId="1B1369B7" w14:textId="77777777" w:rsidR="002B44C3" w:rsidRPr="0092747E" w:rsidRDefault="002B44C3" w:rsidP="0092747E">
      <w:pPr>
        <w:pStyle w:val="Caption-Figure"/>
      </w:pPr>
      <w:r w:rsidRPr="0092747E">
        <w:t>Caption – Figure: Arial, size 10, italics, left-aligned, paragraph spacing 6 </w:t>
      </w:r>
      <w:proofErr w:type="spellStart"/>
      <w:r w:rsidRPr="0092747E">
        <w:t>pt</w:t>
      </w:r>
      <w:proofErr w:type="spellEnd"/>
      <w:r w:rsidRPr="0092747E">
        <w:t xml:space="preserve"> (0.08 in, 0.21 cm) before and 12 </w:t>
      </w:r>
      <w:proofErr w:type="spellStart"/>
      <w:r w:rsidRPr="0092747E">
        <w:t>pt</w:t>
      </w:r>
      <w:proofErr w:type="spellEnd"/>
      <w:r w:rsidRPr="0092747E">
        <w:t xml:space="preserve"> (0.17 in, 0.42 cm) after</w:t>
      </w:r>
      <w:r w:rsidR="00CA28AD" w:rsidRPr="0092747E">
        <w:t>, keep lines together</w:t>
      </w:r>
      <w:r w:rsidRPr="0092747E">
        <w:t>. Figure caption goes below the figure.</w:t>
      </w:r>
    </w:p>
    <w:p w14:paraId="52CB4E06" w14:textId="77777777" w:rsidR="002B44C3" w:rsidRPr="0092747E" w:rsidRDefault="002B44C3" w:rsidP="0092747E">
      <w:pPr>
        <w:pStyle w:val="citation"/>
      </w:pPr>
      <w:proofErr w:type="gramStart"/>
      <w:r w:rsidRPr="0092747E">
        <w:t>citation</w:t>
      </w:r>
      <w:proofErr w:type="gramEnd"/>
      <w:r w:rsidRPr="0092747E">
        <w:t>: Arial, size 11, left aligned, hanging indentation 18 </w:t>
      </w:r>
      <w:proofErr w:type="spellStart"/>
      <w:r w:rsidRPr="0092747E">
        <w:t>pt</w:t>
      </w:r>
      <w:proofErr w:type="spellEnd"/>
      <w:r w:rsidR="00557E86" w:rsidRPr="0092747E">
        <w:t xml:space="preserve"> (0.</w:t>
      </w:r>
      <w:r w:rsidRPr="0092747E">
        <w:t xml:space="preserve">25 </w:t>
      </w:r>
      <w:r w:rsidR="00557E86" w:rsidRPr="0092747E">
        <w:t>in</w:t>
      </w:r>
      <w:r w:rsidRPr="0092747E">
        <w:t>, 0.63 cm), paragraph spacing 6 </w:t>
      </w:r>
      <w:proofErr w:type="spellStart"/>
      <w:r w:rsidRPr="0092747E">
        <w:t>pt</w:t>
      </w:r>
      <w:proofErr w:type="spellEnd"/>
      <w:r w:rsidRPr="0092747E">
        <w:t xml:space="preserve"> (0.08 in, 0.21 cm) before and after, keep lines together.</w:t>
      </w:r>
    </w:p>
    <w:p w14:paraId="5C7D0D07" w14:textId="77777777" w:rsidR="002B44C3" w:rsidRPr="00205FAF" w:rsidRDefault="002B44C3" w:rsidP="0092747E">
      <w:pPr>
        <w:pStyle w:val="Blockquote"/>
      </w:pPr>
      <w:proofErr w:type="spellStart"/>
      <w:r>
        <w:t>Blockquote</w:t>
      </w:r>
      <w:proofErr w:type="spellEnd"/>
      <w:r>
        <w:t xml:space="preserve">: Arial, size 11, left-aligned, </w:t>
      </w:r>
      <w:r w:rsidR="00CA28AD">
        <w:t xml:space="preserve">left </w:t>
      </w:r>
      <w:r>
        <w:t xml:space="preserve">indentation </w:t>
      </w:r>
      <w:r w:rsidRPr="00702D6D">
        <w:t>36</w:t>
      </w:r>
      <w:r>
        <w:t> </w:t>
      </w:r>
      <w:proofErr w:type="spellStart"/>
      <w:r>
        <w:t>pt</w:t>
      </w:r>
      <w:proofErr w:type="spellEnd"/>
      <w:r>
        <w:t xml:space="preserve"> (0.</w:t>
      </w:r>
      <w:r w:rsidRPr="00702D6D">
        <w:t>5</w:t>
      </w:r>
      <w:r>
        <w:t> in,</w:t>
      </w:r>
      <w:r w:rsidRPr="00702D6D">
        <w:t xml:space="preserve"> 1.27</w:t>
      </w:r>
      <w:r>
        <w:t> cm), paragraph spacing 6 </w:t>
      </w:r>
      <w:proofErr w:type="spellStart"/>
      <w:r>
        <w:t>pt</w:t>
      </w:r>
      <w:proofErr w:type="spellEnd"/>
      <w:r>
        <w:t xml:space="preserve"> (0.08 in, 0.21 cm) </w:t>
      </w:r>
      <w:r w:rsidR="00CA28AD">
        <w:t xml:space="preserve">before and </w:t>
      </w:r>
      <w:r>
        <w:t>after</w:t>
      </w:r>
    </w:p>
    <w:bookmarkEnd w:id="1"/>
    <w:p w14:paraId="2305E4EC" w14:textId="77777777" w:rsidR="00CB1CF9" w:rsidRPr="00CB1CF9" w:rsidRDefault="004C4322" w:rsidP="0092747E">
      <w:pPr>
        <w:pStyle w:val="Heading2"/>
      </w:pPr>
      <w:r>
        <w:lastRenderedPageBreak/>
        <w:t>SUMMARY</w:t>
      </w:r>
      <w:r w:rsidR="003F40DA">
        <w:t xml:space="preserve"> </w:t>
      </w:r>
    </w:p>
    <w:p w14:paraId="160A5781" w14:textId="77777777" w:rsidR="00D72934" w:rsidRPr="00111882" w:rsidRDefault="00D72934" w:rsidP="0092747E">
      <w:pPr>
        <w:pStyle w:val="BodyText"/>
      </w:pPr>
      <w:r>
        <w:t xml:space="preserve">This section will be posted in HTML format on the CSAS website followed by the link to the full PDF version of the publication. </w:t>
      </w:r>
    </w:p>
    <w:p w14:paraId="25CBA6DD" w14:textId="77777777" w:rsidR="00BA4C03" w:rsidRDefault="00BA4C03" w:rsidP="0092747E">
      <w:pPr>
        <w:pStyle w:val="BodyText"/>
      </w:pPr>
      <w:r>
        <w:t>Summary Bullets</w:t>
      </w:r>
      <w:r w:rsidR="004209B6">
        <w:t xml:space="preserve">: </w:t>
      </w:r>
      <w:r>
        <w:t xml:space="preserve">Style </w:t>
      </w:r>
      <w:r w:rsidR="004209B6">
        <w:t>–</w:t>
      </w:r>
      <w:r>
        <w:t xml:space="preserve"> </w:t>
      </w:r>
      <w:r w:rsidR="004209B6">
        <w:t xml:space="preserve">Summary </w:t>
      </w:r>
      <w:r>
        <w:t>Bullet</w:t>
      </w:r>
      <w:r w:rsidR="004209B6">
        <w:t xml:space="preserve">s </w:t>
      </w:r>
      <w:r w:rsidR="004209B6" w:rsidRPr="004209B6">
        <w:t>(Arial 11, left aligned, recommended paragraph spacing: 6</w:t>
      </w:r>
      <w:r w:rsidR="00E1684E">
        <w:t> </w:t>
      </w:r>
      <w:proofErr w:type="spellStart"/>
      <w:r w:rsidR="004209B6" w:rsidRPr="004209B6">
        <w:t>pt</w:t>
      </w:r>
      <w:proofErr w:type="spellEnd"/>
      <w:r w:rsidR="004209B6" w:rsidRPr="004209B6">
        <w:t xml:space="preserve"> before</w:t>
      </w:r>
      <w:r w:rsidR="00E1684E">
        <w:t xml:space="preserve"> and 6 </w:t>
      </w:r>
      <w:proofErr w:type="spellStart"/>
      <w:r w:rsidR="00E1684E">
        <w:t>pt</w:t>
      </w:r>
      <w:proofErr w:type="spellEnd"/>
      <w:r w:rsidR="00E1684E">
        <w:t xml:space="preserve"> after, or 3 </w:t>
      </w:r>
      <w:proofErr w:type="spellStart"/>
      <w:r w:rsidR="004209B6" w:rsidRPr="004209B6">
        <w:t>pt</w:t>
      </w:r>
      <w:proofErr w:type="spellEnd"/>
      <w:r w:rsidR="004209B6" w:rsidRPr="004209B6">
        <w:t xml:space="preserve"> before and after when the list is long)</w:t>
      </w:r>
    </w:p>
    <w:p w14:paraId="10CD2C34" w14:textId="77777777" w:rsidR="004027CF" w:rsidRDefault="004027CF" w:rsidP="0092747E">
      <w:pPr>
        <w:pStyle w:val="BodyText"/>
      </w:pPr>
    </w:p>
    <w:p w14:paraId="6F518A76" w14:textId="77777777" w:rsidR="00DA0EA8" w:rsidRDefault="00DA0EA8" w:rsidP="00DA0EA8">
      <w:pPr>
        <w:pStyle w:val="SummaryBullets"/>
        <w:numPr>
          <w:ilvl w:val="0"/>
          <w:numId w:val="10"/>
        </w:numPr>
      </w:pPr>
      <w:r>
        <w:t xml:space="preserve">Commercial fishing for British Columbia (BC) Pacific Herring is managed as five major stock management areas: </w:t>
      </w:r>
      <w:proofErr w:type="spellStart"/>
      <w:r>
        <w:t>Haida</w:t>
      </w:r>
      <w:proofErr w:type="spellEnd"/>
      <w:r>
        <w:t xml:space="preserve"> </w:t>
      </w:r>
      <w:proofErr w:type="spellStart"/>
      <w:r>
        <w:t>Gwaii</w:t>
      </w:r>
      <w:proofErr w:type="spellEnd"/>
      <w:r>
        <w:t xml:space="preserve"> (HG), Prince Rupert District (PRD), Central Coast (CC), Strait of Georgia (SOG), and West Coast of Vancouver Island (WCVI), and two minor stock areas: </w:t>
      </w:r>
      <w:proofErr w:type="spellStart"/>
      <w:r>
        <w:t>Haida</w:t>
      </w:r>
      <w:proofErr w:type="spellEnd"/>
      <w:r>
        <w:t xml:space="preserve"> </w:t>
      </w:r>
      <w:proofErr w:type="spellStart"/>
      <w:r>
        <w:t>Gwaii</w:t>
      </w:r>
      <w:proofErr w:type="spellEnd"/>
      <w:r>
        <w:t xml:space="preserve"> Area 2W, and WCVI Area 27 (Figure 1). </w:t>
      </w:r>
    </w:p>
    <w:p w14:paraId="2639D68B" w14:textId="77777777" w:rsidR="00DA0EA8" w:rsidRPr="00025FF3" w:rsidRDefault="00DA0EA8" w:rsidP="00DA0EA8">
      <w:pPr>
        <w:pStyle w:val="SummaryBullets"/>
        <w:numPr>
          <w:ilvl w:val="0"/>
          <w:numId w:val="10"/>
        </w:numPr>
        <w:rPr>
          <w:lang w:val="en-CA"/>
        </w:rPr>
      </w:pPr>
      <w:r>
        <w:t>Spawning biomass in 2017 (</w:t>
      </w:r>
      <w:r w:rsidRPr="001452E5">
        <w:rPr>
          <w:i/>
        </w:rPr>
        <w:t>SB</w:t>
      </w:r>
      <w:r w:rsidRPr="001452E5">
        <w:rPr>
          <w:vertAlign w:val="subscript"/>
        </w:rPr>
        <w:t>2017</w:t>
      </w:r>
      <w:r>
        <w:t>) and pre-fishery forecast spawning biomass for 2018 (</w:t>
      </w:r>
      <w:r w:rsidRPr="001452E5">
        <w:rPr>
          <w:i/>
        </w:rPr>
        <w:t>SB</w:t>
      </w:r>
      <w:r w:rsidRPr="001452E5">
        <w:rPr>
          <w:vertAlign w:val="subscript"/>
        </w:rPr>
        <w:t>2018</w:t>
      </w:r>
      <w:r>
        <w:t xml:space="preserve">) </w:t>
      </w:r>
      <w:r w:rsidRPr="00BB25CC">
        <w:rPr>
          <w:lang w:val="en-CA"/>
        </w:rPr>
        <w:t xml:space="preserve">were assessed using </w:t>
      </w:r>
      <w:r>
        <w:rPr>
          <w:lang w:val="en-CA"/>
        </w:rPr>
        <w:t>the most up-to-date version of the</w:t>
      </w:r>
      <w:r w:rsidRPr="00BB25CC">
        <w:rPr>
          <w:lang w:val="en-CA"/>
        </w:rPr>
        <w:t xml:space="preserve"> integrated statistical catch-at-age model (I</w:t>
      </w:r>
      <w:r>
        <w:rPr>
          <w:lang w:val="en-CA"/>
        </w:rPr>
        <w:t>SCAM or “the assessment model”). Two base cases were implemented: AM2 and AM</w:t>
      </w:r>
      <w:r w:rsidRPr="00025FF3">
        <w:rPr>
          <w:lang w:val="en-CA"/>
        </w:rPr>
        <w:t>1</w:t>
      </w:r>
      <w:r>
        <w:rPr>
          <w:lang w:val="en-CA"/>
        </w:rPr>
        <w:t>, differing in the treatment of spawn survey scaling coefficients (</w:t>
      </w:r>
      <w:r w:rsidRPr="00743AB4">
        <w:rPr>
          <w:i/>
          <w:lang w:val="en-CA"/>
        </w:rPr>
        <w:t>q</w:t>
      </w:r>
      <w:r w:rsidRPr="00743AB4">
        <w:rPr>
          <w:vertAlign w:val="subscript"/>
          <w:lang w:val="en-CA"/>
        </w:rPr>
        <w:t>1</w:t>
      </w:r>
      <w:r>
        <w:rPr>
          <w:lang w:val="en-CA"/>
        </w:rPr>
        <w:t xml:space="preserve">, </w:t>
      </w:r>
      <w:r w:rsidRPr="00743AB4">
        <w:rPr>
          <w:i/>
          <w:lang w:val="en-CA"/>
        </w:rPr>
        <w:t>q</w:t>
      </w:r>
      <w:r w:rsidRPr="00743AB4">
        <w:rPr>
          <w:vertAlign w:val="subscript"/>
          <w:lang w:val="en-CA"/>
        </w:rPr>
        <w:t>2</w:t>
      </w:r>
      <w:r>
        <w:rPr>
          <w:lang w:val="en-CA"/>
        </w:rPr>
        <w:t>).</w:t>
      </w:r>
    </w:p>
    <w:p w14:paraId="13E847C6" w14:textId="77777777" w:rsidR="00DA0EA8" w:rsidRPr="007458D1" w:rsidRDefault="00DA0EA8" w:rsidP="00DA0EA8">
      <w:pPr>
        <w:pStyle w:val="SummaryBullets"/>
        <w:numPr>
          <w:ilvl w:val="0"/>
          <w:numId w:val="10"/>
        </w:numPr>
        <w:rPr>
          <w:lang w:val="en-CA"/>
        </w:rPr>
      </w:pPr>
      <w:r w:rsidRPr="00025FF3">
        <w:rPr>
          <w:i/>
          <w:lang w:val="en-CA"/>
        </w:rPr>
        <w:t>SB</w:t>
      </w:r>
      <w:r w:rsidRPr="00025FF3">
        <w:rPr>
          <w:lang w:val="en-CA"/>
        </w:rPr>
        <w:t xml:space="preserve"> denotes spawning biom</w:t>
      </w:r>
      <w:r>
        <w:rPr>
          <w:lang w:val="en-CA"/>
        </w:rPr>
        <w:t>ass and all biomass results are reported in metric tonnes (t). Stock status is measured relative to equilibrium unfished spawning biomass (</w:t>
      </w:r>
      <w:r w:rsidRPr="007458D1">
        <w:rPr>
          <w:i/>
          <w:lang w:val="en-CA"/>
        </w:rPr>
        <w:t>SB</w:t>
      </w:r>
      <w:r w:rsidRPr="007458D1">
        <w:rPr>
          <w:vertAlign w:val="subscript"/>
          <w:lang w:val="en-CA"/>
        </w:rPr>
        <w:t>0</w:t>
      </w:r>
      <w:r>
        <w:rPr>
          <w:lang w:val="en-CA"/>
        </w:rPr>
        <w:t>). Model-estimated quantities are presented as the median and 5-95% credible interval.</w:t>
      </w:r>
    </w:p>
    <w:p w14:paraId="51163006" w14:textId="77777777" w:rsidR="00DA0EA8" w:rsidRPr="0015044B" w:rsidRDefault="00DA0EA8" w:rsidP="00DA0EA8">
      <w:pPr>
        <w:pStyle w:val="SummaryBullets"/>
        <w:numPr>
          <w:ilvl w:val="0"/>
          <w:numId w:val="10"/>
        </w:numPr>
        <w:rPr>
          <w:rFonts w:ascii="Times" w:hAnsi="Times"/>
          <w:sz w:val="20"/>
          <w:lang w:val="en-CA"/>
        </w:rPr>
      </w:pPr>
      <w:r w:rsidRPr="0015044B">
        <w:rPr>
          <w:lang w:val="en-CA"/>
        </w:rPr>
        <w:t xml:space="preserve">Advice for each Pacific Herring stock is presented in probabilistic decision tables </w:t>
      </w:r>
      <w:r>
        <w:rPr>
          <w:lang w:val="en-CA"/>
        </w:rPr>
        <w:t>showing predicted status in 2018</w:t>
      </w:r>
      <w:r w:rsidRPr="0015044B">
        <w:rPr>
          <w:lang w:val="en-CA"/>
        </w:rPr>
        <w:t xml:space="preserve"> given a range of constant catches r</w:t>
      </w:r>
      <w:r>
        <w:rPr>
          <w:lang w:val="en-CA"/>
        </w:rPr>
        <w:t>elative to the limit reference point (LRP) of 0.30</w:t>
      </w:r>
      <w:r w:rsidRPr="00FB3056">
        <w:rPr>
          <w:i/>
          <w:lang w:val="en-CA"/>
        </w:rPr>
        <w:t>SB</w:t>
      </w:r>
      <w:r w:rsidRPr="00FB3056">
        <w:rPr>
          <w:vertAlign w:val="subscript"/>
          <w:lang w:val="en-CA"/>
        </w:rPr>
        <w:t>0</w:t>
      </w:r>
      <w:r>
        <w:rPr>
          <w:lang w:val="en-CA"/>
        </w:rPr>
        <w:t>, the commercial fishery cut-offs (AM2 only), and target harvest rates of 10% and 20%.</w:t>
      </w:r>
    </w:p>
    <w:p w14:paraId="5B3D3FC1" w14:textId="77777777" w:rsidR="00DA0EA8" w:rsidRPr="00122501" w:rsidRDefault="00DA0EA8" w:rsidP="00DA0EA8">
      <w:pPr>
        <w:pStyle w:val="SummaryBullets"/>
        <w:numPr>
          <w:ilvl w:val="0"/>
          <w:numId w:val="10"/>
        </w:numPr>
        <w:rPr>
          <w:highlight w:val="yellow"/>
        </w:rPr>
      </w:pPr>
      <w:r w:rsidRPr="00122501">
        <w:rPr>
          <w:highlight w:val="yellow"/>
        </w:rPr>
        <w:t>A bridging analysis was used…</w:t>
      </w:r>
    </w:p>
    <w:p w14:paraId="57C3A654" w14:textId="77777777" w:rsidR="00DA0EA8" w:rsidRPr="00122501" w:rsidRDefault="00DA0EA8" w:rsidP="00DA0EA8">
      <w:pPr>
        <w:pStyle w:val="SummaryBullets"/>
        <w:numPr>
          <w:ilvl w:val="0"/>
          <w:numId w:val="10"/>
        </w:numPr>
        <w:rPr>
          <w:highlight w:val="yellow"/>
        </w:rPr>
      </w:pPr>
      <w:r w:rsidRPr="00122501">
        <w:rPr>
          <w:highlight w:val="yellow"/>
        </w:rPr>
        <w:t>Four sensitivity analyses were conducted: …</w:t>
      </w:r>
    </w:p>
    <w:p w14:paraId="07D0CED8" w14:textId="77777777" w:rsidR="00DA0EA8" w:rsidRPr="0096049E" w:rsidRDefault="00DA0EA8" w:rsidP="00DA0EA8">
      <w:pPr>
        <w:pStyle w:val="SummaryBullets"/>
        <w:numPr>
          <w:ilvl w:val="0"/>
          <w:numId w:val="10"/>
        </w:numPr>
      </w:pPr>
      <w:r>
        <w:t xml:space="preserve">The merits of AM2 and AM1 approaches to parameterizing the spawn survey scaling coefficient, </w:t>
      </w:r>
      <w:r w:rsidRPr="00590789">
        <w:rPr>
          <w:i/>
        </w:rPr>
        <w:t>q</w:t>
      </w:r>
      <w:r>
        <w:t xml:space="preserve">, were examined in part through sensitivity analyses. The key concern with AM2 is the use of a highly informative prior for the dive survey time series, </w:t>
      </w:r>
      <w:r w:rsidRPr="00590789">
        <w:rPr>
          <w:i/>
        </w:rPr>
        <w:t>q</w:t>
      </w:r>
      <w:r w:rsidRPr="00590789">
        <w:rPr>
          <w:vertAlign w:val="subscript"/>
        </w:rPr>
        <w:t>2</w:t>
      </w:r>
      <w:r>
        <w:t xml:space="preserve">=1. The key concern with AM1 is the lack of information in the data to update the prior for 4 of the 5 stocks: median posterior estimates </w:t>
      </w:r>
      <w:r w:rsidRPr="0096049E">
        <w:t xml:space="preserve">of </w:t>
      </w:r>
      <w:r w:rsidRPr="0096049E">
        <w:rPr>
          <w:i/>
        </w:rPr>
        <w:t>q</w:t>
      </w:r>
      <w:r w:rsidRPr="0096049E">
        <w:rPr>
          <w:vertAlign w:val="subscript"/>
        </w:rPr>
        <w:t>2</w:t>
      </w:r>
      <w:r w:rsidRPr="0096049E">
        <w:t xml:space="preserve"> are similar to the prior value of 0.5 for all areas (except PRD), ranging from</w:t>
      </w:r>
      <w:r>
        <w:t xml:space="preserve"> 0.547 to 0.640.</w:t>
      </w:r>
    </w:p>
    <w:p w14:paraId="709BDE47" w14:textId="26AB3145" w:rsidR="00DA0EA8" w:rsidRDefault="00DA0EA8" w:rsidP="00DA0EA8">
      <w:pPr>
        <w:pStyle w:val="SummaryBullets"/>
        <w:numPr>
          <w:ilvl w:val="0"/>
          <w:numId w:val="10"/>
        </w:numPr>
      </w:pPr>
      <w:r w:rsidRPr="000C339B">
        <w:t xml:space="preserve">Sensitivity analyses alone are insufficient for understanding the complex interplay between </w:t>
      </w:r>
      <w:r w:rsidRPr="000C339B">
        <w:rPr>
          <w:i/>
        </w:rPr>
        <w:t>q</w:t>
      </w:r>
      <w:r w:rsidRPr="000C339B">
        <w:t xml:space="preserve"> and management parame</w:t>
      </w:r>
      <w:r>
        <w:t xml:space="preserve">ters, and resolution between AM2 and AM1 </w:t>
      </w:r>
      <w:r w:rsidRPr="000C339B">
        <w:t xml:space="preserve">parameterization of </w:t>
      </w:r>
      <w:r w:rsidRPr="000C339B">
        <w:rPr>
          <w:i/>
        </w:rPr>
        <w:t>q</w:t>
      </w:r>
      <w:r w:rsidRPr="000C339B">
        <w:t xml:space="preserve"> wil</w:t>
      </w:r>
      <w:r>
        <w:t>l require simulation-evaluation.</w:t>
      </w:r>
      <w:r>
        <w:br/>
      </w:r>
    </w:p>
    <w:p w14:paraId="655344B7" w14:textId="77777777" w:rsidR="00686816" w:rsidRPr="00CB1CF9" w:rsidRDefault="00686816" w:rsidP="00686816">
      <w:pPr>
        <w:pStyle w:val="Heading2"/>
      </w:pPr>
      <w:r>
        <w:t>HAIDA GWAII (HG)</w:t>
      </w:r>
    </w:p>
    <w:p w14:paraId="46800BC7" w14:textId="77777777" w:rsidR="00686816" w:rsidRPr="00664F6F" w:rsidRDefault="00686816" w:rsidP="00686816">
      <w:pPr>
        <w:pStyle w:val="SummaryBullets"/>
        <w:numPr>
          <w:ilvl w:val="0"/>
          <w:numId w:val="10"/>
        </w:numPr>
        <w:rPr>
          <w:rFonts w:ascii="Times" w:hAnsi="Times"/>
          <w:sz w:val="20"/>
          <w:lang w:val="en-CA"/>
        </w:rPr>
      </w:pPr>
      <w:r w:rsidRPr="00664F6F">
        <w:rPr>
          <w:lang w:val="en-CA"/>
        </w:rPr>
        <w:t xml:space="preserve">All herring spawning from </w:t>
      </w:r>
      <w:proofErr w:type="spellStart"/>
      <w:r w:rsidRPr="00664F6F">
        <w:rPr>
          <w:lang w:val="en-CA"/>
        </w:rPr>
        <w:t>Cumshewa</w:t>
      </w:r>
      <w:proofErr w:type="spellEnd"/>
      <w:r w:rsidRPr="00664F6F">
        <w:rPr>
          <w:lang w:val="en-CA"/>
        </w:rPr>
        <w:t xml:space="preserve"> Inlet in the north to </w:t>
      </w:r>
      <w:proofErr w:type="spellStart"/>
      <w:r w:rsidRPr="00664F6F">
        <w:rPr>
          <w:lang w:val="en-CA"/>
        </w:rPr>
        <w:t>Louscoone</w:t>
      </w:r>
      <w:proofErr w:type="spellEnd"/>
      <w:r w:rsidRPr="00664F6F">
        <w:rPr>
          <w:lang w:val="en-CA"/>
        </w:rPr>
        <w:t xml:space="preserve"> Inlet in the south are assumed to b</w:t>
      </w:r>
      <w:r>
        <w:rPr>
          <w:lang w:val="en-CA"/>
        </w:rPr>
        <w:t xml:space="preserve">e part of the </w:t>
      </w:r>
      <w:proofErr w:type="spellStart"/>
      <w:r>
        <w:rPr>
          <w:lang w:val="en-CA"/>
        </w:rPr>
        <w:t>Haida</w:t>
      </w:r>
      <w:proofErr w:type="spellEnd"/>
      <w:r>
        <w:rPr>
          <w:lang w:val="en-CA"/>
        </w:rPr>
        <w:t xml:space="preserve"> </w:t>
      </w:r>
      <w:proofErr w:type="spellStart"/>
      <w:r>
        <w:rPr>
          <w:lang w:val="en-CA"/>
        </w:rPr>
        <w:t>Gwaii</w:t>
      </w:r>
      <w:proofErr w:type="spellEnd"/>
      <w:r>
        <w:rPr>
          <w:lang w:val="en-CA"/>
        </w:rPr>
        <w:t xml:space="preserve"> stock.</w:t>
      </w:r>
    </w:p>
    <w:p w14:paraId="3950AF54" w14:textId="2C995C49" w:rsidR="00686816" w:rsidRPr="00CD0F84" w:rsidRDefault="00CD0F84" w:rsidP="00CD0F84">
      <w:pPr>
        <w:pStyle w:val="SummaryBullets"/>
        <w:numPr>
          <w:ilvl w:val="0"/>
          <w:numId w:val="10"/>
        </w:numPr>
      </w:pPr>
      <w:proofErr w:type="spellStart"/>
      <w:r w:rsidRPr="00CD0F84">
        <w:t>Haida</w:t>
      </w:r>
      <w:proofErr w:type="spellEnd"/>
      <w:r w:rsidRPr="00CD0F84">
        <w:t xml:space="preserve"> </w:t>
      </w:r>
      <w:proofErr w:type="spellStart"/>
      <w:r w:rsidRPr="00CD0F84">
        <w:t>Gwaii</w:t>
      </w:r>
      <w:proofErr w:type="spellEnd"/>
      <w:r w:rsidRPr="00CD0F84">
        <w:t xml:space="preserve"> was closed to commercial roe fisheries from 2002–2013 and 2015–2017, and commercial spawn-on-kelp (SOK) fisheries from 2004–2013 and 2015–2017. Commercial roe and SOK fishing opportunities were available in 2014, however they were not pursued following an agreement between the commercial</w:t>
      </w:r>
      <w:r>
        <w:t xml:space="preserve"> sector and local First Nations</w:t>
      </w:r>
      <w:r w:rsidR="00686816" w:rsidRPr="00CD0F84">
        <w:rPr>
          <w:lang w:val="en-CA"/>
        </w:rPr>
        <w:t>.</w:t>
      </w:r>
    </w:p>
    <w:p w14:paraId="6B15EF24" w14:textId="77D6B1D2" w:rsidR="00A67939" w:rsidRPr="00E7629C" w:rsidRDefault="0051653E" w:rsidP="00E7629C">
      <w:pPr>
        <w:pStyle w:val="SummaryBullets"/>
        <w:numPr>
          <w:ilvl w:val="0"/>
          <w:numId w:val="10"/>
        </w:numPr>
        <w:rPr>
          <w:rFonts w:ascii="Times" w:hAnsi="Times"/>
          <w:sz w:val="20"/>
          <w:lang w:val="en-CA"/>
        </w:rPr>
      </w:pPr>
      <w:r w:rsidRPr="00320946">
        <w:rPr>
          <w:lang w:val="en-CA"/>
        </w:rPr>
        <w:lastRenderedPageBreak/>
        <w:t xml:space="preserve">Spawn index declined from </w:t>
      </w:r>
      <w:r w:rsidR="00A67939">
        <w:rPr>
          <w:lang w:val="en-CA"/>
        </w:rPr>
        <w:t>6,888</w:t>
      </w:r>
      <w:r>
        <w:rPr>
          <w:lang w:val="en-CA"/>
        </w:rPr>
        <w:t xml:space="preserve"> </w:t>
      </w:r>
      <w:r w:rsidR="00A67939">
        <w:rPr>
          <w:lang w:val="en-CA"/>
        </w:rPr>
        <w:t xml:space="preserve">t </w:t>
      </w:r>
      <w:r>
        <w:rPr>
          <w:lang w:val="en-CA"/>
        </w:rPr>
        <w:t xml:space="preserve">in 2016 to </w:t>
      </w:r>
      <w:r w:rsidR="00A67939">
        <w:rPr>
          <w:lang w:val="en-CA"/>
        </w:rPr>
        <w:t>3,016 t</w:t>
      </w:r>
      <w:r>
        <w:rPr>
          <w:lang w:val="en-CA"/>
        </w:rPr>
        <w:t xml:space="preserve"> in 2017 and the biological samples contain a high/low proportion of age x fish and few age x fish.</w:t>
      </w:r>
    </w:p>
    <w:p w14:paraId="717C54BD" w14:textId="77777777" w:rsidR="00F164EF" w:rsidRPr="00F164EF" w:rsidRDefault="0051653E" w:rsidP="00686816">
      <w:pPr>
        <w:pStyle w:val="SummaryBullets"/>
        <w:numPr>
          <w:ilvl w:val="0"/>
          <w:numId w:val="10"/>
        </w:numPr>
      </w:pPr>
      <w:r w:rsidRPr="0051653E">
        <w:rPr>
          <w:lang w:val="en-CA"/>
        </w:rPr>
        <w:t>The estimated spawning biomass in 201</w:t>
      </w:r>
      <w:r>
        <w:rPr>
          <w:lang w:val="en-CA"/>
        </w:rPr>
        <w:t>7</w:t>
      </w:r>
      <w:r w:rsidRPr="0051653E">
        <w:rPr>
          <w:lang w:val="en-CA"/>
        </w:rPr>
        <w:t xml:space="preserve"> (</w:t>
      </w:r>
      <w:r w:rsidRPr="0051653E">
        <w:rPr>
          <w:i/>
          <w:lang w:val="en-CA"/>
        </w:rPr>
        <w:t>SB</w:t>
      </w:r>
      <w:r w:rsidRPr="0051653E">
        <w:rPr>
          <w:vertAlign w:val="subscript"/>
          <w:lang w:val="en-CA"/>
        </w:rPr>
        <w:t>201</w:t>
      </w:r>
      <w:r>
        <w:rPr>
          <w:vertAlign w:val="subscript"/>
          <w:lang w:val="en-CA"/>
        </w:rPr>
        <w:t>7</w:t>
      </w:r>
      <w:r w:rsidRPr="0051653E">
        <w:rPr>
          <w:lang w:val="en-CA"/>
        </w:rPr>
        <w:t xml:space="preserve">) is </w:t>
      </w:r>
      <w:r w:rsidR="00490017">
        <w:rPr>
          <w:lang w:val="en-CA"/>
        </w:rPr>
        <w:t>1,980</w:t>
      </w:r>
      <w:r w:rsidRPr="0051653E">
        <w:rPr>
          <w:lang w:val="en-CA"/>
        </w:rPr>
        <w:t xml:space="preserve"> – </w:t>
      </w:r>
      <w:r w:rsidR="00490017">
        <w:rPr>
          <w:lang w:val="en-CA"/>
        </w:rPr>
        <w:t>8,005</w:t>
      </w:r>
      <w:r w:rsidRPr="0051653E">
        <w:rPr>
          <w:lang w:val="en-CA"/>
        </w:rPr>
        <w:t xml:space="preserve"> t (median </w:t>
      </w:r>
      <w:r w:rsidR="00490017">
        <w:rPr>
          <w:lang w:val="en-CA"/>
        </w:rPr>
        <w:t>3,963</w:t>
      </w:r>
      <w:r w:rsidRPr="0051653E">
        <w:rPr>
          <w:lang w:val="en-CA"/>
        </w:rPr>
        <w:t xml:space="preserve"> t)</w:t>
      </w:r>
      <w:r>
        <w:rPr>
          <w:lang w:val="en-CA"/>
        </w:rPr>
        <w:t xml:space="preserve"> under AM2, and </w:t>
      </w:r>
      <w:r w:rsidR="00490017">
        <w:rPr>
          <w:lang w:val="en-CA"/>
        </w:rPr>
        <w:t>3,434</w:t>
      </w:r>
      <w:r w:rsidRPr="0051653E">
        <w:rPr>
          <w:lang w:val="en-CA"/>
        </w:rPr>
        <w:t xml:space="preserve"> – </w:t>
      </w:r>
      <w:r w:rsidR="00490017">
        <w:rPr>
          <w:lang w:val="en-CA"/>
        </w:rPr>
        <w:t>15,433</w:t>
      </w:r>
      <w:r w:rsidRPr="0051653E">
        <w:rPr>
          <w:lang w:val="en-CA"/>
        </w:rPr>
        <w:t xml:space="preserve"> t (median </w:t>
      </w:r>
      <w:r w:rsidR="00490017">
        <w:rPr>
          <w:lang w:val="en-CA"/>
        </w:rPr>
        <w:t>7,336</w:t>
      </w:r>
      <w:r w:rsidRPr="0051653E">
        <w:rPr>
          <w:lang w:val="en-CA"/>
        </w:rPr>
        <w:t xml:space="preserve"> t)</w:t>
      </w:r>
      <w:r>
        <w:rPr>
          <w:lang w:val="en-CA"/>
        </w:rPr>
        <w:t xml:space="preserve"> under AM1</w:t>
      </w:r>
      <w:r w:rsidRPr="0051653E">
        <w:rPr>
          <w:lang w:val="en-CA"/>
        </w:rPr>
        <w:t xml:space="preserve">. </w:t>
      </w:r>
      <w:r w:rsidRPr="0051653E">
        <w:rPr>
          <w:i/>
          <w:lang w:val="en-CA"/>
        </w:rPr>
        <w:t>SB</w:t>
      </w:r>
      <w:r w:rsidRPr="0051653E">
        <w:rPr>
          <w:vertAlign w:val="subscript"/>
          <w:lang w:val="en-CA"/>
        </w:rPr>
        <w:t>201</w:t>
      </w:r>
      <w:r>
        <w:rPr>
          <w:vertAlign w:val="subscript"/>
          <w:lang w:val="en-CA"/>
        </w:rPr>
        <w:t>7</w:t>
      </w:r>
      <w:r w:rsidRPr="0051653E">
        <w:rPr>
          <w:lang w:val="en-CA"/>
        </w:rPr>
        <w:t xml:space="preserve"> is estimated to be </w:t>
      </w:r>
      <w:r w:rsidR="00490017">
        <w:rPr>
          <w:lang w:val="en-CA"/>
        </w:rPr>
        <w:t>17% (median</w:t>
      </w:r>
      <w:r w:rsidRPr="0051653E">
        <w:rPr>
          <w:lang w:val="en-CA"/>
        </w:rPr>
        <w:t xml:space="preserve">) of </w:t>
      </w:r>
      <w:r w:rsidRPr="0051653E">
        <w:rPr>
          <w:i/>
          <w:lang w:val="en-CA"/>
        </w:rPr>
        <w:t>SB</w:t>
      </w:r>
      <w:r w:rsidRPr="0051653E">
        <w:rPr>
          <w:vertAlign w:val="subscript"/>
          <w:lang w:val="en-CA"/>
        </w:rPr>
        <w:t>0</w:t>
      </w:r>
      <w:r w:rsidR="000A1CDC">
        <w:rPr>
          <w:lang w:val="en-CA"/>
        </w:rPr>
        <w:t xml:space="preserve"> under AM2, and </w:t>
      </w:r>
      <w:r w:rsidR="00490017">
        <w:rPr>
          <w:lang w:val="en-CA"/>
        </w:rPr>
        <w:t>25%</w:t>
      </w:r>
      <w:r w:rsidR="000A1CDC" w:rsidRPr="0051653E">
        <w:rPr>
          <w:lang w:val="en-CA"/>
        </w:rPr>
        <w:t xml:space="preserve"> (median) of </w:t>
      </w:r>
      <w:r w:rsidR="000A1CDC" w:rsidRPr="0051653E">
        <w:rPr>
          <w:i/>
          <w:lang w:val="en-CA"/>
        </w:rPr>
        <w:t>SB</w:t>
      </w:r>
      <w:r w:rsidR="000A1CDC" w:rsidRPr="0051653E">
        <w:rPr>
          <w:vertAlign w:val="subscript"/>
          <w:lang w:val="en-CA"/>
        </w:rPr>
        <w:t>0</w:t>
      </w:r>
      <w:r w:rsidR="000A1CDC">
        <w:rPr>
          <w:lang w:val="en-CA"/>
        </w:rPr>
        <w:t xml:space="preserve"> under AM1.</w:t>
      </w:r>
      <w:r>
        <w:rPr>
          <w:lang w:val="en-CA"/>
        </w:rPr>
        <w:t xml:space="preserve"> </w:t>
      </w:r>
    </w:p>
    <w:p w14:paraId="56BB9D1C" w14:textId="27D7F412" w:rsidR="00F164EF" w:rsidRPr="00F164EF" w:rsidRDefault="00F164EF" w:rsidP="00F164EF">
      <w:pPr>
        <w:pStyle w:val="SummaryBullets"/>
        <w:rPr>
          <w:szCs w:val="22"/>
          <w:lang w:eastAsia="en-CA"/>
        </w:rPr>
      </w:pPr>
      <w:r w:rsidRPr="00F164EF">
        <w:rPr>
          <w:szCs w:val="22"/>
          <w:lang w:eastAsia="en-CA"/>
        </w:rPr>
        <w:t xml:space="preserve">There is no apparent recruitment predicted to be entering the spawning population in 2017 and number of age-2 recruits per number of </w:t>
      </w:r>
      <w:proofErr w:type="spellStart"/>
      <w:r w:rsidRPr="00F164EF">
        <w:rPr>
          <w:szCs w:val="22"/>
          <w:lang w:eastAsia="en-CA"/>
        </w:rPr>
        <w:t>spawners</w:t>
      </w:r>
      <w:proofErr w:type="spellEnd"/>
      <w:r w:rsidRPr="00F164EF">
        <w:rPr>
          <w:szCs w:val="22"/>
          <w:lang w:eastAsia="en-CA"/>
        </w:rPr>
        <w:t xml:space="preserve"> is near the origin of the </w:t>
      </w:r>
      <w:proofErr w:type="spellStart"/>
      <w:r w:rsidRPr="00F164EF">
        <w:rPr>
          <w:szCs w:val="22"/>
          <w:lang w:eastAsia="en-CA"/>
        </w:rPr>
        <w:t>Beverton</w:t>
      </w:r>
      <w:proofErr w:type="spellEnd"/>
      <w:r w:rsidRPr="00F164EF">
        <w:rPr>
          <w:szCs w:val="22"/>
          <w:lang w:eastAsia="en-CA"/>
        </w:rPr>
        <w:t xml:space="preserve">-Holt stock recruit curve. </w:t>
      </w:r>
    </w:p>
    <w:p w14:paraId="0013E3BF" w14:textId="279C5BB3" w:rsidR="00F164EF" w:rsidRPr="00F164EF" w:rsidRDefault="00F164EF" w:rsidP="00F164EF">
      <w:pPr>
        <w:pStyle w:val="SummaryBullets"/>
        <w:rPr>
          <w:szCs w:val="22"/>
          <w:lang w:eastAsia="en-CA"/>
        </w:rPr>
      </w:pPr>
      <w:r w:rsidRPr="00F164EF">
        <w:rPr>
          <w:szCs w:val="22"/>
          <w:lang w:eastAsia="en-CA"/>
        </w:rPr>
        <w:t xml:space="preserve">Although model estimates of current natural mortality remain highly uncertain, there is an increasing trend in the median estimates </w:t>
      </w:r>
      <w:r>
        <w:rPr>
          <w:szCs w:val="22"/>
          <w:lang w:eastAsia="en-CA"/>
        </w:rPr>
        <w:t>of natural mortality since 2012.</w:t>
      </w:r>
    </w:p>
    <w:p w14:paraId="676301C7" w14:textId="3476AD2E" w:rsidR="00686816" w:rsidRPr="00F164EF" w:rsidRDefault="00686816" w:rsidP="00686816">
      <w:pPr>
        <w:pStyle w:val="SummaryBullets"/>
        <w:numPr>
          <w:ilvl w:val="0"/>
          <w:numId w:val="10"/>
        </w:numPr>
        <w:rPr>
          <w:szCs w:val="22"/>
        </w:rPr>
      </w:pPr>
      <w:r w:rsidRPr="00F164EF">
        <w:rPr>
          <w:szCs w:val="22"/>
        </w:rPr>
        <w:t>Both AM2 and AM1 models estimated SB</w:t>
      </w:r>
      <w:r w:rsidRPr="00F164EF">
        <w:rPr>
          <w:szCs w:val="22"/>
          <w:vertAlign w:val="subscript"/>
        </w:rPr>
        <w:t>2017</w:t>
      </w:r>
      <w:r w:rsidR="00244F5A" w:rsidRPr="00F164EF">
        <w:rPr>
          <w:szCs w:val="22"/>
        </w:rPr>
        <w:t xml:space="preserve"> to be BELOW the LRP of 0.3·</w:t>
      </w:r>
      <w:r w:rsidRPr="00F164EF">
        <w:rPr>
          <w:i/>
          <w:szCs w:val="22"/>
        </w:rPr>
        <w:t>SB</w:t>
      </w:r>
      <w:r w:rsidRPr="00F164EF">
        <w:rPr>
          <w:szCs w:val="22"/>
          <w:vertAlign w:val="subscript"/>
        </w:rPr>
        <w:t>0</w:t>
      </w:r>
      <w:r w:rsidRPr="00F164EF">
        <w:rPr>
          <w:szCs w:val="22"/>
        </w:rPr>
        <w:t xml:space="preserve"> with</w:t>
      </w:r>
      <w:r w:rsidR="00185B60" w:rsidRPr="00F164EF">
        <w:rPr>
          <w:szCs w:val="22"/>
        </w:rPr>
        <w:t xml:space="preserve"> greater than a 50% probability.</w:t>
      </w:r>
    </w:p>
    <w:p w14:paraId="50A6B3B0" w14:textId="6A37C332" w:rsidR="00D70A82" w:rsidRPr="00D70A82" w:rsidRDefault="00D70A82" w:rsidP="00D70A82">
      <w:pPr>
        <w:pStyle w:val="SummaryBullets"/>
        <w:rPr>
          <w:sz w:val="24"/>
          <w:szCs w:val="24"/>
          <w:lang w:eastAsia="en-CA"/>
        </w:rPr>
      </w:pPr>
      <w:r>
        <w:rPr>
          <w:lang w:eastAsia="en-CA"/>
        </w:rPr>
        <w:t>The projected pre-fishery spawning biomass in 2018 is 3,270 t (AM2, median estimate) or 6,090 t (AM1, median estimate), similar to SB</w:t>
      </w:r>
      <w:r>
        <w:rPr>
          <w:position w:val="-6"/>
          <w:sz w:val="21"/>
          <w:szCs w:val="21"/>
          <w:lang w:eastAsia="en-CA"/>
        </w:rPr>
        <w:t xml:space="preserve">2017 </w:t>
      </w:r>
      <w:r>
        <w:rPr>
          <w:lang w:eastAsia="en-CA"/>
        </w:rPr>
        <w:t>levels, consisting of 34% (median) age-3 fish and 38% (median) age-4 and older fish.</w:t>
      </w:r>
    </w:p>
    <w:p w14:paraId="1B322D5D" w14:textId="441387BA" w:rsidR="003C3E18" w:rsidRDefault="003C3E18" w:rsidP="00686816">
      <w:pPr>
        <w:pStyle w:val="SummaryBullets"/>
        <w:numPr>
          <w:ilvl w:val="0"/>
          <w:numId w:val="10"/>
        </w:numPr>
      </w:pPr>
      <w:r w:rsidRPr="00926769">
        <w:rPr>
          <w:lang w:val="en-CA" w:eastAsia="en-CA"/>
        </w:rPr>
        <w:t xml:space="preserve">The median estimate of stock biomass is projected to </w:t>
      </w:r>
      <w:r w:rsidR="00F81BFA">
        <w:rPr>
          <w:lang w:val="en-CA" w:eastAsia="en-CA"/>
        </w:rPr>
        <w:t>remain near historic low levels</w:t>
      </w:r>
      <w:r w:rsidRPr="00926769">
        <w:rPr>
          <w:lang w:val="en-CA" w:eastAsia="en-CA"/>
        </w:rPr>
        <w:t xml:space="preserve"> in </w:t>
      </w:r>
      <w:proofErr w:type="gramStart"/>
      <w:r w:rsidRPr="00926769">
        <w:rPr>
          <w:lang w:val="en-CA" w:eastAsia="en-CA"/>
        </w:rPr>
        <w:t>201</w:t>
      </w:r>
      <w:r>
        <w:rPr>
          <w:lang w:val="en-CA" w:eastAsia="en-CA"/>
        </w:rPr>
        <w:t>8</w:t>
      </w:r>
      <w:r w:rsidR="00A51730">
        <w:rPr>
          <w:lang w:val="en-CA" w:eastAsia="en-CA"/>
        </w:rPr>
        <w:t>,</w:t>
      </w:r>
      <w:proofErr w:type="gramEnd"/>
      <w:r w:rsidR="00A51730">
        <w:rPr>
          <w:lang w:val="en-CA" w:eastAsia="en-CA"/>
        </w:rPr>
        <w:t xml:space="preserve"> with 81% (AM2) and 65% (AM1) probability the stock will be below the LRP </w:t>
      </w:r>
      <w:r w:rsidR="00A51730">
        <w:t>of 0.3·</w:t>
      </w:r>
      <w:r w:rsidR="00A51730" w:rsidRPr="00A51730">
        <w:rPr>
          <w:i/>
        </w:rPr>
        <w:t>SB</w:t>
      </w:r>
      <w:r w:rsidR="00A51730" w:rsidRPr="00244F5A">
        <w:rPr>
          <w:vertAlign w:val="subscript"/>
        </w:rPr>
        <w:t>0</w:t>
      </w:r>
      <w:r w:rsidR="00A51730">
        <w:t xml:space="preserve"> in the absence of fishing.</w:t>
      </w:r>
    </w:p>
    <w:p w14:paraId="5C482E72" w14:textId="7F39C9F6" w:rsidR="00686816" w:rsidRDefault="001C6950" w:rsidP="00686816">
      <w:pPr>
        <w:pStyle w:val="SummaryBullets"/>
        <w:numPr>
          <w:ilvl w:val="0"/>
          <w:numId w:val="10"/>
        </w:numPr>
      </w:pPr>
      <w:r>
        <w:t>Others?</w:t>
      </w:r>
    </w:p>
    <w:p w14:paraId="57DF0D23" w14:textId="77777777" w:rsidR="00686816" w:rsidRDefault="00686816" w:rsidP="00686816">
      <w:pPr>
        <w:pStyle w:val="SummaryBullets"/>
        <w:numPr>
          <w:ilvl w:val="0"/>
          <w:numId w:val="0"/>
        </w:numPr>
      </w:pPr>
    </w:p>
    <w:p w14:paraId="2307D933" w14:textId="77777777" w:rsidR="00686816" w:rsidRPr="00CB1CF9" w:rsidRDefault="00686816" w:rsidP="00686816">
      <w:pPr>
        <w:pStyle w:val="Heading2"/>
      </w:pPr>
      <w:r>
        <w:t>PRINCE RUPERT DISTRICT (PRD)</w:t>
      </w:r>
    </w:p>
    <w:p w14:paraId="7F243910" w14:textId="77777777" w:rsidR="00686816" w:rsidRDefault="00686816" w:rsidP="00686816">
      <w:pPr>
        <w:pStyle w:val="SummaryBullets"/>
        <w:numPr>
          <w:ilvl w:val="0"/>
          <w:numId w:val="10"/>
        </w:numPr>
        <w:rPr>
          <w:lang w:val="en-CA"/>
        </w:rPr>
      </w:pPr>
      <w:r w:rsidRPr="00205FCA">
        <w:rPr>
          <w:lang w:val="en-CA"/>
        </w:rPr>
        <w:t>All herring spawning in Statistical Areas 3 to 5 are assumed to belong to t</w:t>
      </w:r>
      <w:r>
        <w:rPr>
          <w:lang w:val="en-CA"/>
        </w:rPr>
        <w:t>he Prince Rupert District stock.</w:t>
      </w:r>
    </w:p>
    <w:p w14:paraId="2A94BDD4" w14:textId="313D4456" w:rsidR="00A14DF9" w:rsidRPr="00E7629C" w:rsidRDefault="00A14DF9" w:rsidP="00686816">
      <w:pPr>
        <w:pStyle w:val="SummaryBullets"/>
        <w:numPr>
          <w:ilvl w:val="0"/>
          <w:numId w:val="10"/>
        </w:numPr>
      </w:pPr>
      <w:r w:rsidRPr="00A14DF9">
        <w:rPr>
          <w:lang w:val="en-CA"/>
        </w:rPr>
        <w:t xml:space="preserve">The combined total validated catch for the seine roe, the gillnet roe, and the food and bait fisheries was </w:t>
      </w:r>
      <w:r>
        <w:rPr>
          <w:lang w:val="en-CA"/>
        </w:rPr>
        <w:t>xxx</w:t>
      </w:r>
      <w:r w:rsidRPr="00A14DF9">
        <w:rPr>
          <w:lang w:val="en-CA"/>
        </w:rPr>
        <w:t xml:space="preserve"> t for the 201</w:t>
      </w:r>
      <w:r>
        <w:rPr>
          <w:lang w:val="en-CA"/>
        </w:rPr>
        <w:t>6</w:t>
      </w:r>
      <w:r w:rsidRPr="00A14DF9">
        <w:rPr>
          <w:lang w:val="en-CA"/>
        </w:rPr>
        <w:t>/1</w:t>
      </w:r>
      <w:r>
        <w:rPr>
          <w:lang w:val="en-CA"/>
        </w:rPr>
        <w:t>7</w:t>
      </w:r>
      <w:r w:rsidRPr="00A14DF9">
        <w:rPr>
          <w:lang w:val="en-CA"/>
        </w:rPr>
        <w:t xml:space="preserve"> herring season. Commercial spawn-on-kelp </w:t>
      </w:r>
      <w:r>
        <w:rPr>
          <w:lang w:val="en-CA"/>
        </w:rPr>
        <w:t>operations also occurred in 2017.</w:t>
      </w:r>
    </w:p>
    <w:p w14:paraId="0270CA71" w14:textId="71A16920" w:rsidR="00E7629C" w:rsidRPr="00E7629C" w:rsidRDefault="00E7629C" w:rsidP="00686816">
      <w:pPr>
        <w:pStyle w:val="SummaryBullets"/>
        <w:numPr>
          <w:ilvl w:val="0"/>
          <w:numId w:val="10"/>
        </w:numPr>
      </w:pPr>
      <w:r>
        <w:rPr>
          <w:lang w:val="en-CA"/>
        </w:rPr>
        <w:t>Spawn index…</w:t>
      </w:r>
    </w:p>
    <w:p w14:paraId="5F9F2A9E" w14:textId="5C3D5850" w:rsidR="00E7629C" w:rsidRDefault="00E7629C" w:rsidP="00E7629C">
      <w:pPr>
        <w:pStyle w:val="SummaryBullets"/>
        <w:numPr>
          <w:ilvl w:val="0"/>
          <w:numId w:val="10"/>
        </w:numPr>
      </w:pPr>
      <w:r>
        <w:rPr>
          <w:lang w:val="en-CA"/>
        </w:rPr>
        <w:t xml:space="preserve">The </w:t>
      </w:r>
      <w:r w:rsidRPr="0051653E">
        <w:rPr>
          <w:lang w:val="en-CA"/>
        </w:rPr>
        <w:t xml:space="preserve">estimated spawning biomass in </w:t>
      </w:r>
      <w:proofErr w:type="gramStart"/>
      <w:r w:rsidRPr="0051653E">
        <w:rPr>
          <w:lang w:val="en-CA"/>
        </w:rPr>
        <w:t>201</w:t>
      </w:r>
      <w:r>
        <w:rPr>
          <w:lang w:val="en-CA"/>
        </w:rPr>
        <w:t>7</w:t>
      </w:r>
      <w:r w:rsidRPr="0051653E">
        <w:rPr>
          <w:lang w:val="en-CA"/>
        </w:rPr>
        <w:t xml:space="preserve"> </w:t>
      </w:r>
      <w:r w:rsidR="00E62064">
        <w:rPr>
          <w:lang w:val="en-CA"/>
        </w:rPr>
        <w:t>..</w:t>
      </w:r>
      <w:r>
        <w:rPr>
          <w:lang w:val="en-CA"/>
        </w:rPr>
        <w:t>.</w:t>
      </w:r>
      <w:proofErr w:type="gramEnd"/>
    </w:p>
    <w:p w14:paraId="78D18B6A" w14:textId="6179E054" w:rsidR="00E7629C" w:rsidRDefault="00E62064" w:rsidP="00686816">
      <w:pPr>
        <w:pStyle w:val="SummaryBullets"/>
        <w:numPr>
          <w:ilvl w:val="0"/>
          <w:numId w:val="10"/>
        </w:numPr>
      </w:pPr>
      <w:r>
        <w:t xml:space="preserve">Recruitment… </w:t>
      </w:r>
    </w:p>
    <w:p w14:paraId="2BEA9599" w14:textId="37F54FD0" w:rsidR="00E62064" w:rsidRPr="00A14DF9" w:rsidRDefault="00E62064" w:rsidP="00686816">
      <w:pPr>
        <w:pStyle w:val="SummaryBullets"/>
        <w:numPr>
          <w:ilvl w:val="0"/>
          <w:numId w:val="10"/>
        </w:numPr>
      </w:pPr>
      <w:r>
        <w:t>Natural mortality…</w:t>
      </w:r>
    </w:p>
    <w:p w14:paraId="2BAE1C37" w14:textId="5903A704" w:rsidR="00686816" w:rsidRDefault="00686816" w:rsidP="00686816">
      <w:pPr>
        <w:pStyle w:val="SummaryBullets"/>
        <w:numPr>
          <w:ilvl w:val="0"/>
          <w:numId w:val="10"/>
        </w:numPr>
      </w:pPr>
      <w:r>
        <w:t xml:space="preserve">Both AM2 and AM1 models estimated SB2017 to be ABOVE the LRP of 0.3 · SB0 with greater than a 50% probability and less than a 95% probability </w:t>
      </w:r>
    </w:p>
    <w:p w14:paraId="00123811" w14:textId="3B9338A5" w:rsidR="000C322E" w:rsidRDefault="000C322E" w:rsidP="000C322E">
      <w:pPr>
        <w:pStyle w:val="SummaryBullets"/>
        <w:rPr>
          <w:sz w:val="24"/>
          <w:szCs w:val="24"/>
          <w:lang w:eastAsia="en-CA"/>
        </w:rPr>
      </w:pPr>
      <w:r>
        <w:rPr>
          <w:lang w:eastAsia="en-CA"/>
        </w:rPr>
        <w:t>Both AM2 and AM1 predict a continued stable trend in spawning biomass, with projected pre-fishery spawning biomass in 2018 of 21,553 t (AM2)</w:t>
      </w:r>
      <w:r w:rsidR="004A7167">
        <w:rPr>
          <w:lang w:eastAsia="en-CA"/>
        </w:rPr>
        <w:t xml:space="preserve"> and 22,590 t (AM1, median estimate</w:t>
      </w:r>
      <w:r>
        <w:rPr>
          <w:lang w:eastAsia="en-CA"/>
        </w:rPr>
        <w:t>), consisting of 23% (median) age-3 fish and 68% (median) age-4 and older f</w:t>
      </w:r>
      <w:r w:rsidR="004A7167">
        <w:rPr>
          <w:lang w:eastAsia="en-CA"/>
        </w:rPr>
        <w:t>ish.</w:t>
      </w:r>
    </w:p>
    <w:p w14:paraId="63CDB4FE" w14:textId="65228FCF" w:rsidR="00F80ABB" w:rsidRDefault="00F80ABB" w:rsidP="00F80ABB">
      <w:pPr>
        <w:pStyle w:val="SummaryBullets"/>
        <w:numPr>
          <w:ilvl w:val="0"/>
          <w:numId w:val="10"/>
        </w:numPr>
      </w:pPr>
      <w:r>
        <w:rPr>
          <w:lang w:val="en-CA" w:eastAsia="en-CA"/>
        </w:rPr>
        <w:t xml:space="preserve">In 2018, there is a </w:t>
      </w:r>
      <w:r w:rsidR="001B50D7">
        <w:rPr>
          <w:lang w:val="en-CA" w:eastAsia="en-CA"/>
        </w:rPr>
        <w:t>27</w:t>
      </w:r>
      <w:r>
        <w:rPr>
          <w:lang w:val="en-CA" w:eastAsia="en-CA"/>
        </w:rPr>
        <w:t xml:space="preserve">% (AM2) and </w:t>
      </w:r>
      <w:r w:rsidR="001B50D7">
        <w:rPr>
          <w:lang w:val="en-CA" w:eastAsia="en-CA"/>
        </w:rPr>
        <w:t>26</w:t>
      </w:r>
      <w:r>
        <w:rPr>
          <w:lang w:val="en-CA" w:eastAsia="en-CA"/>
        </w:rPr>
        <w:t xml:space="preserve">% (AM1) </w:t>
      </w:r>
      <w:r>
        <w:rPr>
          <w:lang w:val="en-CA" w:eastAsia="en-CA"/>
        </w:rPr>
        <w:t xml:space="preserve">probability the stock will be below the LRP </w:t>
      </w:r>
      <w:r>
        <w:t>of 0.3·</w:t>
      </w:r>
      <w:r w:rsidRPr="00A51730">
        <w:rPr>
          <w:i/>
        </w:rPr>
        <w:t>SB</w:t>
      </w:r>
      <w:r w:rsidRPr="00244F5A">
        <w:rPr>
          <w:vertAlign w:val="subscript"/>
        </w:rPr>
        <w:t>0</w:t>
      </w:r>
      <w:r>
        <w:t xml:space="preserve"> in the absence of fishing.</w:t>
      </w:r>
    </w:p>
    <w:p w14:paraId="517D3821" w14:textId="26342B85" w:rsidR="00686816" w:rsidRDefault="00B449C1" w:rsidP="00686816">
      <w:pPr>
        <w:pStyle w:val="SummaryBullets"/>
        <w:numPr>
          <w:ilvl w:val="0"/>
          <w:numId w:val="10"/>
        </w:numPr>
      </w:pPr>
      <w:r>
        <w:t>Others?</w:t>
      </w:r>
    </w:p>
    <w:p w14:paraId="4BDF3523" w14:textId="77777777" w:rsidR="00686816" w:rsidRPr="00CB1CF9" w:rsidRDefault="00686816" w:rsidP="00686816">
      <w:pPr>
        <w:pStyle w:val="Heading2"/>
      </w:pPr>
      <w:r>
        <w:lastRenderedPageBreak/>
        <w:t>CENRTAL COAST (CC)</w:t>
      </w:r>
    </w:p>
    <w:p w14:paraId="4D064FD0" w14:textId="77777777" w:rsidR="00686816" w:rsidRPr="00F80AAB" w:rsidRDefault="00686816" w:rsidP="00686816">
      <w:pPr>
        <w:pStyle w:val="SummaryBullets"/>
        <w:numPr>
          <w:ilvl w:val="0"/>
          <w:numId w:val="10"/>
        </w:numPr>
        <w:rPr>
          <w:lang w:val="en-CA"/>
        </w:rPr>
      </w:pPr>
      <w:r w:rsidRPr="00F80AAB">
        <w:rPr>
          <w:lang w:val="en-CA"/>
        </w:rPr>
        <w:t xml:space="preserve">All herring spawning in </w:t>
      </w:r>
      <w:proofErr w:type="spellStart"/>
      <w:r w:rsidRPr="00F80AAB">
        <w:rPr>
          <w:lang w:val="en-CA"/>
        </w:rPr>
        <w:t>Kitasu</w:t>
      </w:r>
      <w:proofErr w:type="spellEnd"/>
      <w:r w:rsidRPr="00F80AAB">
        <w:rPr>
          <w:lang w:val="en-CA"/>
        </w:rPr>
        <w:t xml:space="preserve"> Bay (a portion of Statistical Area 6), Statistical Area 7, and part of Statistical Area 8 (</w:t>
      </w:r>
      <w:proofErr w:type="spellStart"/>
      <w:r w:rsidRPr="00F80AAB">
        <w:rPr>
          <w:lang w:val="en-CA"/>
        </w:rPr>
        <w:t>Kwakshua</w:t>
      </w:r>
      <w:proofErr w:type="spellEnd"/>
      <w:r w:rsidRPr="00F80AAB">
        <w:rPr>
          <w:lang w:val="en-CA"/>
        </w:rPr>
        <w:t xml:space="preserve"> Channel and Fitzhugh Sound) are assumed to be </w:t>
      </w:r>
      <w:r>
        <w:rPr>
          <w:lang w:val="en-CA"/>
        </w:rPr>
        <w:t>part of the Central Coast stock.</w:t>
      </w:r>
    </w:p>
    <w:p w14:paraId="0630BF13" w14:textId="77777777" w:rsidR="00686816" w:rsidRDefault="00686816" w:rsidP="00686816">
      <w:pPr>
        <w:pStyle w:val="SummaryBullets"/>
        <w:numPr>
          <w:ilvl w:val="0"/>
          <w:numId w:val="10"/>
        </w:numPr>
      </w:pPr>
      <w:r>
        <w:t xml:space="preserve">CC: Both AM2 and AM1 models estimated SB2017 to be ABOVE the LRP of 0.3 · SB0 with greater than a 95% probability </w:t>
      </w:r>
    </w:p>
    <w:p w14:paraId="171EED95" w14:textId="77777777" w:rsidR="00686816" w:rsidRDefault="00686816" w:rsidP="00686816">
      <w:pPr>
        <w:pStyle w:val="SummaryBullets"/>
        <w:numPr>
          <w:ilvl w:val="0"/>
          <w:numId w:val="10"/>
        </w:numPr>
      </w:pPr>
    </w:p>
    <w:p w14:paraId="188D3104" w14:textId="77777777" w:rsidR="00686816" w:rsidRPr="00CB1CF9" w:rsidRDefault="00686816" w:rsidP="00686816">
      <w:pPr>
        <w:pStyle w:val="Heading2"/>
      </w:pPr>
      <w:r>
        <w:t>STRAIT OF GEORGIA (SoG)</w:t>
      </w:r>
    </w:p>
    <w:p w14:paraId="7B9E2FA8" w14:textId="77777777" w:rsidR="00686816" w:rsidRPr="00FD1721" w:rsidRDefault="00686816" w:rsidP="00686816">
      <w:pPr>
        <w:pStyle w:val="SummaryBullets"/>
        <w:numPr>
          <w:ilvl w:val="0"/>
          <w:numId w:val="10"/>
        </w:numPr>
        <w:rPr>
          <w:lang w:val="en-CA"/>
        </w:rPr>
      </w:pPr>
      <w:r w:rsidRPr="00FD1721">
        <w:rPr>
          <w:lang w:val="en-CA"/>
        </w:rPr>
        <w:t xml:space="preserve">All herring spawning in Statistical Areas 14 to 19, 28 and 29 (excluding Section 293), and part of 13 (Herring Sections 132 and 135, </w:t>
      </w:r>
      <w:proofErr w:type="spellStart"/>
      <w:r w:rsidRPr="00FD1721">
        <w:rPr>
          <w:lang w:val="en-CA"/>
        </w:rPr>
        <w:t>Deepwater</w:t>
      </w:r>
      <w:proofErr w:type="spellEnd"/>
      <w:r w:rsidRPr="00FD1721">
        <w:rPr>
          <w:lang w:val="en-CA"/>
        </w:rPr>
        <w:t xml:space="preserve"> Bay area south) are assumed to belong to the </w:t>
      </w:r>
      <w:r>
        <w:rPr>
          <w:lang w:val="en-CA"/>
        </w:rPr>
        <w:t>Strait of Georgia herring stock.</w:t>
      </w:r>
    </w:p>
    <w:p w14:paraId="7E972BA0" w14:textId="77777777" w:rsidR="00686816" w:rsidRDefault="00686816" w:rsidP="00686816">
      <w:pPr>
        <w:pStyle w:val="SummaryBullets"/>
        <w:numPr>
          <w:ilvl w:val="0"/>
          <w:numId w:val="10"/>
        </w:numPr>
      </w:pPr>
      <w:r>
        <w:t xml:space="preserve">SOG: Both AM2 and AM1 models estimated SB2017 to be ABOVE the LRP of 0.3 · SB0 by greater than 95% probability </w:t>
      </w:r>
    </w:p>
    <w:p w14:paraId="08719309" w14:textId="77777777" w:rsidR="00686816" w:rsidRDefault="00686816" w:rsidP="00686816">
      <w:pPr>
        <w:pStyle w:val="SummaryBullets"/>
        <w:numPr>
          <w:ilvl w:val="0"/>
          <w:numId w:val="10"/>
        </w:numPr>
      </w:pPr>
    </w:p>
    <w:p w14:paraId="08228821" w14:textId="77777777" w:rsidR="00686816" w:rsidRDefault="00686816" w:rsidP="00686816">
      <w:pPr>
        <w:pStyle w:val="Heading2"/>
      </w:pPr>
      <w:r>
        <w:t>WEST COAST VANCOUVER ISLAND (WCVI)</w:t>
      </w:r>
    </w:p>
    <w:p w14:paraId="2FCD14E2" w14:textId="77777777" w:rsidR="00686816" w:rsidRPr="00550291" w:rsidRDefault="00686816" w:rsidP="00686816">
      <w:pPr>
        <w:pStyle w:val="SummaryBullets"/>
        <w:numPr>
          <w:ilvl w:val="0"/>
          <w:numId w:val="10"/>
        </w:numPr>
        <w:rPr>
          <w:lang w:val="en-CA"/>
        </w:rPr>
      </w:pPr>
      <w:r w:rsidRPr="00550291">
        <w:rPr>
          <w:lang w:val="en-CA"/>
        </w:rPr>
        <w:t>All herring spawning in Statistical Areas 23 to 25 are assumed to belong to the west coast of</w:t>
      </w:r>
      <w:r>
        <w:rPr>
          <w:lang w:val="en-CA"/>
        </w:rPr>
        <w:t xml:space="preserve"> Vancouver Island herring stock.</w:t>
      </w:r>
    </w:p>
    <w:p w14:paraId="69A6F319" w14:textId="77777777" w:rsidR="00686816" w:rsidRDefault="00686816" w:rsidP="00686816">
      <w:pPr>
        <w:pStyle w:val="SummaryBullets"/>
        <w:numPr>
          <w:ilvl w:val="0"/>
          <w:numId w:val="10"/>
        </w:numPr>
      </w:pPr>
      <w:r>
        <w:t>WCVI: Both AM2 and AM1 models estimated SB2017 to be ABOVE the LRP of 0.3 · SB0, by greater than 50% probability but less than 95% probability</w:t>
      </w:r>
    </w:p>
    <w:p w14:paraId="44C8ED7C" w14:textId="77777777" w:rsidR="00686816" w:rsidRPr="006E5A1C" w:rsidRDefault="00686816" w:rsidP="00686816">
      <w:pPr>
        <w:pStyle w:val="SummaryBullets"/>
        <w:numPr>
          <w:ilvl w:val="0"/>
          <w:numId w:val="10"/>
        </w:numPr>
      </w:pPr>
      <w:r>
        <w:t>This area was closed to c</w:t>
      </w:r>
      <w:r w:rsidRPr="006E5A1C">
        <w:t xml:space="preserve">ommercial </w:t>
      </w:r>
      <w:r>
        <w:t>fisheries last occurred in this area in 20xx.</w:t>
      </w:r>
    </w:p>
    <w:p w14:paraId="6B4B7AFF" w14:textId="77777777" w:rsidR="00686816" w:rsidRDefault="00686816" w:rsidP="00686816">
      <w:pPr>
        <w:pStyle w:val="SummaryBullets"/>
        <w:numPr>
          <w:ilvl w:val="0"/>
          <w:numId w:val="10"/>
        </w:numPr>
      </w:pPr>
    </w:p>
    <w:p w14:paraId="49BA7761" w14:textId="77777777" w:rsidR="00686816" w:rsidRPr="00CB1CF9" w:rsidRDefault="00686816" w:rsidP="00686816">
      <w:pPr>
        <w:pStyle w:val="Heading2"/>
      </w:pPr>
      <w:r>
        <w:t>MINOR STOCK: AREA 2W</w:t>
      </w:r>
    </w:p>
    <w:p w14:paraId="1182B010" w14:textId="77777777" w:rsidR="00686816" w:rsidRDefault="00686816" w:rsidP="00686816">
      <w:pPr>
        <w:pStyle w:val="SummaryBullets"/>
        <w:numPr>
          <w:ilvl w:val="0"/>
          <w:numId w:val="10"/>
        </w:numPr>
      </w:pPr>
      <w:r w:rsidRPr="006E5A1C">
        <w:t>All herring spawning in Statistical Area 2W (except Herring Sec</w:t>
      </w:r>
      <w:r>
        <w:t xml:space="preserve">tion 006) are assumed to belong </w:t>
      </w:r>
      <w:r w:rsidRPr="006E5A1C">
        <w:t xml:space="preserve">to this </w:t>
      </w:r>
      <w:proofErr w:type="spellStart"/>
      <w:r w:rsidRPr="006E5A1C">
        <w:t>Haida</w:t>
      </w:r>
      <w:proofErr w:type="spellEnd"/>
      <w:r w:rsidRPr="006E5A1C">
        <w:t xml:space="preserve"> </w:t>
      </w:r>
      <w:proofErr w:type="spellStart"/>
      <w:r w:rsidRPr="006E5A1C">
        <w:t>Gwaii</w:t>
      </w:r>
      <w:proofErr w:type="spellEnd"/>
      <w:r w:rsidRPr="006E5A1C">
        <w:t xml:space="preserve"> minor stock. </w:t>
      </w:r>
    </w:p>
    <w:p w14:paraId="5DA917E6" w14:textId="77777777" w:rsidR="00686816" w:rsidRPr="006E5A1C" w:rsidRDefault="00686816" w:rsidP="00686816">
      <w:pPr>
        <w:pStyle w:val="SummaryBullets"/>
        <w:numPr>
          <w:ilvl w:val="0"/>
          <w:numId w:val="10"/>
        </w:numPr>
      </w:pPr>
      <w:r>
        <w:t>C</w:t>
      </w:r>
      <w:r w:rsidRPr="006E5A1C">
        <w:t xml:space="preserve">ommercial </w:t>
      </w:r>
      <w:r>
        <w:t>fisheries last occurred in this area in 20xx.</w:t>
      </w:r>
    </w:p>
    <w:p w14:paraId="3B06B456" w14:textId="77777777" w:rsidR="00686816" w:rsidRDefault="00686816" w:rsidP="00686816">
      <w:pPr>
        <w:pStyle w:val="SummaryBullets"/>
        <w:numPr>
          <w:ilvl w:val="0"/>
          <w:numId w:val="10"/>
        </w:numPr>
      </w:pPr>
    </w:p>
    <w:p w14:paraId="0B4122A9" w14:textId="77777777" w:rsidR="00686816" w:rsidRDefault="00686816" w:rsidP="00686816">
      <w:pPr>
        <w:pStyle w:val="SummaryBullets"/>
        <w:numPr>
          <w:ilvl w:val="0"/>
          <w:numId w:val="10"/>
        </w:numPr>
      </w:pPr>
    </w:p>
    <w:p w14:paraId="5CDB5195" w14:textId="77777777" w:rsidR="00686816" w:rsidRPr="00CB1CF9" w:rsidRDefault="00686816" w:rsidP="00686816">
      <w:pPr>
        <w:pStyle w:val="Heading2"/>
      </w:pPr>
      <w:r>
        <w:t>MINOR STOCK: AREA 27</w:t>
      </w:r>
    </w:p>
    <w:p w14:paraId="64D5B710" w14:textId="77777777" w:rsidR="00686816" w:rsidRPr="006E5A1C" w:rsidRDefault="00686816" w:rsidP="00686816">
      <w:pPr>
        <w:pStyle w:val="SummaryBullets"/>
        <w:numPr>
          <w:ilvl w:val="0"/>
          <w:numId w:val="10"/>
        </w:numPr>
      </w:pPr>
      <w:r w:rsidRPr="006E5A1C">
        <w:t xml:space="preserve">All herring spawning in Statistical Area 27 are assumed to belong to this West Coast of Vancouver Island minor stock. </w:t>
      </w:r>
    </w:p>
    <w:p w14:paraId="75DCDD44" w14:textId="77777777" w:rsidR="00686816" w:rsidRPr="006E5A1C" w:rsidRDefault="00686816" w:rsidP="00686816">
      <w:pPr>
        <w:pStyle w:val="SummaryBullets"/>
        <w:numPr>
          <w:ilvl w:val="0"/>
          <w:numId w:val="10"/>
        </w:numPr>
      </w:pPr>
      <w:r w:rsidRPr="006E5A1C">
        <w:t>A commercial spawn-on-kelp fishery last occurred in this area in 2014.</w:t>
      </w:r>
    </w:p>
    <w:p w14:paraId="35216E98" w14:textId="77777777" w:rsidR="00686816" w:rsidRDefault="00686816" w:rsidP="00686816">
      <w:pPr>
        <w:pStyle w:val="SummaryBullets"/>
        <w:numPr>
          <w:ilvl w:val="0"/>
          <w:numId w:val="10"/>
        </w:numPr>
      </w:pPr>
    </w:p>
    <w:p w14:paraId="688F87A2" w14:textId="77777777" w:rsidR="00686816" w:rsidRDefault="00686816" w:rsidP="00686816">
      <w:pPr>
        <w:pStyle w:val="SummaryBullets"/>
        <w:numPr>
          <w:ilvl w:val="0"/>
          <w:numId w:val="0"/>
        </w:numPr>
      </w:pPr>
    </w:p>
    <w:p w14:paraId="4DBE594D" w14:textId="77777777" w:rsidR="00CB1CF9" w:rsidRPr="00CB1CF9" w:rsidRDefault="00EE583B" w:rsidP="0092747E">
      <w:pPr>
        <w:pStyle w:val="Heading2"/>
      </w:pPr>
      <w:r>
        <w:lastRenderedPageBreak/>
        <w:t>INTRODUCTION (</w:t>
      </w:r>
      <w:r w:rsidR="00316B0A">
        <w:t xml:space="preserve">or </w:t>
      </w:r>
      <w:r>
        <w:t>BACKGROUND)</w:t>
      </w:r>
    </w:p>
    <w:p w14:paraId="1A74B2BF" w14:textId="77777777" w:rsidR="00157E16" w:rsidRDefault="00157E16" w:rsidP="0092747E">
      <w:pPr>
        <w:pStyle w:val="BodyText"/>
      </w:pPr>
      <w:r>
        <w:t>(</w:t>
      </w:r>
      <w:r w:rsidR="004209B6">
        <w:t xml:space="preserve">Heading 2, </w:t>
      </w:r>
      <w:r w:rsidR="004D5778">
        <w:t>mandatory</w:t>
      </w:r>
      <w:r>
        <w:t>)</w:t>
      </w:r>
    </w:p>
    <w:p w14:paraId="00D62464" w14:textId="3389E002" w:rsidR="00686816" w:rsidRDefault="00686816" w:rsidP="00686816">
      <w:pPr>
        <w:pStyle w:val="BodyText"/>
      </w:pPr>
      <w:proofErr w:type="gramStart"/>
      <w:r>
        <w:t>to</w:t>
      </w:r>
      <w:proofErr w:type="gramEnd"/>
      <w:r>
        <w:t>-do: add/modify text from 2014 SAR, 2015 SR and 2016 SR</w:t>
      </w:r>
    </w:p>
    <w:p w14:paraId="323EB9EA" w14:textId="77777777" w:rsidR="00686816" w:rsidRDefault="00686816" w:rsidP="00686816">
      <w:pPr>
        <w:pStyle w:val="BodyText"/>
      </w:pPr>
      <w:r>
        <w:t>-</w:t>
      </w:r>
      <w:proofErr w:type="gramStart"/>
      <w:r>
        <w:t>need</w:t>
      </w:r>
      <w:proofErr w:type="gramEnd"/>
      <w:r>
        <w:t xml:space="preserve"> further instructions on how long/ what to include – ask </w:t>
      </w:r>
      <w:proofErr w:type="spellStart"/>
      <w:r>
        <w:t>Linnea</w:t>
      </w:r>
      <w:proofErr w:type="spellEnd"/>
      <w:r>
        <w:t>/ Lesley…</w:t>
      </w:r>
    </w:p>
    <w:p w14:paraId="5E9C7E7B" w14:textId="77777777" w:rsidR="00686816" w:rsidRDefault="00686816" w:rsidP="0092747E">
      <w:pPr>
        <w:pStyle w:val="BodyText"/>
      </w:pPr>
    </w:p>
    <w:p w14:paraId="09F9FFB7" w14:textId="29AFC825" w:rsidR="006012C6" w:rsidRDefault="004C4322" w:rsidP="0092747E">
      <w:pPr>
        <w:pStyle w:val="Heading2"/>
      </w:pPr>
      <w:r w:rsidRPr="00BA4C03">
        <w:t>ASSESSMENT</w:t>
      </w:r>
    </w:p>
    <w:p w14:paraId="617F6238" w14:textId="77777777" w:rsidR="00686816" w:rsidRPr="00926769" w:rsidRDefault="00686816" w:rsidP="00686816">
      <w:pPr>
        <w:pStyle w:val="Heading3"/>
      </w:pPr>
      <w:r w:rsidRPr="00926769">
        <w:t>St</w:t>
      </w:r>
      <w:r>
        <w:t>ock Assessment Modeling for 2017</w:t>
      </w:r>
    </w:p>
    <w:p w14:paraId="6EE7F2C8" w14:textId="77777777" w:rsidR="00686816" w:rsidRDefault="00686816" w:rsidP="00686816">
      <w:pPr>
        <w:pStyle w:val="BodyText"/>
        <w:rPr>
          <w:lang w:val="en-CA"/>
        </w:rPr>
      </w:pPr>
      <w:r>
        <w:rPr>
          <w:lang w:val="en-CA"/>
        </w:rPr>
        <w:t xml:space="preserve">ISCAM (Integrated Statistical Catch-Age Model) was first reviewed and implemented for the assessment of Pacific Herring in 2011 (Martell et al. 2012). For the 2017 assessment, an updated version of ISCAM was applied to assess each of the 5 Pacific Herring stocks. </w:t>
      </w:r>
      <w:r w:rsidRPr="00690C80">
        <w:rPr>
          <w:lang w:val="en-CA"/>
        </w:rPr>
        <w:t>This combined-sex, catch-at-age model was applied independently to each stock area and tuned to fishery-independent spawn index data, annual estimates of commercial catch since 1951, and age composition data from the commercial fishery and the</w:t>
      </w:r>
      <w:r>
        <w:rPr>
          <w:lang w:val="en-CA"/>
        </w:rPr>
        <w:t xml:space="preserve"> test fishery charter program. </w:t>
      </w:r>
      <w:r w:rsidRPr="00690C80">
        <w:rPr>
          <w:lang w:val="en-CA"/>
        </w:rPr>
        <w:t>The key results from stock assessments of Pacific Herring in</w:t>
      </w:r>
      <w:r>
        <w:rPr>
          <w:lang w:val="en-CA"/>
        </w:rPr>
        <w:t xml:space="preserve"> the</w:t>
      </w:r>
      <w:r w:rsidRPr="00690C80">
        <w:rPr>
          <w:lang w:val="en-CA"/>
        </w:rPr>
        <w:t xml:space="preserve"> five major stock areas are summarized as stock reconstructions, status of spawning stock in 201</w:t>
      </w:r>
      <w:r>
        <w:rPr>
          <w:lang w:val="en-CA"/>
        </w:rPr>
        <w:t>7 relative to the LRP of 0.30</w:t>
      </w:r>
      <w:r w:rsidRPr="00C43687">
        <w:rPr>
          <w:i/>
          <w:lang w:val="en-CA"/>
        </w:rPr>
        <w:t>SB</w:t>
      </w:r>
      <w:r w:rsidRPr="00C43687">
        <w:rPr>
          <w:vertAlign w:val="subscript"/>
          <w:lang w:val="en-CA"/>
        </w:rPr>
        <w:t>0</w:t>
      </w:r>
      <w:r w:rsidRPr="00690C80">
        <w:rPr>
          <w:lang w:val="en-CA"/>
        </w:rPr>
        <w:t>, and pr</w:t>
      </w:r>
      <w:r>
        <w:rPr>
          <w:lang w:val="en-CA"/>
        </w:rPr>
        <w:t>ojected spawning biomass in 2018</w:t>
      </w:r>
      <w:r w:rsidRPr="00690C80">
        <w:rPr>
          <w:lang w:val="en-CA"/>
        </w:rPr>
        <w:t>.</w:t>
      </w:r>
    </w:p>
    <w:p w14:paraId="5359C6D6" w14:textId="77777777" w:rsidR="00686816" w:rsidRPr="00A163AB" w:rsidRDefault="00686816" w:rsidP="00686816">
      <w:pPr>
        <w:pStyle w:val="BodyText"/>
      </w:pPr>
      <w:r>
        <w:rPr>
          <w:lang w:val="en-CA"/>
        </w:rPr>
        <w:t xml:space="preserve">A bridging analysis was used to move from an older version of ISCAM to the most updated version. Between-version </w:t>
      </w:r>
      <w:r>
        <w:t>a</w:t>
      </w:r>
      <w:r w:rsidRPr="00143A7A">
        <w:t>djustments made to some of the ana</w:t>
      </w:r>
      <w:r>
        <w:t xml:space="preserve">lytical procedures within ISCAM are also documented. </w:t>
      </w:r>
      <w:r w:rsidRPr="00935525">
        <w:t xml:space="preserve">The most significant update was to the estimation of the variance structure. In Martell et al. (2012) the errors-in-variables approach (partitioning of variance between observation and process error) parameterized </w:t>
      </w:r>
      <w:proofErr w:type="spellStart"/>
      <w:r w:rsidRPr="00935525">
        <w:t>varphi</w:t>
      </w:r>
      <w:proofErr w:type="spellEnd"/>
      <w:r w:rsidRPr="00935525">
        <w:t xml:space="preserve"> as the total standard deviation of the process error, rather than the total variance. Given the recommendation of the reviewers in 2011 and to bring the assessment in line with best practices, the current assessment includes updates to the errors-in-variables approach to represent partitioning of the total precision (Appendix A). This change to partitioning of the total variance impacts model estimates of leading parameters and unfished biomass (</w:t>
      </w:r>
      <w:r w:rsidRPr="00935525">
        <w:rPr>
          <w:i/>
        </w:rPr>
        <w:t>SB</w:t>
      </w:r>
      <w:r w:rsidRPr="00935525">
        <w:rPr>
          <w:vertAlign w:val="subscript"/>
        </w:rPr>
        <w:t>0</w:t>
      </w:r>
      <w:r>
        <w:t>).</w:t>
      </w:r>
    </w:p>
    <w:p w14:paraId="362DD40A" w14:textId="77777777" w:rsidR="00686816" w:rsidRPr="00D276D4" w:rsidRDefault="00686816" w:rsidP="00686816">
      <w:pPr>
        <w:pStyle w:val="BodyText"/>
        <w:rPr>
          <w:lang w:val="en-CA"/>
        </w:rPr>
      </w:pPr>
      <w:r>
        <w:rPr>
          <w:lang w:val="en-CA"/>
        </w:rPr>
        <w:t>ISCAM estimates</w:t>
      </w:r>
      <w:r w:rsidRPr="00690C80">
        <w:rPr>
          <w:lang w:val="en-CA"/>
        </w:rPr>
        <w:t xml:space="preserve"> stock-recruitment parameters (recruitment is modelled as age-2 fish, while recruitment to the spawning biomass occurs at age-3), time-varying natural mortality, </w:t>
      </w:r>
      <w:r>
        <w:rPr>
          <w:lang w:val="en-CA"/>
        </w:rPr>
        <w:t>spawn survey scaling parameters</w:t>
      </w:r>
      <w:r w:rsidRPr="00690C80">
        <w:rPr>
          <w:lang w:val="en-CA"/>
        </w:rPr>
        <w:t xml:space="preserve"> for the survey time series</w:t>
      </w:r>
      <w:r>
        <w:rPr>
          <w:lang w:val="en-CA"/>
        </w:rPr>
        <w:t xml:space="preserve"> (q1, q2)</w:t>
      </w:r>
      <w:r w:rsidRPr="00690C80">
        <w:rPr>
          <w:lang w:val="en-CA"/>
        </w:rPr>
        <w:t xml:space="preserve">, </w:t>
      </w:r>
      <w:r>
        <w:rPr>
          <w:lang w:val="en-CA"/>
        </w:rPr>
        <w:t xml:space="preserve">and </w:t>
      </w:r>
      <w:r w:rsidRPr="00690C80">
        <w:rPr>
          <w:lang w:val="en-CA"/>
        </w:rPr>
        <w:t xml:space="preserve">selectivity parameters for </w:t>
      </w:r>
      <w:r>
        <w:rPr>
          <w:lang w:val="en-CA"/>
        </w:rPr>
        <w:t xml:space="preserve">three main commercial fisheries, generating time series estimates of spawning biomass and unfished biomass. </w:t>
      </w:r>
      <w:r w:rsidRPr="00690C80">
        <w:rPr>
          <w:lang w:val="en-CA"/>
        </w:rPr>
        <w:t>One-year projections for 201</w:t>
      </w:r>
      <w:r>
        <w:rPr>
          <w:lang w:val="en-CA"/>
        </w:rPr>
        <w:t>8</w:t>
      </w:r>
      <w:r w:rsidRPr="00690C80">
        <w:rPr>
          <w:lang w:val="en-CA"/>
        </w:rPr>
        <w:t xml:space="preserve"> were performed for each major stock area, over a range of constant catches, to estim</w:t>
      </w:r>
      <w:r>
        <w:rPr>
          <w:lang w:val="en-CA"/>
        </w:rPr>
        <w:t>ate the predicted status in 2018</w:t>
      </w:r>
      <w:r w:rsidRPr="0015044B">
        <w:rPr>
          <w:lang w:val="en-CA"/>
        </w:rPr>
        <w:t xml:space="preserve"> given a range of constant catches r</w:t>
      </w:r>
      <w:r>
        <w:rPr>
          <w:lang w:val="en-CA"/>
        </w:rPr>
        <w:t>elative to the limit reference point (LRP) of 0.30</w:t>
      </w:r>
      <w:r w:rsidRPr="00FB3056">
        <w:rPr>
          <w:i/>
          <w:lang w:val="en-CA"/>
        </w:rPr>
        <w:t>SB</w:t>
      </w:r>
      <w:r w:rsidRPr="00FB3056">
        <w:rPr>
          <w:vertAlign w:val="subscript"/>
          <w:lang w:val="en-CA"/>
        </w:rPr>
        <w:t>0</w:t>
      </w:r>
      <w:r>
        <w:rPr>
          <w:lang w:val="en-CA"/>
        </w:rPr>
        <w:t xml:space="preserve">, the commercial fishery cut-offs (AM2 only), and target harvest rates of 10% and 20%. </w:t>
      </w:r>
      <w:r w:rsidRPr="00690C80">
        <w:rPr>
          <w:lang w:val="en-CA"/>
        </w:rPr>
        <w:t>All projections were generated from posterior distributions developed from a Bayesian Markov Chain Monte Carlo (MCMC) search to quantify the uncertainty associa</w:t>
      </w:r>
      <w:r>
        <w:rPr>
          <w:lang w:val="en-CA"/>
        </w:rPr>
        <w:t xml:space="preserve">ted with parameter estimation. </w:t>
      </w:r>
      <w:r w:rsidRPr="00690C80">
        <w:rPr>
          <w:lang w:val="en-CA"/>
        </w:rPr>
        <w:t xml:space="preserve">Estimates of various quantities were calculated from these samples, and are presented as </w:t>
      </w:r>
      <w:r>
        <w:rPr>
          <w:lang w:val="en-CA"/>
        </w:rPr>
        <w:t xml:space="preserve">median values and </w:t>
      </w:r>
      <w:r w:rsidRPr="00690C80">
        <w:rPr>
          <w:lang w:val="en-CA"/>
        </w:rPr>
        <w:t>5-95% credible interval</w:t>
      </w:r>
      <w:r>
        <w:rPr>
          <w:lang w:val="en-CA"/>
        </w:rPr>
        <w:t>s</w:t>
      </w:r>
      <w:r w:rsidRPr="00690C80">
        <w:rPr>
          <w:lang w:val="en-CA"/>
        </w:rPr>
        <w:t xml:space="preserve">. </w:t>
      </w:r>
    </w:p>
    <w:p w14:paraId="172C4460" w14:textId="77777777" w:rsidR="00686816" w:rsidRDefault="00686816" w:rsidP="00686816">
      <w:pPr>
        <w:pStyle w:val="BodyText"/>
      </w:pPr>
      <w:r>
        <w:t>The 2017</w:t>
      </w:r>
      <w:r w:rsidRPr="00690C80">
        <w:t xml:space="preserve"> assessment implemented two base stock assessment model</w:t>
      </w:r>
      <w:r>
        <w:t>s</w:t>
      </w:r>
      <w:r w:rsidRPr="00690C80">
        <w:t xml:space="preserve"> that differ in the treatment of spawn survey </w:t>
      </w:r>
      <w:r>
        <w:t>scaling</w:t>
      </w:r>
      <w:r w:rsidRPr="00690C80">
        <w:t xml:space="preserve"> parameters (</w:t>
      </w:r>
      <w:r w:rsidRPr="004C51BC">
        <w:rPr>
          <w:i/>
        </w:rPr>
        <w:t>q</w:t>
      </w:r>
      <w:r>
        <w:rPr>
          <w:vertAlign w:val="subscript"/>
        </w:rPr>
        <w:t>1</w:t>
      </w:r>
      <w:r w:rsidRPr="00690C80">
        <w:t xml:space="preserve"> and </w:t>
      </w:r>
      <w:r w:rsidRPr="004C51BC">
        <w:rPr>
          <w:i/>
        </w:rPr>
        <w:t>q</w:t>
      </w:r>
      <w:r w:rsidRPr="004C51BC">
        <w:rPr>
          <w:vertAlign w:val="subscript"/>
        </w:rPr>
        <w:t>2</w:t>
      </w:r>
      <w:r w:rsidRPr="00690C80">
        <w:t xml:space="preserve">) for the surface survey period (1951 to 1987) and dive survey period (1988 to 2017), respectively. The two models are </w:t>
      </w:r>
      <w:proofErr w:type="spellStart"/>
      <w:r w:rsidRPr="00690C80">
        <w:t>labelled</w:t>
      </w:r>
      <w:proofErr w:type="spellEnd"/>
      <w:r w:rsidRPr="00690C80">
        <w:t xml:space="preserve"> AM1 (</w:t>
      </w:r>
      <w:r w:rsidRPr="004C51BC">
        <w:rPr>
          <w:i/>
        </w:rPr>
        <w:t>q</w:t>
      </w:r>
      <w:r w:rsidRPr="004C51BC">
        <w:rPr>
          <w:vertAlign w:val="subscript"/>
        </w:rPr>
        <w:t>1</w:t>
      </w:r>
      <w:r w:rsidRPr="00690C80">
        <w:t xml:space="preserve"> and </w:t>
      </w:r>
      <w:r w:rsidRPr="004C51BC">
        <w:rPr>
          <w:i/>
        </w:rPr>
        <w:t>q</w:t>
      </w:r>
      <w:r w:rsidRPr="004C51BC">
        <w:rPr>
          <w:vertAlign w:val="subscript"/>
        </w:rPr>
        <w:t>2</w:t>
      </w:r>
      <w:r w:rsidRPr="00690C80">
        <w:t xml:space="preserve"> estimated with prior probability distributions) and AM2 (</w:t>
      </w:r>
      <w:r w:rsidRPr="004C51BC">
        <w:rPr>
          <w:i/>
        </w:rPr>
        <w:t>q</w:t>
      </w:r>
      <w:r w:rsidRPr="004C51BC">
        <w:rPr>
          <w:vertAlign w:val="subscript"/>
        </w:rPr>
        <w:t>1</w:t>
      </w:r>
      <w:r>
        <w:rPr>
          <w:vertAlign w:val="subscript"/>
        </w:rPr>
        <w:t xml:space="preserve"> </w:t>
      </w:r>
      <w:r w:rsidRPr="00690C80">
        <w:t xml:space="preserve">estimated, </w:t>
      </w:r>
      <w:r w:rsidRPr="004C51BC">
        <w:rPr>
          <w:i/>
        </w:rPr>
        <w:t>q</w:t>
      </w:r>
      <w:r w:rsidRPr="004C51BC">
        <w:rPr>
          <w:vertAlign w:val="subscript"/>
        </w:rPr>
        <w:t>2</w:t>
      </w:r>
      <w:r w:rsidRPr="00690C80">
        <w:t xml:space="preserve"> </w:t>
      </w:r>
      <w:r>
        <w:t>= 1).</w:t>
      </w:r>
    </w:p>
    <w:p w14:paraId="1847C7F5" w14:textId="77777777" w:rsidR="00686816" w:rsidRDefault="00686816" w:rsidP="00686816">
      <w:pPr>
        <w:pStyle w:val="BodyText"/>
      </w:pPr>
      <w:r>
        <w:t>Four sensitivity cases were included, testing the sensitivity of results from both base case models to: assumed natural mortality (time varying vs. constant), a</w:t>
      </w:r>
      <w:r w:rsidRPr="008450FE">
        <w:t xml:space="preserve">ssumed initial </w:t>
      </w:r>
      <w:r>
        <w:t xml:space="preserve">values for </w:t>
      </w:r>
      <w:r>
        <w:lastRenderedPageBreak/>
        <w:t>variance parameters, prior probabilities on survey scaling parameters, and assumed fixed values of maturity at age. [</w:t>
      </w:r>
      <w:proofErr w:type="gramStart"/>
      <w:r>
        <w:t>more</w:t>
      </w:r>
      <w:proofErr w:type="gramEnd"/>
      <w:r>
        <w:t xml:space="preserve"> here?]</w:t>
      </w:r>
    </w:p>
    <w:p w14:paraId="14CEB482" w14:textId="77777777" w:rsidR="00686816" w:rsidRDefault="00686816" w:rsidP="00686816">
      <w:pPr>
        <w:pStyle w:val="BodyText"/>
      </w:pPr>
      <w:r>
        <w:t xml:space="preserve">The merits of AM2 and AM1 approaches to parameterizing the spawn survey scaling parameter, </w:t>
      </w:r>
      <w:r w:rsidRPr="00841056">
        <w:rPr>
          <w:i/>
        </w:rPr>
        <w:t>q</w:t>
      </w:r>
      <w:r>
        <w:t xml:space="preserve">, were examined in part through sensitivity analyses. </w:t>
      </w:r>
      <w:r w:rsidRPr="00FA0449">
        <w:rPr>
          <w:highlight w:val="yellow"/>
        </w:rPr>
        <w:t xml:space="preserve">The key concern with AM2 is the use of a highly informative prior for the dive survey time series, </w:t>
      </w:r>
      <w:r w:rsidRPr="00FA0449">
        <w:rPr>
          <w:i/>
          <w:highlight w:val="yellow"/>
        </w:rPr>
        <w:t>q</w:t>
      </w:r>
      <w:r w:rsidRPr="00FA0449">
        <w:rPr>
          <w:highlight w:val="yellow"/>
          <w:vertAlign w:val="subscript"/>
        </w:rPr>
        <w:t>2</w:t>
      </w:r>
      <w:r w:rsidRPr="00FA0449">
        <w:rPr>
          <w:highlight w:val="yellow"/>
        </w:rPr>
        <w:t xml:space="preserve">=1. The key concern with AM1 is that there is a lack of information in the data to update the prior for 4 of the 5 stocks: median posterior estimates of </w:t>
      </w:r>
      <w:r w:rsidRPr="00FA0449">
        <w:rPr>
          <w:i/>
          <w:highlight w:val="yellow"/>
        </w:rPr>
        <w:t>q</w:t>
      </w:r>
      <w:r w:rsidRPr="00FA0449">
        <w:rPr>
          <w:highlight w:val="yellow"/>
          <w:vertAlign w:val="subscript"/>
        </w:rPr>
        <w:t>2</w:t>
      </w:r>
      <w:r w:rsidRPr="00FA0449">
        <w:rPr>
          <w:highlight w:val="yellow"/>
        </w:rPr>
        <w:t xml:space="preserve"> are similar to the prior value of 0.5 for all areas (except PRD), ranging from 0.547 to 0.640. Thus under AM1, the choice of prior for HG, PRD, CC and WCVI effectively defines the posterior estimates of </w:t>
      </w:r>
      <w:r w:rsidRPr="00FA0449">
        <w:rPr>
          <w:i/>
          <w:highlight w:val="yellow"/>
        </w:rPr>
        <w:t>q</w:t>
      </w:r>
      <w:r w:rsidRPr="00FA0449">
        <w:rPr>
          <w:highlight w:val="yellow"/>
        </w:rPr>
        <w:t xml:space="preserve">1 and </w:t>
      </w:r>
      <w:r w:rsidRPr="00FA0449">
        <w:rPr>
          <w:i/>
          <w:highlight w:val="yellow"/>
        </w:rPr>
        <w:t>q</w:t>
      </w:r>
      <w:r w:rsidRPr="00FA0449">
        <w:rPr>
          <w:highlight w:val="yellow"/>
        </w:rPr>
        <w:t>2.</w:t>
      </w:r>
    </w:p>
    <w:p w14:paraId="58EFA309" w14:textId="77777777" w:rsidR="00686816" w:rsidRPr="00866768" w:rsidRDefault="00686816" w:rsidP="00686816">
      <w:pPr>
        <w:pStyle w:val="BodyText"/>
      </w:pPr>
      <w:r>
        <w:t xml:space="preserve">Both the bridging analysis and the sensitivity analyses </w:t>
      </w:r>
      <w:r w:rsidRPr="00866768">
        <w:t xml:space="preserve">support continued use of these two base case models for each of the 5 major herring stocks. Sensitivity analyses alone are insufficient for understanding the complex interplay between </w:t>
      </w:r>
      <w:r w:rsidRPr="00866768">
        <w:rPr>
          <w:i/>
        </w:rPr>
        <w:t>q</w:t>
      </w:r>
      <w:r w:rsidRPr="00866768">
        <w:t xml:space="preserve"> and management parameters, and </w:t>
      </w:r>
      <w:r w:rsidRPr="00431A9F">
        <w:rPr>
          <w:highlight w:val="yellow"/>
        </w:rPr>
        <w:t xml:space="preserve">resolution between AM1 and AM2 parameterization of </w:t>
      </w:r>
      <w:r w:rsidRPr="00431A9F">
        <w:rPr>
          <w:i/>
          <w:highlight w:val="yellow"/>
        </w:rPr>
        <w:t>q</w:t>
      </w:r>
      <w:r w:rsidRPr="00431A9F">
        <w:rPr>
          <w:highlight w:val="yellow"/>
        </w:rPr>
        <w:t>, beyond conclusions identified in the previous paragraph, will require simulation-evaluation</w:t>
      </w:r>
      <w:r w:rsidRPr="00866768">
        <w:t xml:space="preserve">. </w:t>
      </w:r>
    </w:p>
    <w:p w14:paraId="7C4E78DE" w14:textId="77777777" w:rsidR="00686816" w:rsidRPr="00690C80" w:rsidRDefault="00686816" w:rsidP="00686816">
      <w:pPr>
        <w:pStyle w:val="BodyText"/>
        <w:rPr>
          <w:lang w:val="en-CA"/>
        </w:rPr>
      </w:pPr>
      <w:r w:rsidRPr="00690C80">
        <w:rPr>
          <w:lang w:val="en-CA"/>
        </w:rPr>
        <w:t xml:space="preserve">Advice to managers on estimated (current) spawning biomass, </w:t>
      </w:r>
      <w:r w:rsidRPr="00690C80">
        <w:rPr>
          <w:i/>
          <w:lang w:val="en-CA"/>
        </w:rPr>
        <w:t>SB</w:t>
      </w:r>
      <w:r w:rsidRPr="00690C80">
        <w:rPr>
          <w:vertAlign w:val="subscript"/>
          <w:lang w:val="en-CA"/>
        </w:rPr>
        <w:t>201</w:t>
      </w:r>
      <w:r>
        <w:rPr>
          <w:vertAlign w:val="subscript"/>
          <w:lang w:val="en-CA"/>
        </w:rPr>
        <w:t>7</w:t>
      </w:r>
      <w:r w:rsidRPr="00690C80">
        <w:rPr>
          <w:lang w:val="en-CA"/>
        </w:rPr>
        <w:t>, estimated unfished equilibrium spawning biomass</w:t>
      </w:r>
      <w:r>
        <w:rPr>
          <w:lang w:val="en-CA"/>
        </w:rPr>
        <w:t xml:space="preserve">, </w:t>
      </w:r>
      <w:r w:rsidRPr="00690C80">
        <w:rPr>
          <w:i/>
          <w:lang w:val="en-CA"/>
        </w:rPr>
        <w:t>SB</w:t>
      </w:r>
      <w:r w:rsidRPr="00690C80">
        <w:rPr>
          <w:vertAlign w:val="subscript"/>
          <w:lang w:val="en-CA"/>
        </w:rPr>
        <w:t>0</w:t>
      </w:r>
      <w:r>
        <w:rPr>
          <w:lang w:val="en-CA"/>
        </w:rPr>
        <w:t>,</w:t>
      </w:r>
      <w:r w:rsidRPr="00690C80">
        <w:rPr>
          <w:lang w:val="en-CA"/>
        </w:rPr>
        <w:t xml:space="preserve"> </w:t>
      </w:r>
      <w:r>
        <w:rPr>
          <w:lang w:val="en-CA"/>
        </w:rPr>
        <w:t>stock status relative to the unfished biomass:</w:t>
      </w:r>
      <w:r w:rsidRPr="00690C80">
        <w:rPr>
          <w:lang w:val="en-CA"/>
        </w:rPr>
        <w:t xml:space="preserve"> </w:t>
      </w:r>
      <w:r w:rsidRPr="00690C80">
        <w:rPr>
          <w:i/>
          <w:lang w:val="en-CA"/>
        </w:rPr>
        <w:t>SB</w:t>
      </w:r>
      <w:r w:rsidRPr="00690C80">
        <w:rPr>
          <w:vertAlign w:val="subscript"/>
          <w:lang w:val="en-CA"/>
        </w:rPr>
        <w:t>201</w:t>
      </w:r>
      <w:r>
        <w:rPr>
          <w:vertAlign w:val="subscript"/>
          <w:lang w:val="en-CA"/>
        </w:rPr>
        <w:t>7</w:t>
      </w:r>
      <w:r w:rsidRPr="00690C80">
        <w:rPr>
          <w:lang w:val="en-CA"/>
        </w:rPr>
        <w:t>/</w:t>
      </w:r>
      <w:r w:rsidRPr="00690C80">
        <w:rPr>
          <w:i/>
          <w:lang w:val="en-CA"/>
        </w:rPr>
        <w:t>SB</w:t>
      </w:r>
      <w:r w:rsidRPr="00690C80">
        <w:rPr>
          <w:vertAlign w:val="subscript"/>
          <w:lang w:val="en-CA"/>
        </w:rPr>
        <w:t>0</w:t>
      </w:r>
      <w:r w:rsidRPr="00690C80">
        <w:rPr>
          <w:lang w:val="en-CA"/>
        </w:rPr>
        <w:t xml:space="preserve">, </w:t>
      </w:r>
      <w:r>
        <w:rPr>
          <w:lang w:val="en-CA"/>
        </w:rPr>
        <w:t>stock status relative to the LRP of 0.30*</w:t>
      </w:r>
      <w:r w:rsidRPr="00690C80">
        <w:rPr>
          <w:i/>
          <w:lang w:val="en-CA"/>
        </w:rPr>
        <w:t>SB</w:t>
      </w:r>
      <w:r w:rsidRPr="00690C80">
        <w:rPr>
          <w:vertAlign w:val="subscript"/>
          <w:lang w:val="en-CA"/>
        </w:rPr>
        <w:t>0</w:t>
      </w:r>
      <w:r>
        <w:rPr>
          <w:lang w:val="en-CA"/>
        </w:rPr>
        <w:t xml:space="preserve">, </w:t>
      </w:r>
      <w:r w:rsidRPr="00690C80">
        <w:rPr>
          <w:lang w:val="en-CA"/>
        </w:rPr>
        <w:t xml:space="preserve">trends in age-2 recruitment and instantaneous natural mortality is presented in </w:t>
      </w:r>
      <w:r w:rsidRPr="00D919F9">
        <w:rPr>
          <w:b/>
          <w:lang w:val="en-CA"/>
        </w:rPr>
        <w:t xml:space="preserve">Figures x through </w:t>
      </w:r>
      <w:r>
        <w:rPr>
          <w:b/>
          <w:lang w:val="en-CA"/>
        </w:rPr>
        <w:t>xx</w:t>
      </w:r>
      <w:r w:rsidRPr="00690C80">
        <w:rPr>
          <w:lang w:val="en-CA"/>
        </w:rPr>
        <w:t xml:space="preserve">.  </w:t>
      </w:r>
      <w:r>
        <w:rPr>
          <w:b/>
          <w:lang w:val="en-CA"/>
        </w:rPr>
        <w:t>Tables 1</w:t>
      </w:r>
      <w:r w:rsidRPr="00D919F9">
        <w:rPr>
          <w:b/>
          <w:lang w:val="en-CA"/>
        </w:rPr>
        <w:t xml:space="preserve"> </w:t>
      </w:r>
      <w:proofErr w:type="gramStart"/>
      <w:r w:rsidRPr="00D919F9">
        <w:rPr>
          <w:b/>
          <w:lang w:val="en-CA"/>
        </w:rPr>
        <w:t xml:space="preserve">and </w:t>
      </w:r>
      <w:r>
        <w:rPr>
          <w:b/>
          <w:lang w:val="en-CA"/>
        </w:rPr>
        <w:t>?</w:t>
      </w:r>
      <w:proofErr w:type="gramEnd"/>
      <w:r w:rsidRPr="00690C80">
        <w:rPr>
          <w:lang w:val="en-CA"/>
        </w:rPr>
        <w:t xml:space="preserve"> </w:t>
      </w:r>
      <w:proofErr w:type="gramStart"/>
      <w:r w:rsidRPr="00690C80">
        <w:rPr>
          <w:lang w:val="en-CA"/>
        </w:rPr>
        <w:t>give</w:t>
      </w:r>
      <w:proofErr w:type="gramEnd"/>
      <w:r w:rsidRPr="00690C80">
        <w:rPr>
          <w:lang w:val="en-CA"/>
        </w:rPr>
        <w:t xml:space="preserve"> estimates of spawning biomass in recent years (</w:t>
      </w:r>
      <w:proofErr w:type="spellStart"/>
      <w:r w:rsidRPr="00690C80">
        <w:rPr>
          <w:i/>
          <w:lang w:val="en-CA"/>
        </w:rPr>
        <w:t>SB</w:t>
      </w:r>
      <w:r w:rsidRPr="00690C80">
        <w:rPr>
          <w:vertAlign w:val="subscript"/>
          <w:lang w:val="en-CA"/>
        </w:rPr>
        <w:t>t</w:t>
      </w:r>
      <w:proofErr w:type="spellEnd"/>
      <w:r w:rsidRPr="00690C80">
        <w:rPr>
          <w:lang w:val="en-CA"/>
        </w:rPr>
        <w:t xml:space="preserve">), </w:t>
      </w:r>
      <w:r w:rsidRPr="00690C80">
        <w:rPr>
          <w:i/>
          <w:lang w:val="en-CA"/>
        </w:rPr>
        <w:t>SB</w:t>
      </w:r>
      <w:r w:rsidRPr="00690C80">
        <w:rPr>
          <w:vertAlign w:val="subscript"/>
          <w:lang w:val="en-CA"/>
        </w:rPr>
        <w:t>0</w:t>
      </w:r>
      <w:r w:rsidRPr="00690C80">
        <w:rPr>
          <w:lang w:val="en-CA"/>
        </w:rPr>
        <w:t xml:space="preserve">, 0.25 </w:t>
      </w:r>
      <w:r w:rsidRPr="00690C80">
        <w:rPr>
          <w:i/>
          <w:lang w:val="en-CA"/>
        </w:rPr>
        <w:t>SB</w:t>
      </w:r>
      <w:r w:rsidRPr="00690C80">
        <w:rPr>
          <w:vertAlign w:val="subscript"/>
          <w:lang w:val="en-CA"/>
        </w:rPr>
        <w:t>0</w:t>
      </w:r>
      <w:r w:rsidRPr="00690C80">
        <w:rPr>
          <w:lang w:val="en-CA"/>
        </w:rPr>
        <w:t xml:space="preserve">, and the ratio </w:t>
      </w:r>
      <w:r w:rsidRPr="00690C80">
        <w:rPr>
          <w:i/>
          <w:lang w:val="en-CA"/>
        </w:rPr>
        <w:t>SB</w:t>
      </w:r>
      <w:r w:rsidRPr="00690C80">
        <w:rPr>
          <w:vertAlign w:val="subscript"/>
          <w:lang w:val="en-CA"/>
        </w:rPr>
        <w:t>201</w:t>
      </w:r>
      <w:r>
        <w:rPr>
          <w:vertAlign w:val="subscript"/>
          <w:lang w:val="en-CA"/>
        </w:rPr>
        <w:t>7</w:t>
      </w:r>
      <w:r w:rsidRPr="00690C80">
        <w:rPr>
          <w:i/>
          <w:lang w:val="en-CA"/>
        </w:rPr>
        <w:t>/SB</w:t>
      </w:r>
      <w:r w:rsidRPr="00690C80">
        <w:rPr>
          <w:vertAlign w:val="subscript"/>
          <w:lang w:val="en-CA"/>
        </w:rPr>
        <w:t>0</w:t>
      </w:r>
      <w:r>
        <w:rPr>
          <w:lang w:val="en-CA"/>
        </w:rPr>
        <w:t>…</w:t>
      </w:r>
    </w:p>
    <w:p w14:paraId="697FCC5D" w14:textId="6D501523" w:rsidR="00686816" w:rsidRDefault="003B5A7D" w:rsidP="00686816">
      <w:pPr>
        <w:pStyle w:val="BodyText"/>
      </w:pPr>
      <w:r>
        <w:t>T</w:t>
      </w:r>
      <w:r w:rsidR="00686816">
        <w:t>o-do: determine what tabular information to inclu</w:t>
      </w:r>
      <w:r>
        <w:t>de in the SAR</w:t>
      </w:r>
    </w:p>
    <w:p w14:paraId="6DA76B1E" w14:textId="77777777" w:rsidR="00734C39" w:rsidRDefault="00734C39" w:rsidP="00686816">
      <w:pPr>
        <w:pStyle w:val="BodyText"/>
      </w:pPr>
      <w:bookmarkStart w:id="5" w:name="_GoBack"/>
      <w:bookmarkEnd w:id="5"/>
    </w:p>
    <w:p w14:paraId="66D00564" w14:textId="77777777" w:rsidR="00686816" w:rsidRPr="003D5A93" w:rsidRDefault="00686816" w:rsidP="00686816">
      <w:pPr>
        <w:pStyle w:val="Heading3"/>
      </w:pPr>
      <w:r>
        <w:t>Reference Points</w:t>
      </w:r>
    </w:p>
    <w:p w14:paraId="556BC5F6" w14:textId="77777777" w:rsidR="00686816" w:rsidRDefault="00686816" w:rsidP="00686816">
      <w:r>
        <w:t>Describe application of LRP</w:t>
      </w:r>
      <w:r>
        <w:br/>
      </w:r>
    </w:p>
    <w:p w14:paraId="22965924" w14:textId="77777777" w:rsidR="00686816" w:rsidRPr="00A163AB" w:rsidRDefault="00686816" w:rsidP="00686816">
      <w:r>
        <w:t xml:space="preserve">Describe candidate USR- emphasizing that both </w:t>
      </w:r>
      <w:proofErr w:type="spellStart"/>
      <w:r>
        <w:t>Kronlund</w:t>
      </w:r>
      <w:proofErr w:type="spellEnd"/>
      <w:r>
        <w:t xml:space="preserve"> et al. (2017) and analyses presented herein continue to support non-use of MSY-based reference points.</w:t>
      </w:r>
    </w:p>
    <w:p w14:paraId="579DF2FB" w14:textId="77777777" w:rsidR="00686816" w:rsidRDefault="00686816" w:rsidP="0092747E">
      <w:pPr>
        <w:pStyle w:val="BodyText"/>
      </w:pPr>
    </w:p>
    <w:p w14:paraId="1321F73E" w14:textId="77777777" w:rsidR="00157E16" w:rsidRPr="003D5A93" w:rsidRDefault="00157E16" w:rsidP="00BA4C03">
      <w:pPr>
        <w:pStyle w:val="Heading3"/>
      </w:pPr>
      <w:r w:rsidRPr="003D5A93">
        <w:t>Sources of Uncertaint</w:t>
      </w:r>
      <w:r w:rsidR="00544D75" w:rsidRPr="003D5A93">
        <w:t>y</w:t>
      </w:r>
    </w:p>
    <w:p w14:paraId="21F23B42" w14:textId="77777777" w:rsidR="00694A93" w:rsidRPr="00FA53BF" w:rsidRDefault="00694A93" w:rsidP="00694A93">
      <w:pPr>
        <w:pStyle w:val="BodyText"/>
        <w:rPr>
          <w:lang w:val="en-CA"/>
        </w:rPr>
      </w:pPr>
      <w:r w:rsidRPr="00FA53BF">
        <w:rPr>
          <w:lang w:val="en-CA"/>
        </w:rPr>
        <w:t>Recruitment and natural mortality are considered to be the most important processes determining the productivity</w:t>
      </w:r>
      <w:r>
        <w:rPr>
          <w:lang w:val="en-CA"/>
        </w:rPr>
        <w:t xml:space="preserve"> of BC Pacific Herring stocks. </w:t>
      </w:r>
      <w:r w:rsidRPr="00FA53BF">
        <w:rPr>
          <w:lang w:val="en-CA"/>
        </w:rPr>
        <w:t>Factors driving age-3 recruitment to the spawning biomass, forecasted by the assessment mo</w:t>
      </w:r>
      <w:r>
        <w:rPr>
          <w:lang w:val="en-CA"/>
        </w:rPr>
        <w:t>del, are not fully understood. I</w:t>
      </w:r>
      <w:r w:rsidRPr="00FA53BF">
        <w:rPr>
          <w:lang w:val="en-CA"/>
        </w:rPr>
        <w:t>nstantaneous natural mortality (</w:t>
      </w:r>
      <w:r w:rsidRPr="00FA53BF">
        <w:rPr>
          <w:i/>
          <w:iCs/>
          <w:lang w:val="en-CA"/>
        </w:rPr>
        <w:t>M</w:t>
      </w:r>
      <w:r w:rsidRPr="00FA53BF">
        <w:rPr>
          <w:lang w:val="en-CA"/>
        </w:rPr>
        <w:t xml:space="preserve">) </w:t>
      </w:r>
      <w:r>
        <w:rPr>
          <w:lang w:val="en-CA"/>
        </w:rPr>
        <w:t xml:space="preserve">is estimated to be increasing for HG, decreasing for PRD and CC, and possibly increasing for SOG and WCVI stocks. </w:t>
      </w:r>
      <w:r w:rsidRPr="00FA53BF">
        <w:rPr>
          <w:lang w:val="en-CA"/>
        </w:rPr>
        <w:t>The reasons for these changes are not clear at present, but are under investigation as natural mortality is an important parameter in the stock assessment model because it affects current stock biomass and also the est</w:t>
      </w:r>
      <w:r>
        <w:rPr>
          <w:lang w:val="en-CA"/>
        </w:rPr>
        <w:t xml:space="preserve">imate of the unfished biomass. </w:t>
      </w:r>
      <w:r w:rsidRPr="00FA53BF">
        <w:rPr>
          <w:lang w:val="en-CA"/>
        </w:rPr>
        <w:t>Long term declines in body size (weight at age) have been observed for all BC herring stocks from the early 1980s-2010</w:t>
      </w:r>
      <w:r>
        <w:rPr>
          <w:lang w:val="en-CA"/>
        </w:rPr>
        <w:t xml:space="preserve">, with a </w:t>
      </w:r>
      <w:r w:rsidRPr="00FA53BF">
        <w:rPr>
          <w:lang w:val="en-CA"/>
        </w:rPr>
        <w:t xml:space="preserve">levelling off at the low end of </w:t>
      </w:r>
      <w:r>
        <w:rPr>
          <w:lang w:val="en-CA"/>
        </w:rPr>
        <w:t>the range in most recent years.</w:t>
      </w:r>
      <w:r w:rsidRPr="00FA53BF">
        <w:rPr>
          <w:lang w:val="en-CA"/>
        </w:rPr>
        <w:t xml:space="preserve"> </w:t>
      </w:r>
      <w:r>
        <w:rPr>
          <w:lang w:val="en-CA"/>
        </w:rPr>
        <w:t>F</w:t>
      </w:r>
      <w:r w:rsidRPr="00FA53BF">
        <w:rPr>
          <w:lang w:val="en-CA"/>
        </w:rPr>
        <w:t xml:space="preserve">actors causing these changes are </w:t>
      </w:r>
      <w:r>
        <w:rPr>
          <w:lang w:val="en-CA"/>
        </w:rPr>
        <w:t>not understood</w:t>
      </w:r>
      <w:r w:rsidRPr="00FA53BF">
        <w:rPr>
          <w:lang w:val="en-CA"/>
        </w:rPr>
        <w:t>.</w:t>
      </w:r>
    </w:p>
    <w:p w14:paraId="64D80A0C" w14:textId="3CB5BCEF" w:rsidR="00694A93" w:rsidRDefault="00694A93" w:rsidP="00694A93">
      <w:pPr>
        <w:pStyle w:val="BodyText"/>
      </w:pPr>
      <w:r w:rsidRPr="00FA53BF">
        <w:rPr>
          <w:lang w:val="en-CA"/>
        </w:rPr>
        <w:t xml:space="preserve">Modelling results reflect only the structural assumptions specified in the model and weights assigned to the various data components, representing a minimum estimate of uncertainty. While uncertainty in the estimated parameters and derived quantities is explicitly addressed using a Bayesian approach, alternative model and stock structure assumptions - including alternative forecasting methods - would illustrate greater levels of uncertainty. </w:t>
      </w:r>
      <w:r>
        <w:rPr>
          <w:lang w:val="en-CA"/>
        </w:rPr>
        <w:t xml:space="preserve">Finally, for some </w:t>
      </w:r>
      <w:r>
        <w:rPr>
          <w:lang w:val="en-CA"/>
        </w:rPr>
        <w:lastRenderedPageBreak/>
        <w:t>stock areas (</w:t>
      </w:r>
      <w:r w:rsidR="00533D0D">
        <w:rPr>
          <w:lang w:val="en-CA"/>
        </w:rPr>
        <w:t>HG</w:t>
      </w:r>
      <w:r>
        <w:rPr>
          <w:lang w:val="en-CA"/>
        </w:rPr>
        <w:t>,</w:t>
      </w:r>
      <w:r w:rsidR="00533D0D">
        <w:rPr>
          <w:lang w:val="en-CA"/>
        </w:rPr>
        <w:t xml:space="preserve"> WCVI</w:t>
      </w:r>
      <w:r>
        <w:rPr>
          <w:lang w:val="en-CA"/>
        </w:rPr>
        <w:t>)</w:t>
      </w:r>
      <w:r w:rsidRPr="00FA53BF">
        <w:rPr>
          <w:lang w:val="en-CA"/>
        </w:rPr>
        <w:t>, small sample sizes of age-composition samples are a concern in recent years</w:t>
      </w:r>
      <w:r>
        <w:rPr>
          <w:lang w:val="en-CA"/>
        </w:rPr>
        <w:t>.</w:t>
      </w:r>
    </w:p>
    <w:p w14:paraId="4F065B9B" w14:textId="77777777" w:rsidR="00694A93" w:rsidRPr="00926769" w:rsidRDefault="00694A93" w:rsidP="00694A93">
      <w:pPr>
        <w:pStyle w:val="Heading2"/>
      </w:pPr>
      <w:r w:rsidRPr="00926769">
        <w:t>Projection Results and Decision Tables</w:t>
      </w:r>
    </w:p>
    <w:p w14:paraId="41F51CB4" w14:textId="77777777" w:rsidR="00694A93" w:rsidRDefault="00694A93" w:rsidP="00694A93">
      <w:pPr>
        <w:pStyle w:val="Heading2"/>
        <w:rPr>
          <w:b w:val="0"/>
          <w:caps w:val="0"/>
          <w:sz w:val="22"/>
          <w:szCs w:val="20"/>
        </w:rPr>
      </w:pPr>
      <w:r>
        <w:rPr>
          <w:b w:val="0"/>
          <w:caps w:val="0"/>
          <w:sz w:val="22"/>
          <w:szCs w:val="20"/>
        </w:rPr>
        <w:t xml:space="preserve">To-do: </w:t>
      </w:r>
      <w:r w:rsidRPr="00156087">
        <w:rPr>
          <w:b w:val="0"/>
          <w:caps w:val="0"/>
          <w:sz w:val="22"/>
          <w:szCs w:val="20"/>
        </w:rPr>
        <w:t xml:space="preserve">Describe </w:t>
      </w:r>
      <w:r>
        <w:rPr>
          <w:b w:val="0"/>
          <w:caps w:val="0"/>
          <w:sz w:val="22"/>
          <w:szCs w:val="20"/>
        </w:rPr>
        <w:t>columns in the decision tables</w:t>
      </w:r>
    </w:p>
    <w:p w14:paraId="735B0599" w14:textId="77777777" w:rsidR="00694A93" w:rsidRPr="007810F7" w:rsidRDefault="00694A93" w:rsidP="00694A93">
      <w:pPr>
        <w:pStyle w:val="Heading2"/>
        <w:rPr>
          <w:b w:val="0"/>
          <w:caps w:val="0"/>
          <w:sz w:val="22"/>
          <w:szCs w:val="20"/>
        </w:rPr>
      </w:pPr>
      <w:r>
        <w:rPr>
          <w:b w:val="0"/>
          <w:caps w:val="0"/>
          <w:sz w:val="22"/>
          <w:szCs w:val="20"/>
        </w:rPr>
        <w:t xml:space="preserve">To-do: </w:t>
      </w:r>
      <w:r w:rsidRPr="007810F7">
        <w:rPr>
          <w:b w:val="0"/>
          <w:caps w:val="0"/>
          <w:sz w:val="22"/>
          <w:szCs w:val="20"/>
        </w:rPr>
        <w:t>Include plain language example of how to read the decision tables</w:t>
      </w:r>
    </w:p>
    <w:p w14:paraId="2B817F02" w14:textId="77777777" w:rsidR="00694A93" w:rsidRDefault="00694A93" w:rsidP="0092747E">
      <w:pPr>
        <w:pStyle w:val="BodyText"/>
      </w:pPr>
    </w:p>
    <w:p w14:paraId="1828A226" w14:textId="7E6419DF" w:rsidR="006012C6" w:rsidRDefault="00982EA7" w:rsidP="0092747E">
      <w:pPr>
        <w:pStyle w:val="Heading2"/>
      </w:pPr>
      <w:r w:rsidRPr="00BA4C03">
        <w:t>CONCLUSIONS AND ADVICE</w:t>
      </w:r>
    </w:p>
    <w:p w14:paraId="69A769B5" w14:textId="3E2846E3" w:rsidR="006D6DB8" w:rsidRDefault="006D6DB8" w:rsidP="0092747E">
      <w:pPr>
        <w:pStyle w:val="BodyText"/>
        <w:rPr>
          <w:lang w:eastAsia="en-CA"/>
        </w:rPr>
      </w:pPr>
      <w:r>
        <w:rPr>
          <w:lang w:eastAsia="en-CA"/>
        </w:rPr>
        <w:t>To-do: what goes here…?</w:t>
      </w:r>
    </w:p>
    <w:p w14:paraId="77CE3DDD" w14:textId="77777777" w:rsidR="006D6DB8" w:rsidRDefault="006D6DB8" w:rsidP="0092747E">
      <w:pPr>
        <w:pStyle w:val="BodyText"/>
        <w:rPr>
          <w:lang w:eastAsia="en-CA"/>
        </w:rPr>
      </w:pPr>
    </w:p>
    <w:p w14:paraId="597DD7C2" w14:textId="77777777" w:rsidR="007376ED" w:rsidRPr="00926769" w:rsidRDefault="007376ED" w:rsidP="007376ED">
      <w:pPr>
        <w:pStyle w:val="BodyText"/>
        <w:rPr>
          <w:rFonts w:cs="Arial"/>
          <w:color w:val="000000"/>
          <w:lang w:val="en-CA" w:eastAsia="en-CA"/>
        </w:rPr>
      </w:pPr>
      <w:r w:rsidRPr="00926769">
        <w:rPr>
          <w:rFonts w:cs="Arial"/>
          <w:color w:val="000000"/>
          <w:lang w:val="en-CA" w:eastAsia="en-CA"/>
        </w:rPr>
        <w:t>Recommendations for future work</w:t>
      </w:r>
      <w:r>
        <w:rPr>
          <w:rFonts w:cs="Arial"/>
          <w:color w:val="000000"/>
          <w:lang w:val="en-CA" w:eastAsia="en-CA"/>
        </w:rPr>
        <w:t xml:space="preserve"> follow</w:t>
      </w:r>
      <w:r w:rsidRPr="00926769">
        <w:rPr>
          <w:rFonts w:cs="Arial"/>
          <w:color w:val="000000"/>
          <w:lang w:val="en-CA" w:eastAsia="en-CA"/>
        </w:rPr>
        <w:t xml:space="preserve">: </w:t>
      </w:r>
    </w:p>
    <w:p w14:paraId="51C88D94" w14:textId="77777777" w:rsidR="007376ED" w:rsidRDefault="007376ED" w:rsidP="007376ED">
      <w:pPr>
        <w:pStyle w:val="SummaryBullets"/>
        <w:numPr>
          <w:ilvl w:val="0"/>
          <w:numId w:val="10"/>
        </w:numPr>
        <w:spacing w:before="60" w:after="60"/>
      </w:pPr>
      <w:r>
        <w:t>Simulation-testing of management procedures</w:t>
      </w:r>
    </w:p>
    <w:p w14:paraId="135659E5" w14:textId="5793CA5D" w:rsidR="007376ED" w:rsidRDefault="007376ED" w:rsidP="007376ED">
      <w:pPr>
        <w:pStyle w:val="SummaryBullets"/>
        <w:numPr>
          <w:ilvl w:val="0"/>
          <w:numId w:val="10"/>
        </w:numPr>
        <w:spacing w:before="60" w:after="60"/>
      </w:pPr>
      <w:r>
        <w:t>S</w:t>
      </w:r>
      <w:r w:rsidRPr="007376ED">
        <w:t>OK/SOB: quantify mo</w:t>
      </w:r>
      <w:r>
        <w:t>rtality and removed spawn</w:t>
      </w:r>
    </w:p>
    <w:p w14:paraId="02C1CC39" w14:textId="77777777" w:rsidR="007376ED" w:rsidRPr="007376ED" w:rsidRDefault="007376ED" w:rsidP="007376ED">
      <w:pPr>
        <w:pStyle w:val="SummaryBullets"/>
        <w:numPr>
          <w:ilvl w:val="0"/>
          <w:numId w:val="10"/>
        </w:numPr>
        <w:spacing w:before="60" w:after="60"/>
      </w:pPr>
      <w:r w:rsidRPr="007376ED">
        <w:t>Quantify uncertainty in the spawn index (annual estimates of variance)  </w:t>
      </w:r>
    </w:p>
    <w:p w14:paraId="2B932245" w14:textId="77777777" w:rsidR="007376ED" w:rsidRDefault="007376ED" w:rsidP="007376ED">
      <w:pPr>
        <w:pStyle w:val="SummaryBullets"/>
        <w:rPr>
          <w:sz w:val="24"/>
          <w:szCs w:val="24"/>
          <w:lang w:eastAsia="en-CA"/>
        </w:rPr>
      </w:pPr>
      <w:r>
        <w:rPr>
          <w:lang w:eastAsia="en-CA"/>
        </w:rPr>
        <w:t xml:space="preserve">Potential for stock-specific prior distribution on q </w:t>
      </w:r>
      <w:r>
        <w:rPr>
          <w:sz w:val="24"/>
          <w:szCs w:val="24"/>
          <w:lang w:eastAsia="en-CA"/>
        </w:rPr>
        <w:t> </w:t>
      </w:r>
    </w:p>
    <w:p w14:paraId="36244756" w14:textId="77777777" w:rsidR="007376ED" w:rsidRPr="007376ED" w:rsidRDefault="007376ED" w:rsidP="007376ED">
      <w:pPr>
        <w:pStyle w:val="SummaryBullets"/>
        <w:rPr>
          <w:sz w:val="24"/>
          <w:szCs w:val="24"/>
          <w:lang w:eastAsia="en-CA"/>
        </w:rPr>
      </w:pPr>
      <w:r>
        <w:rPr>
          <w:lang w:eastAsia="en-CA"/>
        </w:rPr>
        <w:t xml:space="preserve">Investigate appropriateness of stock-specific maturity </w:t>
      </w:r>
      <w:proofErr w:type="spellStart"/>
      <w:r>
        <w:rPr>
          <w:lang w:eastAsia="en-CA"/>
        </w:rPr>
        <w:t>ogive</w:t>
      </w:r>
      <w:proofErr w:type="spellEnd"/>
    </w:p>
    <w:p w14:paraId="4BCB09B7" w14:textId="09E85919" w:rsidR="007376ED" w:rsidRPr="007376ED" w:rsidRDefault="007376ED" w:rsidP="007376ED">
      <w:pPr>
        <w:pStyle w:val="SummaryBullets"/>
        <w:rPr>
          <w:sz w:val="24"/>
          <w:szCs w:val="24"/>
          <w:lang w:eastAsia="en-CA"/>
        </w:rPr>
      </w:pPr>
      <w:r>
        <w:rPr>
          <w:lang w:eastAsia="en-CA"/>
        </w:rPr>
        <w:t>Anything else about M?</w:t>
      </w:r>
      <w:r w:rsidRPr="007846A7">
        <w:t xml:space="preserve">  </w:t>
      </w:r>
    </w:p>
    <w:p w14:paraId="07FB9488" w14:textId="77777777" w:rsidR="007376ED" w:rsidRPr="002D3B43" w:rsidRDefault="007376ED" w:rsidP="0092747E">
      <w:pPr>
        <w:pStyle w:val="BodyText"/>
        <w:rPr>
          <w:b/>
          <w:bCs/>
          <w:lang w:eastAsia="en-CA"/>
        </w:rPr>
      </w:pPr>
    </w:p>
    <w:p w14:paraId="0295CFB3" w14:textId="77777777" w:rsidR="006012C6" w:rsidRDefault="000A59CB" w:rsidP="0092747E">
      <w:pPr>
        <w:pStyle w:val="Heading2"/>
      </w:pPr>
      <w:r w:rsidRPr="00BA4C03">
        <w:t>OTHER CONSIDERATIONS</w:t>
      </w:r>
      <w:r w:rsidR="00567918" w:rsidRPr="006E3E89">
        <w:t xml:space="preserve"> </w:t>
      </w:r>
    </w:p>
    <w:p w14:paraId="484DC99D" w14:textId="77777777" w:rsidR="00EA1D4D" w:rsidRPr="006E3E89" w:rsidRDefault="00567918" w:rsidP="0092747E">
      <w:pPr>
        <w:pStyle w:val="BodyText"/>
      </w:pPr>
      <w:r w:rsidRPr="006E3E89">
        <w:t>(</w:t>
      </w:r>
      <w:r w:rsidR="004209B6">
        <w:t>Heading 2, w</w:t>
      </w:r>
      <w:r w:rsidR="00900832">
        <w:t>hen applicable, title may vary</w:t>
      </w:r>
      <w:r w:rsidRPr="006E3E89">
        <w:t>)</w:t>
      </w:r>
    </w:p>
    <w:p w14:paraId="6B3C5FBB" w14:textId="77777777" w:rsidR="000779BA" w:rsidRPr="00EA1D4D" w:rsidRDefault="00982EA7" w:rsidP="0092747E">
      <w:pPr>
        <w:pStyle w:val="Heading2"/>
      </w:pPr>
      <w:r>
        <w:t>SOURCES OF INFORMATION</w:t>
      </w:r>
    </w:p>
    <w:p w14:paraId="063175A9" w14:textId="77777777" w:rsidR="00484F89" w:rsidRDefault="004D297D" w:rsidP="0092747E">
      <w:pPr>
        <w:pStyle w:val="BodyText"/>
      </w:pPr>
      <w:r>
        <w:t>(</w:t>
      </w:r>
      <w:r w:rsidR="004209B6">
        <w:t xml:space="preserve">Heading 2, </w:t>
      </w:r>
      <w:r w:rsidR="004D5778">
        <w:t>mandatory</w:t>
      </w:r>
      <w:r>
        <w:t>)</w:t>
      </w:r>
    </w:p>
    <w:p w14:paraId="327B7716" w14:textId="77777777" w:rsidR="004B2235" w:rsidRPr="004B2235" w:rsidRDefault="004B2235" w:rsidP="0092747E">
      <w:pPr>
        <w:pStyle w:val="BodyText"/>
      </w:pPr>
      <w:r w:rsidRPr="004B2235">
        <w:t>[The following paragraph is optional for the Context and mandatory for the Sources of Information</w:t>
      </w:r>
      <w:r w:rsidR="00301F3C">
        <w:t xml:space="preserve">. </w:t>
      </w:r>
      <w:r w:rsidRPr="004B2235">
        <w:t xml:space="preserve">The meeting process, date and title </w:t>
      </w:r>
      <w:r w:rsidRPr="004B2235">
        <w:rPr>
          <w:b/>
        </w:rPr>
        <w:t xml:space="preserve">must be exactly </w:t>
      </w:r>
      <w:r w:rsidRPr="004B2235">
        <w:t xml:space="preserve">as </w:t>
      </w:r>
      <w:r w:rsidR="00B55114">
        <w:t>they</w:t>
      </w:r>
      <w:r w:rsidR="00544D75">
        <w:t xml:space="preserve"> appear for the</w:t>
      </w:r>
      <w:r w:rsidRPr="004B2235">
        <w:t xml:space="preserve"> meeting on the Science Advisory </w:t>
      </w:r>
      <w:r w:rsidR="00593BDC" w:rsidRPr="004B2235">
        <w:t>Schedule</w:t>
      </w:r>
      <w:r w:rsidR="00301F3C">
        <w:t xml:space="preserve">. </w:t>
      </w:r>
      <w:r w:rsidRPr="004B2235">
        <w:t xml:space="preserve">Be sure to use the default text in the French template for the translation as well as the meeting information on </w:t>
      </w:r>
      <w:r w:rsidR="00544D75">
        <w:t xml:space="preserve">the </w:t>
      </w:r>
      <w:r w:rsidRPr="004B2235">
        <w:t>French version of the schedule</w:t>
      </w:r>
      <w:r w:rsidR="00945A5A">
        <w:t>.</w:t>
      </w:r>
      <w:r w:rsidRPr="004B2235">
        <w:t>]</w:t>
      </w:r>
    </w:p>
    <w:p w14:paraId="459464A7" w14:textId="77777777" w:rsidR="00866029" w:rsidRPr="00F40F22" w:rsidRDefault="00866029" w:rsidP="0092747E">
      <w:pPr>
        <w:pStyle w:val="BodyText"/>
      </w:pPr>
      <w:r w:rsidRPr="00A776D6">
        <w:rPr>
          <w:lang w:val="en-CA" w:eastAsia="en-CA"/>
        </w:rPr>
        <w:t xml:space="preserve">This Science Advisory Report </w:t>
      </w:r>
      <w:r w:rsidR="006B7C96" w:rsidRPr="006B7C96">
        <w:rPr>
          <w:lang w:val="en-CA" w:eastAsia="en-CA"/>
        </w:rPr>
        <w:t xml:space="preserve">is from the </w:t>
      </w:r>
      <w:r w:rsidRPr="00A776D6">
        <w:rPr>
          <w:lang w:val="en-CA" w:eastAsia="en-CA"/>
        </w:rPr>
        <w:t>[</w:t>
      </w:r>
      <w:r w:rsidR="00E062BC">
        <w:rPr>
          <w:lang w:val="en-CA" w:eastAsia="en-CA"/>
        </w:rPr>
        <w:t>meeting</w:t>
      </w:r>
      <w:r w:rsidRPr="00A776D6">
        <w:rPr>
          <w:lang w:val="en-CA" w:eastAsia="en-CA"/>
        </w:rPr>
        <w:t xml:space="preserve"> date and title (e.g., January </w:t>
      </w:r>
      <w:r w:rsidR="00A04FA1">
        <w:rPr>
          <w:lang w:val="en-CA" w:eastAsia="en-CA"/>
        </w:rPr>
        <w:t>25</w:t>
      </w:r>
      <w:r w:rsidRPr="00A776D6">
        <w:rPr>
          <w:lang w:val="en-CA" w:eastAsia="en-CA"/>
        </w:rPr>
        <w:t xml:space="preserve">, 2011 </w:t>
      </w:r>
      <w:r w:rsidR="004D5778">
        <w:rPr>
          <w:lang w:val="en-CA" w:eastAsia="en-CA"/>
        </w:rPr>
        <w:t>A</w:t>
      </w:r>
      <w:r w:rsidR="00A04FA1" w:rsidRPr="00A04FA1">
        <w:rPr>
          <w:lang w:val="en-CA" w:eastAsia="en-CA"/>
        </w:rPr>
        <w:t xml:space="preserve">ssessment of Quebec inshore waters </w:t>
      </w:r>
      <w:r w:rsidR="00E739B2">
        <w:rPr>
          <w:lang w:val="en-CA" w:eastAsia="en-CA"/>
        </w:rPr>
        <w:t>s</w:t>
      </w:r>
      <w:r w:rsidR="00A04FA1" w:rsidRPr="00A04FA1">
        <w:rPr>
          <w:lang w:val="en-CA" w:eastAsia="en-CA"/>
        </w:rPr>
        <w:t>oftshell clam</w:t>
      </w:r>
      <w:r w:rsidRPr="00A776D6">
        <w:rPr>
          <w:lang w:val="en-CA" w:eastAsia="en-CA"/>
        </w:rPr>
        <w:t>)]</w:t>
      </w:r>
      <w:r w:rsidR="00301F3C">
        <w:rPr>
          <w:lang w:val="en-CA" w:eastAsia="en-CA"/>
        </w:rPr>
        <w:t xml:space="preserve">. </w:t>
      </w:r>
      <w:r w:rsidR="00F40F22" w:rsidRPr="007C3702">
        <w:t xml:space="preserve">Additional publications from this </w:t>
      </w:r>
      <w:r w:rsidR="00F40F22">
        <w:t>meeting</w:t>
      </w:r>
      <w:r w:rsidR="00F40F22" w:rsidRPr="007C3702">
        <w:t xml:space="preserve"> will be posted on the </w:t>
      </w:r>
      <w:hyperlink r:id="rId15" w:history="1">
        <w:r w:rsidR="00F40F22" w:rsidRPr="00CC6526">
          <w:rPr>
            <w:rStyle w:val="Hyperlink"/>
          </w:rPr>
          <w:t>Fisheries and Oceans Canada</w:t>
        </w:r>
        <w:r w:rsidR="00F40F22">
          <w:rPr>
            <w:rStyle w:val="Hyperlink"/>
          </w:rPr>
          <w:t xml:space="preserve"> (DFO)</w:t>
        </w:r>
        <w:r w:rsidR="00F40F22" w:rsidRPr="00CC6526">
          <w:rPr>
            <w:rStyle w:val="Hyperlink"/>
          </w:rPr>
          <w:t xml:space="preserve"> Science Advisory Schedule</w:t>
        </w:r>
      </w:hyperlink>
      <w:r w:rsidR="009346E2">
        <w:t xml:space="preserve"> as they become available.</w:t>
      </w:r>
    </w:p>
    <w:p w14:paraId="68E63674" w14:textId="77777777" w:rsidR="00500D4C" w:rsidRDefault="007E0A0F" w:rsidP="0092747E">
      <w:pPr>
        <w:pStyle w:val="BodyText"/>
      </w:pPr>
      <w:r>
        <w:rPr>
          <w:lang w:val="en-CA"/>
        </w:rPr>
        <w:t>[</w:t>
      </w:r>
      <w:r w:rsidR="00945A5A">
        <w:t xml:space="preserve">References must be formatted according to </w:t>
      </w:r>
      <w:r w:rsidR="00500D4C">
        <w:t xml:space="preserve">the </w:t>
      </w:r>
      <w:hyperlink r:id="rId16" w:history="1">
        <w:r w:rsidR="00500D4C" w:rsidRPr="002D476C">
          <w:rPr>
            <w:rStyle w:val="Hyperlink"/>
            <w:i/>
          </w:rPr>
          <w:t>Guide for the Production of Fisheries and Oceans Canada Reports</w:t>
        </w:r>
      </w:hyperlink>
      <w:r w:rsidR="00E739B2">
        <w:t>.</w:t>
      </w:r>
      <w:r>
        <w:t>]</w:t>
      </w:r>
    </w:p>
    <w:p w14:paraId="62C3ED89" w14:textId="77777777" w:rsidR="00544D75" w:rsidRPr="00464E48" w:rsidRDefault="007E0A0F" w:rsidP="0092747E">
      <w:pPr>
        <w:pStyle w:val="BodyText"/>
      </w:pPr>
      <w:r>
        <w:t>[</w:t>
      </w:r>
      <w:r w:rsidR="00544D75" w:rsidRPr="00464E48">
        <w:t xml:space="preserve">References listed in the References </w:t>
      </w:r>
      <w:r w:rsidR="00E739B2" w:rsidRPr="00464E48">
        <w:t xml:space="preserve">Cited section should be publically </w:t>
      </w:r>
      <w:r w:rsidR="00544D75" w:rsidRPr="00464E48">
        <w:t xml:space="preserve">available when the report is posted on the website. The only exception is for books or articles that have been accepted for publication (page proof stage or where there is an acceptance letter). These can </w:t>
      </w:r>
      <w:r w:rsidR="00544D75" w:rsidRPr="00464E48">
        <w:lastRenderedPageBreak/>
        <w:t>be listed followed by the notation “in press”. All others should be included in the text as unpublished data.</w:t>
      </w:r>
      <w:r>
        <w:t>]</w:t>
      </w:r>
    </w:p>
    <w:p w14:paraId="117C821B" w14:textId="77777777" w:rsidR="00FA1C7B" w:rsidRDefault="00EE3838" w:rsidP="0092747E">
      <w:pPr>
        <w:pStyle w:val="citation"/>
      </w:pPr>
      <w:r w:rsidRPr="0092747E">
        <w:t>Citations</w:t>
      </w:r>
      <w:r w:rsidR="00FA1C7B" w:rsidRPr="0092747E">
        <w:t xml:space="preserve"> - </w:t>
      </w:r>
      <w:r w:rsidRPr="0092747E">
        <w:t xml:space="preserve">Style </w:t>
      </w:r>
      <w:r w:rsidR="00FA1C7B" w:rsidRPr="0092747E">
        <w:t>“</w:t>
      </w:r>
      <w:r w:rsidRPr="0092747E">
        <w:t>Citation</w:t>
      </w:r>
      <w:r w:rsidR="00FA1C7B" w:rsidRPr="0092747E">
        <w:t>”: Arial, size 11, left aligned, hanging indentation 18 </w:t>
      </w:r>
      <w:proofErr w:type="spellStart"/>
      <w:r w:rsidR="00FA1C7B" w:rsidRPr="0092747E">
        <w:t>pt</w:t>
      </w:r>
      <w:proofErr w:type="spellEnd"/>
      <w:r w:rsidR="00FA1C7B" w:rsidRPr="0092747E">
        <w:t xml:space="preserve"> (0.25 in, 0.63 cm), paragraph spacing 6 </w:t>
      </w:r>
      <w:proofErr w:type="spellStart"/>
      <w:r w:rsidR="00FA1C7B" w:rsidRPr="0092747E">
        <w:t>pt</w:t>
      </w:r>
      <w:proofErr w:type="spellEnd"/>
      <w:r w:rsidR="00FA1C7B" w:rsidRPr="0092747E">
        <w:t xml:space="preserve"> (0.08 in, 0.21 cm) before and after, keep lines together.</w:t>
      </w:r>
    </w:p>
    <w:p w14:paraId="35B34BB1" w14:textId="77777777" w:rsidR="003164F7" w:rsidRDefault="003164F7" w:rsidP="0092747E">
      <w:pPr>
        <w:pStyle w:val="citation"/>
      </w:pPr>
    </w:p>
    <w:p w14:paraId="1FF5BAF3" w14:textId="5DF3E7D8" w:rsidR="00970536" w:rsidRDefault="00970536" w:rsidP="0092747E">
      <w:pPr>
        <w:pStyle w:val="citation"/>
      </w:pPr>
      <w:r>
        <w:t>Hall et al 1988</w:t>
      </w:r>
    </w:p>
    <w:p w14:paraId="3111B1C7" w14:textId="72E53374" w:rsidR="00970536" w:rsidRDefault="00970536" w:rsidP="0092747E">
      <w:pPr>
        <w:pStyle w:val="citation"/>
      </w:pPr>
      <w:proofErr w:type="spellStart"/>
      <w:r>
        <w:t>Kronlund</w:t>
      </w:r>
      <w:proofErr w:type="spellEnd"/>
      <w:r>
        <w:t xml:space="preserve"> et al 2017</w:t>
      </w:r>
    </w:p>
    <w:p w14:paraId="4C0D2D89" w14:textId="77777777" w:rsidR="003164F7" w:rsidRPr="00926769" w:rsidRDefault="003164F7" w:rsidP="003164F7">
      <w:pPr>
        <w:pStyle w:val="citation"/>
      </w:pPr>
      <w:proofErr w:type="gramStart"/>
      <w:r w:rsidRPr="00926769">
        <w:t xml:space="preserve">Martell, S.J., </w:t>
      </w:r>
      <w:proofErr w:type="spellStart"/>
      <w:r w:rsidRPr="00926769">
        <w:t>Schweigert</w:t>
      </w:r>
      <w:proofErr w:type="spellEnd"/>
      <w:r w:rsidRPr="00926769">
        <w:t xml:space="preserve">, J.F., </w:t>
      </w:r>
      <w:proofErr w:type="spellStart"/>
      <w:r w:rsidRPr="00926769">
        <w:t>Haist</w:t>
      </w:r>
      <w:proofErr w:type="spellEnd"/>
      <w:r w:rsidRPr="00926769">
        <w:t>, V., and Cleary, J.S. 2012.</w:t>
      </w:r>
      <w:proofErr w:type="gramEnd"/>
      <w:r w:rsidRPr="00926769">
        <w:t xml:space="preserve"> </w:t>
      </w:r>
      <w:hyperlink r:id="rId17" w:history="1">
        <w:r w:rsidRPr="00E84926">
          <w:rPr>
            <w:rStyle w:val="Hyperlink"/>
          </w:rPr>
          <w:t>Moving towards the sustainable fisheries framework for Pacific herring: data, models, and alternative assumptions</w:t>
        </w:r>
        <w:proofErr w:type="gramStart"/>
        <w:r w:rsidRPr="00E84926">
          <w:rPr>
            <w:rStyle w:val="Hyperlink"/>
          </w:rPr>
          <w:t>;</w:t>
        </w:r>
        <w:proofErr w:type="gramEnd"/>
        <w:r w:rsidRPr="00E84926">
          <w:rPr>
            <w:rStyle w:val="Hyperlink"/>
          </w:rPr>
          <w:t xml:space="preserve"> Stock Assessment and Management Advice for the British Columbia Pacific Herring Stocks:  2011 Assessment and 2012 Forecasts.</w:t>
        </w:r>
      </w:hyperlink>
      <w:r w:rsidRPr="00926769">
        <w:t xml:space="preserve"> DFO Can. Sci. </w:t>
      </w:r>
      <w:proofErr w:type="spellStart"/>
      <w:r w:rsidRPr="00926769">
        <w:t>Advis</w:t>
      </w:r>
      <w:proofErr w:type="spellEnd"/>
      <w:r w:rsidRPr="00926769">
        <w:t xml:space="preserve">. Sec. Res. Doc. 2011/136. </w:t>
      </w:r>
      <w:proofErr w:type="gramStart"/>
      <w:r w:rsidRPr="00926769">
        <w:t>xii</w:t>
      </w:r>
      <w:proofErr w:type="gramEnd"/>
      <w:r w:rsidRPr="00926769">
        <w:t xml:space="preserve"> + 151 p.</w:t>
      </w:r>
      <w:r>
        <w:t xml:space="preserve"> </w:t>
      </w:r>
      <w:r>
        <w:rPr>
          <w:lang w:eastAsia="en-CA"/>
        </w:rPr>
        <w:t>(Accessed November 26, 2014)</w:t>
      </w:r>
    </w:p>
    <w:p w14:paraId="3A6B93AD" w14:textId="77777777" w:rsidR="003164F7" w:rsidRPr="0092747E" w:rsidRDefault="003164F7" w:rsidP="0092747E">
      <w:pPr>
        <w:pStyle w:val="citation"/>
      </w:pPr>
    </w:p>
    <w:p w14:paraId="7097F769" w14:textId="77777777" w:rsidR="00E739B2" w:rsidRDefault="00BC1664" w:rsidP="0092747E">
      <w:pPr>
        <w:pStyle w:val="Heading2"/>
        <w:rPr>
          <w:i/>
        </w:rPr>
      </w:pPr>
      <w:r w:rsidRPr="00E15BDB">
        <w:t>APPENDIX OR APPENDICES</w:t>
      </w:r>
      <w:r>
        <w:t xml:space="preserve"> </w:t>
      </w:r>
    </w:p>
    <w:p w14:paraId="10FB5A6D" w14:textId="77777777" w:rsidR="00E739B2" w:rsidRPr="00E15BDB" w:rsidRDefault="00E739B2" w:rsidP="0092747E">
      <w:pPr>
        <w:pStyle w:val="BodyText"/>
      </w:pPr>
      <w:r w:rsidRPr="00E15BDB">
        <w:t>(</w:t>
      </w:r>
      <w:r w:rsidR="004209B6">
        <w:t>Heading 2, o</w:t>
      </w:r>
      <w:r w:rsidRPr="00E15BDB">
        <w:t>ptional)</w:t>
      </w:r>
    </w:p>
    <w:p w14:paraId="15C8D500" w14:textId="77777777" w:rsidR="00F60DD7" w:rsidRDefault="00AD1841" w:rsidP="0092747E">
      <w:pPr>
        <w:pStyle w:val="BodyText"/>
        <w:rPr>
          <w:lang w:val="en-CA"/>
        </w:rPr>
      </w:pPr>
      <w:r w:rsidRPr="00AD1841">
        <w:rPr>
          <w:lang w:val="en-CA"/>
        </w:rPr>
        <w:t>All appendices must be formatted using styles</w:t>
      </w:r>
      <w:r w:rsidR="00755B8D">
        <w:rPr>
          <w:lang w:val="en-CA"/>
        </w:rPr>
        <w:t>.  T</w:t>
      </w:r>
      <w:r w:rsidRPr="00AD1841">
        <w:rPr>
          <w:lang w:val="en-CA"/>
        </w:rPr>
        <w:t>ables and figures should</w:t>
      </w:r>
      <w:r w:rsidR="00755B8D">
        <w:rPr>
          <w:lang w:val="en-CA"/>
        </w:rPr>
        <w:t xml:space="preserve"> also</w:t>
      </w:r>
      <w:r w:rsidRPr="00AD1841">
        <w:rPr>
          <w:lang w:val="en-CA"/>
        </w:rPr>
        <w:t xml:space="preserve"> have captions.</w:t>
      </w:r>
    </w:p>
    <w:p w14:paraId="4311660E" w14:textId="77777777" w:rsidR="00871254" w:rsidRDefault="00871254" w:rsidP="0092747E">
      <w:pPr>
        <w:pStyle w:val="BodyText"/>
        <w:rPr>
          <w:lang w:val="en-CA"/>
        </w:rPr>
      </w:pPr>
    </w:p>
    <w:p w14:paraId="0D85038D" w14:textId="0A64BA22" w:rsidR="00871254" w:rsidRPr="00871254" w:rsidRDefault="00871254" w:rsidP="0092747E">
      <w:pPr>
        <w:pStyle w:val="BodyText"/>
        <w:rPr>
          <w:highlight w:val="yellow"/>
          <w:lang w:val="en-CA"/>
        </w:rPr>
      </w:pPr>
      <w:r w:rsidRPr="00871254">
        <w:rPr>
          <w:highlight w:val="yellow"/>
          <w:lang w:val="en-CA"/>
        </w:rPr>
        <w:t>Tables</w:t>
      </w:r>
    </w:p>
    <w:p w14:paraId="42E5F13E" w14:textId="7BCECE42" w:rsidR="00871254" w:rsidRDefault="00871254" w:rsidP="0092747E">
      <w:pPr>
        <w:pStyle w:val="BodyText"/>
        <w:rPr>
          <w:lang w:val="en-CA"/>
        </w:rPr>
      </w:pPr>
      <w:r w:rsidRPr="00871254">
        <w:rPr>
          <w:highlight w:val="yellow"/>
          <w:lang w:val="en-CA"/>
        </w:rPr>
        <w:t>To-do: Identify what tabular information is needed for the SAR</w:t>
      </w:r>
    </w:p>
    <w:p w14:paraId="47CBA636" w14:textId="78FDEF4B" w:rsidR="00871254" w:rsidRDefault="00871254" w:rsidP="0092747E">
      <w:pPr>
        <w:pStyle w:val="BodyText"/>
        <w:rPr>
          <w:lang w:val="en-CA"/>
        </w:rPr>
      </w:pPr>
      <w:r>
        <w:rPr>
          <w:lang w:val="en-CA"/>
        </w:rPr>
        <w:t>-Decision tables</w:t>
      </w:r>
    </w:p>
    <w:p w14:paraId="1F46C4F0" w14:textId="593C8475" w:rsidR="00871254" w:rsidRDefault="00871254" w:rsidP="0092747E">
      <w:pPr>
        <w:pStyle w:val="BodyText"/>
        <w:rPr>
          <w:lang w:val="en-CA"/>
        </w:rPr>
      </w:pPr>
      <w:r>
        <w:rPr>
          <w:lang w:val="en-CA"/>
        </w:rPr>
        <w:t>-</w:t>
      </w:r>
      <w:proofErr w:type="gramStart"/>
      <w:r>
        <w:rPr>
          <w:lang w:val="en-CA"/>
        </w:rPr>
        <w:t>other</w:t>
      </w:r>
      <w:proofErr w:type="gramEnd"/>
      <w:r>
        <w:rPr>
          <w:lang w:val="en-CA"/>
        </w:rPr>
        <w:t xml:space="preserve"> suggestions:</w:t>
      </w:r>
    </w:p>
    <w:p w14:paraId="4511DC48" w14:textId="20B3BDE6" w:rsidR="00871254" w:rsidRDefault="00871254" w:rsidP="0092747E">
      <w:pPr>
        <w:pStyle w:val="BodyText"/>
        <w:rPr>
          <w:lang w:val="en-CA"/>
        </w:rPr>
      </w:pPr>
      <w:r>
        <w:rPr>
          <w:lang w:val="en-CA"/>
        </w:rPr>
        <w:tab/>
        <w:t>-SB_2017, SB0, SB_2017/SB0, SB_2018</w:t>
      </w:r>
    </w:p>
    <w:p w14:paraId="4F2CACCB" w14:textId="7ABC94E3" w:rsidR="00871254" w:rsidRDefault="00871254" w:rsidP="0092747E">
      <w:pPr>
        <w:pStyle w:val="BodyText"/>
        <w:rPr>
          <w:lang w:val="en-CA"/>
        </w:rPr>
      </w:pPr>
      <w:r>
        <w:rPr>
          <w:lang w:val="en-CA"/>
        </w:rPr>
        <w:tab/>
        <w:t>-SB_2010 to SB_2017</w:t>
      </w:r>
    </w:p>
    <w:p w14:paraId="55769A37" w14:textId="77777777" w:rsidR="0037264D" w:rsidRDefault="0037264D" w:rsidP="0092747E">
      <w:pPr>
        <w:pStyle w:val="BodyText"/>
        <w:rPr>
          <w:lang w:val="en-CA"/>
        </w:rPr>
      </w:pPr>
    </w:p>
    <w:p w14:paraId="223338EC" w14:textId="31E609BB" w:rsidR="0037264D" w:rsidRPr="00871254" w:rsidRDefault="0037264D" w:rsidP="0037264D">
      <w:pPr>
        <w:pStyle w:val="BodyText"/>
        <w:rPr>
          <w:highlight w:val="yellow"/>
          <w:lang w:val="en-CA"/>
        </w:rPr>
      </w:pPr>
      <w:r>
        <w:rPr>
          <w:highlight w:val="yellow"/>
          <w:lang w:val="en-CA"/>
        </w:rPr>
        <w:t>Figures</w:t>
      </w:r>
    </w:p>
    <w:p w14:paraId="221B732D" w14:textId="1053A00A" w:rsidR="0037264D" w:rsidRDefault="0037264D" w:rsidP="0037264D">
      <w:pPr>
        <w:pStyle w:val="BodyText"/>
        <w:rPr>
          <w:lang w:val="en-CA"/>
        </w:rPr>
      </w:pPr>
      <w:r>
        <w:rPr>
          <w:highlight w:val="yellow"/>
          <w:lang w:val="en-CA"/>
        </w:rPr>
        <w:t>To-do: Decide whether we include AM2 and AM1 versions of each figure</w:t>
      </w:r>
      <w:r>
        <w:rPr>
          <w:lang w:val="en-CA"/>
        </w:rPr>
        <w:t>.</w:t>
      </w:r>
    </w:p>
    <w:p w14:paraId="4207040D" w14:textId="77777777" w:rsidR="0037264D" w:rsidRDefault="0037264D" w:rsidP="0092747E">
      <w:pPr>
        <w:pStyle w:val="BodyText"/>
        <w:rPr>
          <w:lang w:val="en-CA"/>
        </w:rPr>
      </w:pPr>
    </w:p>
    <w:p w14:paraId="54A02CD4" w14:textId="77777777" w:rsidR="00343A59" w:rsidRDefault="00CA146C" w:rsidP="00343A59">
      <w:pPr>
        <w:keepNext/>
      </w:pPr>
      <w:r>
        <w:rPr>
          <w:noProof/>
        </w:rPr>
        <w:lastRenderedPageBreak/>
        <w:drawing>
          <wp:inline distT="0" distB="0" distL="0" distR="0" wp14:anchorId="7F2AA9E6" wp14:editId="22C4E261">
            <wp:extent cx="5486411" cy="38374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yboardAM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11" cy="3837440"/>
                    </a:xfrm>
                    <a:prstGeom prst="rect">
                      <a:avLst/>
                    </a:prstGeom>
                  </pic:spPr>
                </pic:pic>
              </a:graphicData>
            </a:graphic>
          </wp:inline>
        </w:drawing>
      </w:r>
    </w:p>
    <w:p w14:paraId="1FE493F7" w14:textId="77777777" w:rsidR="00C468F2" w:rsidRDefault="00343A59" w:rsidP="00C468F2">
      <w:pPr>
        <w:pStyle w:val="Caption-Figure"/>
        <w:rPr>
          <w:lang w:val="en-CA" w:eastAsia="en-CA"/>
        </w:rPr>
      </w:pPr>
      <w:bookmarkStart w:id="6" w:name="_Ref495915195"/>
      <w:proofErr w:type="gramStart"/>
      <w:r>
        <w:t xml:space="preserve">Figure </w:t>
      </w:r>
      <w:r>
        <w:fldChar w:fldCharType="begin"/>
      </w:r>
      <w:r>
        <w:instrText xml:space="preserve"> SEQ Figure \* ARABIC </w:instrText>
      </w:r>
      <w:r>
        <w:fldChar w:fldCharType="separate"/>
      </w:r>
      <w:r w:rsidR="00EA32BA">
        <w:rPr>
          <w:noProof/>
        </w:rPr>
        <w:t>1</w:t>
      </w:r>
      <w:r>
        <w:fldChar w:fldCharType="end"/>
      </w:r>
      <w:bookmarkEnd w:id="6"/>
      <w:r w:rsidR="00C468F2">
        <w:rPr>
          <w:lang w:val="en-CA" w:eastAsia="en-CA"/>
        </w:rPr>
        <w:t>.</w:t>
      </w:r>
      <w:proofErr w:type="gramEnd"/>
      <w:r w:rsidR="00C468F2">
        <w:rPr>
          <w:lang w:val="en-CA" w:eastAsia="en-CA"/>
        </w:rPr>
        <w:t xml:space="preserve"> Model output for Pacific Herring in the HG major stock assessment region (SAR) for AM2. Panel (a): model fit to time series of scaled spawn survey data in thousands of metric tonnes (t </w:t>
      </w:r>
      <w:r w:rsidR="00C468F2">
        <w:rPr>
          <w:rFonts w:ascii="CMSY10" w:hAnsi="CMSY10" w:cs="CMSY10"/>
          <w:lang w:val="en-CA" w:eastAsia="en-CA"/>
        </w:rPr>
        <w:t xml:space="preserve">x </w:t>
      </w:r>
      <w:r w:rsidR="00C468F2">
        <w:rPr>
          <w:rFonts w:ascii="CMR10" w:hAnsi="CMR10" w:cs="CMR10"/>
          <w:lang w:val="en-CA" w:eastAsia="en-CA"/>
        </w:rPr>
        <w:t>10</w:t>
      </w:r>
      <w:r w:rsidR="00C468F2" w:rsidRPr="00C468F2">
        <w:rPr>
          <w:rFonts w:ascii="CMR10" w:hAnsi="CMR10" w:cs="CMR10"/>
          <w:vertAlign w:val="superscript"/>
          <w:lang w:val="en-CA" w:eastAsia="en-CA"/>
        </w:rPr>
        <w:t>3</w:t>
      </w:r>
      <w:r w:rsidR="00C468F2">
        <w:rPr>
          <w:rFonts w:ascii="CMR10" w:hAnsi="CMR10" w:cs="CMR10"/>
          <w:lang w:val="en-CA" w:eastAsia="en-CA"/>
        </w:rPr>
        <w:t>)</w:t>
      </w:r>
      <w:r w:rsidR="00C468F2">
        <w:rPr>
          <w:lang w:val="en-CA" w:eastAsia="en-CA"/>
        </w:rPr>
        <w:t xml:space="preserve">. The spawn index has two distinct periods defined by the dominant survey method: surface surveys (1951 to 1987), and dive surveys (1988 to 2017). The spawn survey data (i.e., spawn index) is scaled to abundance via the spawn survey scaling parameter </w:t>
      </w:r>
      <w:r w:rsidR="00C468F2">
        <w:rPr>
          <w:rFonts w:ascii="CMMI10" w:hAnsi="CMMI10" w:cs="CMMI10"/>
          <w:lang w:val="en-CA" w:eastAsia="en-CA"/>
        </w:rPr>
        <w:t>q</w:t>
      </w:r>
      <w:r w:rsidR="00C468F2">
        <w:rPr>
          <w:lang w:val="en-CA" w:eastAsia="en-CA"/>
        </w:rPr>
        <w:t>. Panel (b): reconstructed number of age-2 recruits in millions. Circles with vertical lines indicate medians and 90% credible intervals, respectively. Panel (c): posterior estimates of instantaneous natural mortality. Line and shaded area indicate the median and 90% credible interval, respectively. Panel (d): posterior estimate of spawning biomass (</w:t>
      </w:r>
      <w:proofErr w:type="spellStart"/>
      <w:r w:rsidR="00C468F2">
        <w:rPr>
          <w:rFonts w:ascii="CMTI10" w:hAnsi="CMTI10" w:cs="CMTI10"/>
          <w:lang w:val="en-CA" w:eastAsia="en-CA"/>
        </w:rPr>
        <w:t>SB</w:t>
      </w:r>
      <w:r w:rsidR="00C468F2" w:rsidRPr="00C468F2">
        <w:rPr>
          <w:rFonts w:ascii="CMTI10" w:hAnsi="CMTI10" w:cs="CMTI10"/>
          <w:vertAlign w:val="subscript"/>
          <w:lang w:val="en-CA" w:eastAsia="en-CA"/>
        </w:rPr>
        <w:t>t</w:t>
      </w:r>
      <w:proofErr w:type="spellEnd"/>
      <w:r w:rsidR="00C468F2">
        <w:rPr>
          <w:lang w:val="en-CA" w:eastAsia="en-CA"/>
        </w:rPr>
        <w:t xml:space="preserve">) for each year </w:t>
      </w:r>
      <w:r w:rsidR="00C468F2" w:rsidRPr="00C468F2">
        <w:rPr>
          <w:rFonts w:ascii="CMMI10" w:hAnsi="CMMI10" w:cs="CMMI10"/>
          <w:lang w:val="en-CA" w:eastAsia="en-CA"/>
        </w:rPr>
        <w:t>t</w:t>
      </w:r>
      <w:r w:rsidR="00C468F2">
        <w:rPr>
          <w:rFonts w:ascii="CMMI10" w:hAnsi="CMMI10" w:cs="CMMI10"/>
          <w:lang w:val="en-CA" w:eastAsia="en-CA"/>
        </w:rPr>
        <w:t xml:space="preserve"> </w:t>
      </w:r>
      <w:r w:rsidR="00C468F2">
        <w:rPr>
          <w:lang w:val="en-CA" w:eastAsia="en-CA"/>
        </w:rPr>
        <w:t xml:space="preserve">in thousands of metric tonnes (t </w:t>
      </w:r>
      <w:r w:rsidR="00C468F2">
        <w:rPr>
          <w:rFonts w:ascii="CMSY10" w:hAnsi="CMSY10" w:cs="CMSY10"/>
          <w:lang w:val="en-CA" w:eastAsia="en-CA"/>
        </w:rPr>
        <w:t xml:space="preserve">x </w:t>
      </w:r>
      <w:r w:rsidR="00C468F2">
        <w:rPr>
          <w:rFonts w:ascii="CMR10" w:hAnsi="CMR10" w:cs="CMR10"/>
          <w:lang w:val="en-CA" w:eastAsia="en-CA"/>
        </w:rPr>
        <w:t>10</w:t>
      </w:r>
      <w:r w:rsidR="00C468F2" w:rsidRPr="00C468F2">
        <w:rPr>
          <w:rFonts w:ascii="CMR10" w:hAnsi="CMR10" w:cs="CMR10"/>
          <w:vertAlign w:val="superscript"/>
          <w:lang w:val="en-CA" w:eastAsia="en-CA"/>
        </w:rPr>
        <w:t>3</w:t>
      </w:r>
      <w:r w:rsidR="00C468F2">
        <w:rPr>
          <w:lang w:val="en-CA" w:eastAsia="en-CA"/>
        </w:rPr>
        <w:t>). Line and shaded area indicate median and 90% credible interval, respectively. Also shown is projected spawning biomass assuming no fishing (</w:t>
      </w:r>
      <w:r w:rsidR="00C468F2">
        <w:rPr>
          <w:rFonts w:ascii="CMTI10" w:hAnsi="CMTI10" w:cs="CMTI10"/>
          <w:lang w:val="en-CA" w:eastAsia="en-CA"/>
        </w:rPr>
        <w:t>SB</w:t>
      </w:r>
      <w:r w:rsidR="00C468F2" w:rsidRPr="00C468F2">
        <w:rPr>
          <w:rFonts w:ascii="CMTI10" w:hAnsi="CMTI10" w:cs="CMTI10"/>
          <w:vertAlign w:val="subscript"/>
          <w:lang w:val="en-CA" w:eastAsia="en-CA"/>
        </w:rPr>
        <w:t>2018</w:t>
      </w:r>
      <w:r w:rsidR="00C468F2">
        <w:rPr>
          <w:lang w:val="en-CA" w:eastAsia="en-CA"/>
        </w:rPr>
        <w:t>) at the far right: the circle and vertical line indicates the median and 90% credible interval, respectively. Time series of vertical lines indicates commercial catch, excluding spawn on kelp (SOK).</w:t>
      </w:r>
    </w:p>
    <w:p w14:paraId="1F0D2121" w14:textId="77777777" w:rsidR="00343A59" w:rsidRDefault="005601C4" w:rsidP="00343A59">
      <w:pPr>
        <w:pStyle w:val="Caption-Figure"/>
        <w:keepNext/>
      </w:pPr>
      <w:r>
        <w:rPr>
          <w:noProof/>
        </w:rPr>
        <w:lastRenderedPageBreak/>
        <w:drawing>
          <wp:inline distT="0" distB="0" distL="0" distR="0" wp14:anchorId="762D6699" wp14:editId="46C5E0BC">
            <wp:extent cx="5486400" cy="3840480"/>
            <wp:effectExtent l="0" t="0" r="0" b="7620"/>
            <wp:docPr id="8" name="Picture 8" descr="C:\Grinnell\Workspace\Herring\csas-latex\models\HG\StoryboardA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Grinnell\Workspace\Herring\csas-latex\models\HG\StoryboardAM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3840480"/>
                    </a:xfrm>
                    <a:prstGeom prst="rect">
                      <a:avLst/>
                    </a:prstGeom>
                    <a:noFill/>
                    <a:ln>
                      <a:noFill/>
                    </a:ln>
                  </pic:spPr>
                </pic:pic>
              </a:graphicData>
            </a:graphic>
          </wp:inline>
        </w:drawing>
      </w:r>
    </w:p>
    <w:p w14:paraId="55BCC3E2" w14:textId="77777777" w:rsidR="005601C4" w:rsidRDefault="00343A59" w:rsidP="00343A59">
      <w:pPr>
        <w:pStyle w:val="Caption-Figure"/>
        <w:rPr>
          <w:lang w:val="en-CA" w:eastAsia="en-CA"/>
        </w:rPr>
      </w:pPr>
      <w:proofErr w:type="gramStart"/>
      <w:r>
        <w:t xml:space="preserve">Figure </w:t>
      </w:r>
      <w:r>
        <w:fldChar w:fldCharType="begin"/>
      </w:r>
      <w:r>
        <w:instrText xml:space="preserve"> SEQ Figure \* ARABIC </w:instrText>
      </w:r>
      <w:r>
        <w:fldChar w:fldCharType="separate"/>
      </w:r>
      <w:r w:rsidR="00EA32BA">
        <w:rPr>
          <w:noProof/>
        </w:rPr>
        <w:t>2</w:t>
      </w:r>
      <w:r>
        <w:fldChar w:fldCharType="end"/>
      </w:r>
      <w:r>
        <w:t>.</w:t>
      </w:r>
      <w:proofErr w:type="gramEnd"/>
      <w:r w:rsidR="005601C4">
        <w:rPr>
          <w:lang w:val="en-CA" w:eastAsia="en-CA"/>
        </w:rPr>
        <w:t xml:space="preserve"> Model output for Pacific Herring in the HG major stock assessment region (SAR) for AM1. See </w:t>
      </w:r>
      <w:r>
        <w:rPr>
          <w:lang w:val="en-CA" w:eastAsia="en-CA"/>
        </w:rPr>
        <w:fldChar w:fldCharType="begin"/>
      </w:r>
      <w:r>
        <w:rPr>
          <w:lang w:val="en-CA" w:eastAsia="en-CA"/>
        </w:rPr>
        <w:instrText xml:space="preserve"> REF _Ref495915195 \h </w:instrText>
      </w:r>
      <w:r>
        <w:rPr>
          <w:lang w:val="en-CA" w:eastAsia="en-CA"/>
        </w:rPr>
      </w:r>
      <w:r>
        <w:rPr>
          <w:lang w:val="en-CA" w:eastAsia="en-CA"/>
        </w:rPr>
        <w:fldChar w:fldCharType="separate"/>
      </w:r>
      <w:r>
        <w:t xml:space="preserve">Figure </w:t>
      </w:r>
      <w:r>
        <w:rPr>
          <w:noProof/>
        </w:rPr>
        <w:t>1</w:t>
      </w:r>
      <w:r>
        <w:rPr>
          <w:lang w:val="en-CA" w:eastAsia="en-CA"/>
        </w:rPr>
        <w:fldChar w:fldCharType="end"/>
      </w:r>
      <w:r w:rsidR="005601C4">
        <w:rPr>
          <w:lang w:val="en-CA" w:eastAsia="en-CA"/>
        </w:rPr>
        <w:t xml:space="preserve"> for description.</w:t>
      </w:r>
    </w:p>
    <w:p w14:paraId="45B38739" w14:textId="77777777" w:rsidR="006E4AA7" w:rsidRDefault="0049668B" w:rsidP="006E4AA7">
      <w:pPr>
        <w:pStyle w:val="Caption-Figure"/>
        <w:keepNext/>
      </w:pPr>
      <w:r>
        <w:rPr>
          <w:noProof/>
        </w:rPr>
        <w:lastRenderedPageBreak/>
        <w:drawing>
          <wp:inline distT="0" distB="0" distL="0" distR="0" wp14:anchorId="304B6E87" wp14:editId="58DC0FE7">
            <wp:extent cx="5486400" cy="3840480"/>
            <wp:effectExtent l="0" t="0" r="0" b="7620"/>
            <wp:docPr id="9" name="Picture 9" descr="C:\Grinnell\Workspace\Herring\csas-latex\models\PRD\StoryboardA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Grinnell\Workspace\Herring\csas-latex\models\PRD\StoryboardAM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400" cy="3840480"/>
                    </a:xfrm>
                    <a:prstGeom prst="rect">
                      <a:avLst/>
                    </a:prstGeom>
                    <a:noFill/>
                    <a:ln>
                      <a:noFill/>
                    </a:ln>
                  </pic:spPr>
                </pic:pic>
              </a:graphicData>
            </a:graphic>
          </wp:inline>
        </w:drawing>
      </w:r>
    </w:p>
    <w:p w14:paraId="1357728C" w14:textId="77777777" w:rsidR="0049668B" w:rsidRDefault="006E4AA7" w:rsidP="006E4AA7">
      <w:pPr>
        <w:pStyle w:val="Caption-Figure"/>
        <w:rPr>
          <w:lang w:val="en-CA" w:eastAsia="en-CA"/>
        </w:rPr>
      </w:pPr>
      <w:proofErr w:type="gramStart"/>
      <w:r>
        <w:t xml:space="preserve">Figure </w:t>
      </w:r>
      <w:r>
        <w:fldChar w:fldCharType="begin"/>
      </w:r>
      <w:r>
        <w:instrText xml:space="preserve"> SEQ Figure \* ARABIC </w:instrText>
      </w:r>
      <w:r>
        <w:fldChar w:fldCharType="separate"/>
      </w:r>
      <w:r w:rsidR="00EA32BA">
        <w:rPr>
          <w:noProof/>
        </w:rPr>
        <w:t>3</w:t>
      </w:r>
      <w:r>
        <w:fldChar w:fldCharType="end"/>
      </w:r>
      <w:r w:rsidR="0049668B">
        <w:rPr>
          <w:lang w:val="en-CA" w:eastAsia="en-CA"/>
        </w:rPr>
        <w:t>.</w:t>
      </w:r>
      <w:proofErr w:type="gramEnd"/>
      <w:r w:rsidR="0049668B">
        <w:rPr>
          <w:lang w:val="en-CA" w:eastAsia="en-CA"/>
        </w:rPr>
        <w:t xml:space="preserve"> Model output for Pacific Herring in the PRD major stock assessment re</w:t>
      </w:r>
      <w:r>
        <w:rPr>
          <w:lang w:val="en-CA" w:eastAsia="en-CA"/>
        </w:rPr>
        <w:t xml:space="preserve">gion (SAR) for AM2. See </w:t>
      </w:r>
      <w:r>
        <w:rPr>
          <w:lang w:val="en-CA" w:eastAsia="en-CA"/>
        </w:rPr>
        <w:fldChar w:fldCharType="begin"/>
      </w:r>
      <w:r>
        <w:rPr>
          <w:lang w:val="en-CA" w:eastAsia="en-CA"/>
        </w:rPr>
        <w:instrText xml:space="preserve"> REF _Ref495915195 \h </w:instrText>
      </w:r>
      <w:r>
        <w:rPr>
          <w:lang w:val="en-CA" w:eastAsia="en-CA"/>
        </w:rPr>
      </w:r>
      <w:r>
        <w:rPr>
          <w:lang w:val="en-CA" w:eastAsia="en-CA"/>
        </w:rPr>
        <w:fldChar w:fldCharType="separate"/>
      </w:r>
      <w:r>
        <w:t xml:space="preserve">Figure </w:t>
      </w:r>
      <w:r>
        <w:rPr>
          <w:noProof/>
        </w:rPr>
        <w:t>1</w:t>
      </w:r>
      <w:r>
        <w:rPr>
          <w:lang w:val="en-CA" w:eastAsia="en-CA"/>
        </w:rPr>
        <w:fldChar w:fldCharType="end"/>
      </w:r>
      <w:r w:rsidR="0049668B">
        <w:rPr>
          <w:lang w:val="en-CA" w:eastAsia="en-CA"/>
        </w:rPr>
        <w:t xml:space="preserve"> for description.</w:t>
      </w:r>
    </w:p>
    <w:p w14:paraId="1CD21A5C" w14:textId="77777777" w:rsidR="00B250CD" w:rsidRDefault="00E94BA1" w:rsidP="00B250CD">
      <w:pPr>
        <w:pStyle w:val="Caption-Figure"/>
        <w:keepNext/>
      </w:pPr>
      <w:r>
        <w:rPr>
          <w:noProof/>
        </w:rPr>
        <w:lastRenderedPageBreak/>
        <w:drawing>
          <wp:inline distT="0" distB="0" distL="0" distR="0" wp14:anchorId="0D5AE91D" wp14:editId="73ADA8FE">
            <wp:extent cx="5486400" cy="3840480"/>
            <wp:effectExtent l="0" t="0" r="0" b="7620"/>
            <wp:docPr id="10" name="Picture 10" descr="C:\Grinnell\Workspace\Herring\csas-latex\models\PRD\StoryboardA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Grinnell\Workspace\Herring\csas-latex\models\PRD\StoryboardAM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6400" cy="3840480"/>
                    </a:xfrm>
                    <a:prstGeom prst="rect">
                      <a:avLst/>
                    </a:prstGeom>
                    <a:noFill/>
                    <a:ln>
                      <a:noFill/>
                    </a:ln>
                  </pic:spPr>
                </pic:pic>
              </a:graphicData>
            </a:graphic>
          </wp:inline>
        </w:drawing>
      </w:r>
    </w:p>
    <w:p w14:paraId="434A096C" w14:textId="77777777" w:rsidR="00E94BA1" w:rsidRDefault="00B250CD" w:rsidP="00B250CD">
      <w:pPr>
        <w:pStyle w:val="Caption-Figure"/>
        <w:rPr>
          <w:lang w:val="en-CA" w:eastAsia="en-CA"/>
        </w:rPr>
      </w:pPr>
      <w:proofErr w:type="gramStart"/>
      <w:r>
        <w:t xml:space="preserve">Figure </w:t>
      </w:r>
      <w:r>
        <w:fldChar w:fldCharType="begin"/>
      </w:r>
      <w:r>
        <w:instrText xml:space="preserve"> SEQ Figure \* ARABIC </w:instrText>
      </w:r>
      <w:r>
        <w:fldChar w:fldCharType="separate"/>
      </w:r>
      <w:r w:rsidR="00EA32BA">
        <w:rPr>
          <w:noProof/>
        </w:rPr>
        <w:t>4</w:t>
      </w:r>
      <w:r>
        <w:fldChar w:fldCharType="end"/>
      </w:r>
      <w:r w:rsidR="00E94BA1">
        <w:rPr>
          <w:lang w:val="en-CA" w:eastAsia="en-CA"/>
        </w:rPr>
        <w:t>.</w:t>
      </w:r>
      <w:proofErr w:type="gramEnd"/>
      <w:r w:rsidR="00E94BA1" w:rsidRPr="00E94BA1">
        <w:rPr>
          <w:lang w:val="en-CA" w:eastAsia="en-CA"/>
        </w:rPr>
        <w:t xml:space="preserve"> </w:t>
      </w:r>
      <w:r w:rsidR="00E94BA1">
        <w:rPr>
          <w:lang w:val="en-CA" w:eastAsia="en-CA"/>
        </w:rPr>
        <w:t xml:space="preserve">Model output for Pacific Herring in the PRD major stock assessment region (SAR) for AM1. See </w:t>
      </w:r>
      <w:r w:rsidR="006E4AA7">
        <w:rPr>
          <w:lang w:val="en-CA" w:eastAsia="en-CA"/>
        </w:rPr>
        <w:fldChar w:fldCharType="begin"/>
      </w:r>
      <w:r w:rsidR="006E4AA7">
        <w:rPr>
          <w:lang w:val="en-CA" w:eastAsia="en-CA"/>
        </w:rPr>
        <w:instrText xml:space="preserve"> REF _Ref495915195 \h </w:instrText>
      </w:r>
      <w:r w:rsidR="006E4AA7">
        <w:rPr>
          <w:lang w:val="en-CA" w:eastAsia="en-CA"/>
        </w:rPr>
      </w:r>
      <w:r w:rsidR="006E4AA7">
        <w:rPr>
          <w:lang w:val="en-CA" w:eastAsia="en-CA"/>
        </w:rPr>
        <w:fldChar w:fldCharType="separate"/>
      </w:r>
      <w:r w:rsidR="006E4AA7">
        <w:t xml:space="preserve">Figure </w:t>
      </w:r>
      <w:r w:rsidR="006E4AA7">
        <w:rPr>
          <w:noProof/>
        </w:rPr>
        <w:t>1</w:t>
      </w:r>
      <w:r w:rsidR="006E4AA7">
        <w:rPr>
          <w:lang w:val="en-CA" w:eastAsia="en-CA"/>
        </w:rPr>
        <w:fldChar w:fldCharType="end"/>
      </w:r>
      <w:r w:rsidR="00E94BA1">
        <w:rPr>
          <w:lang w:val="en-CA" w:eastAsia="en-CA"/>
        </w:rPr>
        <w:t xml:space="preserve"> for description.</w:t>
      </w:r>
    </w:p>
    <w:p w14:paraId="0A585173" w14:textId="77777777" w:rsidR="00DA4541" w:rsidRDefault="00E94BA1" w:rsidP="00DA4541">
      <w:pPr>
        <w:pStyle w:val="Caption-Figure"/>
        <w:keepNext/>
      </w:pPr>
      <w:r>
        <w:rPr>
          <w:noProof/>
        </w:rPr>
        <w:lastRenderedPageBreak/>
        <w:drawing>
          <wp:inline distT="0" distB="0" distL="0" distR="0" wp14:anchorId="6838FF99" wp14:editId="6DB27D00">
            <wp:extent cx="5486400" cy="3840480"/>
            <wp:effectExtent l="0" t="0" r="0" b="7620"/>
            <wp:docPr id="11" name="Picture 11" descr="C:\Grinnell\Workspace\Herring\csas-latex\models\CC\StoryboardA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Grinnell\Workspace\Herring\csas-latex\models\CC\StoryboardAM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86400" cy="3840480"/>
                    </a:xfrm>
                    <a:prstGeom prst="rect">
                      <a:avLst/>
                    </a:prstGeom>
                    <a:noFill/>
                    <a:ln>
                      <a:noFill/>
                    </a:ln>
                  </pic:spPr>
                </pic:pic>
              </a:graphicData>
            </a:graphic>
          </wp:inline>
        </w:drawing>
      </w:r>
    </w:p>
    <w:p w14:paraId="79395AC0" w14:textId="77777777" w:rsidR="00E94BA1" w:rsidRDefault="00DA4541" w:rsidP="00DA4541">
      <w:pPr>
        <w:pStyle w:val="Caption-Figure"/>
        <w:rPr>
          <w:lang w:val="en-CA" w:eastAsia="en-CA"/>
        </w:rPr>
      </w:pPr>
      <w:proofErr w:type="gramStart"/>
      <w:r>
        <w:t xml:space="preserve">Figure </w:t>
      </w:r>
      <w:r>
        <w:fldChar w:fldCharType="begin"/>
      </w:r>
      <w:r>
        <w:instrText xml:space="preserve"> SEQ Figure \* ARABIC </w:instrText>
      </w:r>
      <w:r>
        <w:fldChar w:fldCharType="separate"/>
      </w:r>
      <w:r w:rsidR="00EA32BA">
        <w:rPr>
          <w:noProof/>
        </w:rPr>
        <w:t>5</w:t>
      </w:r>
      <w:r>
        <w:fldChar w:fldCharType="end"/>
      </w:r>
      <w:r w:rsidR="00E94BA1">
        <w:rPr>
          <w:lang w:val="en-CA" w:eastAsia="en-CA"/>
        </w:rPr>
        <w:t>.</w:t>
      </w:r>
      <w:proofErr w:type="gramEnd"/>
      <w:r w:rsidR="00E94BA1">
        <w:rPr>
          <w:lang w:val="en-CA" w:eastAsia="en-CA"/>
        </w:rPr>
        <w:t xml:space="preserve"> Model output for Pacific Herring in the CC major stock assessment region (SAR) for AM2. See </w:t>
      </w:r>
      <w:r w:rsidR="006E4AA7">
        <w:rPr>
          <w:lang w:val="en-CA" w:eastAsia="en-CA"/>
        </w:rPr>
        <w:fldChar w:fldCharType="begin"/>
      </w:r>
      <w:r w:rsidR="006E4AA7">
        <w:rPr>
          <w:lang w:val="en-CA" w:eastAsia="en-CA"/>
        </w:rPr>
        <w:instrText xml:space="preserve"> REF _Ref495915195 \h </w:instrText>
      </w:r>
      <w:r w:rsidR="006E4AA7">
        <w:rPr>
          <w:lang w:val="en-CA" w:eastAsia="en-CA"/>
        </w:rPr>
      </w:r>
      <w:r w:rsidR="006E4AA7">
        <w:rPr>
          <w:lang w:val="en-CA" w:eastAsia="en-CA"/>
        </w:rPr>
        <w:fldChar w:fldCharType="separate"/>
      </w:r>
      <w:r w:rsidR="006E4AA7">
        <w:t xml:space="preserve">Figure </w:t>
      </w:r>
      <w:r w:rsidR="006E4AA7">
        <w:rPr>
          <w:noProof/>
        </w:rPr>
        <w:t>1</w:t>
      </w:r>
      <w:r w:rsidR="006E4AA7">
        <w:rPr>
          <w:lang w:val="en-CA" w:eastAsia="en-CA"/>
        </w:rPr>
        <w:fldChar w:fldCharType="end"/>
      </w:r>
      <w:r w:rsidR="00E94BA1">
        <w:rPr>
          <w:lang w:val="en-CA" w:eastAsia="en-CA"/>
        </w:rPr>
        <w:t xml:space="preserve"> for description.</w:t>
      </w:r>
    </w:p>
    <w:p w14:paraId="285B7DE0" w14:textId="77777777" w:rsidR="00DA4541" w:rsidRDefault="00E94BA1" w:rsidP="00DA4541">
      <w:pPr>
        <w:pStyle w:val="Caption-Figure"/>
        <w:keepNext/>
      </w:pPr>
      <w:r>
        <w:rPr>
          <w:noProof/>
        </w:rPr>
        <w:lastRenderedPageBreak/>
        <w:drawing>
          <wp:inline distT="0" distB="0" distL="0" distR="0" wp14:anchorId="737262D5" wp14:editId="06466CB5">
            <wp:extent cx="5486400" cy="3840480"/>
            <wp:effectExtent l="0" t="0" r="0" b="7620"/>
            <wp:docPr id="12" name="Picture 12" descr="C:\Grinnell\Workspace\Herring\csas-latex\models\CC\StoryboardA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Grinnell\Workspace\Herring\csas-latex\models\CC\StoryboardAM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3840480"/>
                    </a:xfrm>
                    <a:prstGeom prst="rect">
                      <a:avLst/>
                    </a:prstGeom>
                    <a:noFill/>
                    <a:ln>
                      <a:noFill/>
                    </a:ln>
                  </pic:spPr>
                </pic:pic>
              </a:graphicData>
            </a:graphic>
          </wp:inline>
        </w:drawing>
      </w:r>
    </w:p>
    <w:p w14:paraId="58F8B33F" w14:textId="77777777" w:rsidR="00E94BA1" w:rsidRDefault="00DA4541" w:rsidP="00DA4541">
      <w:pPr>
        <w:pStyle w:val="Caption-Figure"/>
        <w:rPr>
          <w:lang w:val="en-CA" w:eastAsia="en-CA"/>
        </w:rPr>
      </w:pPr>
      <w:proofErr w:type="gramStart"/>
      <w:r>
        <w:t xml:space="preserve">Figure </w:t>
      </w:r>
      <w:r>
        <w:fldChar w:fldCharType="begin"/>
      </w:r>
      <w:r>
        <w:instrText xml:space="preserve"> SEQ Figure \* ARABIC </w:instrText>
      </w:r>
      <w:r>
        <w:fldChar w:fldCharType="separate"/>
      </w:r>
      <w:r w:rsidR="00EA32BA">
        <w:rPr>
          <w:noProof/>
        </w:rPr>
        <w:t>6</w:t>
      </w:r>
      <w:r>
        <w:fldChar w:fldCharType="end"/>
      </w:r>
      <w:r w:rsidR="00E94BA1">
        <w:rPr>
          <w:lang w:val="en-CA" w:eastAsia="en-CA"/>
        </w:rPr>
        <w:t>.</w:t>
      </w:r>
      <w:proofErr w:type="gramEnd"/>
      <w:r w:rsidR="00E94BA1">
        <w:rPr>
          <w:lang w:val="en-CA" w:eastAsia="en-CA"/>
        </w:rPr>
        <w:t xml:space="preserve"> Model output for Pacific Herring in the CC major stock assessment region (SAR) for AM1. See </w:t>
      </w:r>
      <w:r w:rsidR="006E4AA7">
        <w:rPr>
          <w:lang w:val="en-CA" w:eastAsia="en-CA"/>
        </w:rPr>
        <w:fldChar w:fldCharType="begin"/>
      </w:r>
      <w:r w:rsidR="006E4AA7">
        <w:rPr>
          <w:lang w:val="en-CA" w:eastAsia="en-CA"/>
        </w:rPr>
        <w:instrText xml:space="preserve"> REF _Ref495915195 \h </w:instrText>
      </w:r>
      <w:r w:rsidR="006E4AA7">
        <w:rPr>
          <w:lang w:val="en-CA" w:eastAsia="en-CA"/>
        </w:rPr>
      </w:r>
      <w:r w:rsidR="006E4AA7">
        <w:rPr>
          <w:lang w:val="en-CA" w:eastAsia="en-CA"/>
        </w:rPr>
        <w:fldChar w:fldCharType="separate"/>
      </w:r>
      <w:r w:rsidR="006E4AA7">
        <w:t xml:space="preserve">Figure </w:t>
      </w:r>
      <w:r w:rsidR="006E4AA7">
        <w:rPr>
          <w:noProof/>
        </w:rPr>
        <w:t>1</w:t>
      </w:r>
      <w:r w:rsidR="006E4AA7">
        <w:rPr>
          <w:lang w:val="en-CA" w:eastAsia="en-CA"/>
        </w:rPr>
        <w:fldChar w:fldCharType="end"/>
      </w:r>
      <w:r w:rsidR="00E94BA1">
        <w:rPr>
          <w:lang w:val="en-CA" w:eastAsia="en-CA"/>
        </w:rPr>
        <w:t xml:space="preserve"> for description.</w:t>
      </w:r>
    </w:p>
    <w:p w14:paraId="58014C8E" w14:textId="77777777" w:rsidR="00DA4541" w:rsidRDefault="00E94BA1" w:rsidP="00DA4541">
      <w:pPr>
        <w:pStyle w:val="Caption-Figure"/>
        <w:keepNext/>
      </w:pPr>
      <w:r>
        <w:rPr>
          <w:noProof/>
        </w:rPr>
        <w:lastRenderedPageBreak/>
        <w:drawing>
          <wp:inline distT="0" distB="0" distL="0" distR="0" wp14:anchorId="56C521D0" wp14:editId="63AEFC08">
            <wp:extent cx="5486400" cy="3840480"/>
            <wp:effectExtent l="0" t="0" r="0" b="7620"/>
            <wp:docPr id="13" name="Picture 13" descr="C:\Grinnell\Workspace\Herring\csas-latex\models\SoG\StoryboardA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Grinnell\Workspace\Herring\csas-latex\models\SoG\StoryboardAM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6400" cy="3840480"/>
                    </a:xfrm>
                    <a:prstGeom prst="rect">
                      <a:avLst/>
                    </a:prstGeom>
                    <a:noFill/>
                    <a:ln>
                      <a:noFill/>
                    </a:ln>
                  </pic:spPr>
                </pic:pic>
              </a:graphicData>
            </a:graphic>
          </wp:inline>
        </w:drawing>
      </w:r>
    </w:p>
    <w:p w14:paraId="44E2C72A" w14:textId="77777777" w:rsidR="00E94BA1" w:rsidRDefault="00DA4541" w:rsidP="00DA4541">
      <w:pPr>
        <w:pStyle w:val="Caption-Figure"/>
        <w:rPr>
          <w:lang w:val="en-CA" w:eastAsia="en-CA"/>
        </w:rPr>
      </w:pPr>
      <w:proofErr w:type="gramStart"/>
      <w:r>
        <w:t xml:space="preserve">Figure </w:t>
      </w:r>
      <w:r>
        <w:fldChar w:fldCharType="begin"/>
      </w:r>
      <w:r>
        <w:instrText xml:space="preserve"> SEQ Figure \* ARABIC </w:instrText>
      </w:r>
      <w:r>
        <w:fldChar w:fldCharType="separate"/>
      </w:r>
      <w:r w:rsidR="00EA32BA">
        <w:rPr>
          <w:noProof/>
        </w:rPr>
        <w:t>7</w:t>
      </w:r>
      <w:r>
        <w:fldChar w:fldCharType="end"/>
      </w:r>
      <w:r w:rsidR="00E94BA1">
        <w:rPr>
          <w:lang w:val="en-CA" w:eastAsia="en-CA"/>
        </w:rPr>
        <w:t>.</w:t>
      </w:r>
      <w:proofErr w:type="gramEnd"/>
      <w:r w:rsidR="00E94BA1">
        <w:rPr>
          <w:lang w:val="en-CA" w:eastAsia="en-CA"/>
        </w:rPr>
        <w:t xml:space="preserve"> Model output for Pacific Herring in the </w:t>
      </w:r>
      <w:proofErr w:type="spellStart"/>
      <w:r w:rsidR="00E94BA1">
        <w:rPr>
          <w:lang w:val="en-CA" w:eastAsia="en-CA"/>
        </w:rPr>
        <w:t>SoG</w:t>
      </w:r>
      <w:proofErr w:type="spellEnd"/>
      <w:r w:rsidR="00E94BA1">
        <w:rPr>
          <w:lang w:val="en-CA" w:eastAsia="en-CA"/>
        </w:rPr>
        <w:t xml:space="preserve"> major stock assessment region (SAR) for AM2. See </w:t>
      </w:r>
      <w:r w:rsidR="006E4AA7">
        <w:rPr>
          <w:lang w:val="en-CA" w:eastAsia="en-CA"/>
        </w:rPr>
        <w:fldChar w:fldCharType="begin"/>
      </w:r>
      <w:r w:rsidR="006E4AA7">
        <w:rPr>
          <w:lang w:val="en-CA" w:eastAsia="en-CA"/>
        </w:rPr>
        <w:instrText xml:space="preserve"> REF _Ref495915195 \h </w:instrText>
      </w:r>
      <w:r w:rsidR="006E4AA7">
        <w:rPr>
          <w:lang w:val="en-CA" w:eastAsia="en-CA"/>
        </w:rPr>
      </w:r>
      <w:r w:rsidR="006E4AA7">
        <w:rPr>
          <w:lang w:val="en-CA" w:eastAsia="en-CA"/>
        </w:rPr>
        <w:fldChar w:fldCharType="separate"/>
      </w:r>
      <w:r w:rsidR="006E4AA7">
        <w:t xml:space="preserve">Figure </w:t>
      </w:r>
      <w:r w:rsidR="006E4AA7">
        <w:rPr>
          <w:noProof/>
        </w:rPr>
        <w:t>1</w:t>
      </w:r>
      <w:r w:rsidR="006E4AA7">
        <w:rPr>
          <w:lang w:val="en-CA" w:eastAsia="en-CA"/>
        </w:rPr>
        <w:fldChar w:fldCharType="end"/>
      </w:r>
      <w:r w:rsidR="006E4AA7">
        <w:rPr>
          <w:lang w:val="en-CA" w:eastAsia="en-CA"/>
        </w:rPr>
        <w:t xml:space="preserve"> </w:t>
      </w:r>
      <w:r w:rsidR="00E94BA1">
        <w:rPr>
          <w:lang w:val="en-CA" w:eastAsia="en-CA"/>
        </w:rPr>
        <w:t>for description.</w:t>
      </w:r>
    </w:p>
    <w:p w14:paraId="4AFF7F75" w14:textId="77777777" w:rsidR="00DA4541" w:rsidRDefault="00E94BA1" w:rsidP="00DA4541">
      <w:pPr>
        <w:pStyle w:val="Caption-Figure"/>
        <w:keepNext/>
      </w:pPr>
      <w:r>
        <w:rPr>
          <w:noProof/>
        </w:rPr>
        <w:lastRenderedPageBreak/>
        <w:drawing>
          <wp:inline distT="0" distB="0" distL="0" distR="0" wp14:anchorId="4B07A615" wp14:editId="7F7B5209">
            <wp:extent cx="5486400" cy="3840480"/>
            <wp:effectExtent l="0" t="0" r="0" b="7620"/>
            <wp:docPr id="14" name="Picture 14" descr="C:\Grinnell\Workspace\Herring\csas-latex\models\SoG\StoryboardA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Grinnell\Workspace\Herring\csas-latex\models\SoG\StoryboardAM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6400" cy="3840480"/>
                    </a:xfrm>
                    <a:prstGeom prst="rect">
                      <a:avLst/>
                    </a:prstGeom>
                    <a:noFill/>
                    <a:ln>
                      <a:noFill/>
                    </a:ln>
                  </pic:spPr>
                </pic:pic>
              </a:graphicData>
            </a:graphic>
          </wp:inline>
        </w:drawing>
      </w:r>
    </w:p>
    <w:p w14:paraId="46C9863E" w14:textId="77777777" w:rsidR="00E94BA1" w:rsidRDefault="00DA4541" w:rsidP="00DA4541">
      <w:pPr>
        <w:pStyle w:val="Caption-Figure"/>
        <w:rPr>
          <w:lang w:val="en-CA" w:eastAsia="en-CA"/>
        </w:rPr>
      </w:pPr>
      <w:proofErr w:type="gramStart"/>
      <w:r>
        <w:t xml:space="preserve">Figure </w:t>
      </w:r>
      <w:r>
        <w:fldChar w:fldCharType="begin"/>
      </w:r>
      <w:r>
        <w:instrText xml:space="preserve"> SEQ Figure \* ARABIC </w:instrText>
      </w:r>
      <w:r>
        <w:fldChar w:fldCharType="separate"/>
      </w:r>
      <w:r w:rsidR="00EA32BA">
        <w:rPr>
          <w:noProof/>
        </w:rPr>
        <w:t>8</w:t>
      </w:r>
      <w:r>
        <w:fldChar w:fldCharType="end"/>
      </w:r>
      <w:r w:rsidR="00E94BA1">
        <w:rPr>
          <w:lang w:val="en-CA" w:eastAsia="en-CA"/>
        </w:rPr>
        <w:t>.</w:t>
      </w:r>
      <w:proofErr w:type="gramEnd"/>
      <w:r w:rsidR="00E94BA1">
        <w:rPr>
          <w:lang w:val="en-CA" w:eastAsia="en-CA"/>
        </w:rPr>
        <w:t xml:space="preserve"> Model output for Pacific Herring in the </w:t>
      </w:r>
      <w:proofErr w:type="spellStart"/>
      <w:r w:rsidR="00E94BA1">
        <w:rPr>
          <w:lang w:val="en-CA" w:eastAsia="en-CA"/>
        </w:rPr>
        <w:t>SoG</w:t>
      </w:r>
      <w:proofErr w:type="spellEnd"/>
      <w:r w:rsidR="00E94BA1">
        <w:rPr>
          <w:lang w:val="en-CA" w:eastAsia="en-CA"/>
        </w:rPr>
        <w:t xml:space="preserve"> major stock assessment region (SAR) for AM1. See </w:t>
      </w:r>
      <w:r w:rsidR="006E4AA7">
        <w:rPr>
          <w:lang w:val="en-CA" w:eastAsia="en-CA"/>
        </w:rPr>
        <w:fldChar w:fldCharType="begin"/>
      </w:r>
      <w:r w:rsidR="006E4AA7">
        <w:rPr>
          <w:lang w:val="en-CA" w:eastAsia="en-CA"/>
        </w:rPr>
        <w:instrText xml:space="preserve"> REF _Ref495915195 \h </w:instrText>
      </w:r>
      <w:r w:rsidR="006E4AA7">
        <w:rPr>
          <w:lang w:val="en-CA" w:eastAsia="en-CA"/>
        </w:rPr>
      </w:r>
      <w:r w:rsidR="006E4AA7">
        <w:rPr>
          <w:lang w:val="en-CA" w:eastAsia="en-CA"/>
        </w:rPr>
        <w:fldChar w:fldCharType="separate"/>
      </w:r>
      <w:r w:rsidR="006E4AA7">
        <w:t xml:space="preserve">Figure </w:t>
      </w:r>
      <w:r w:rsidR="006E4AA7">
        <w:rPr>
          <w:noProof/>
        </w:rPr>
        <w:t>1</w:t>
      </w:r>
      <w:r w:rsidR="006E4AA7">
        <w:rPr>
          <w:lang w:val="en-CA" w:eastAsia="en-CA"/>
        </w:rPr>
        <w:fldChar w:fldCharType="end"/>
      </w:r>
      <w:r w:rsidR="00E94BA1">
        <w:rPr>
          <w:lang w:val="en-CA" w:eastAsia="en-CA"/>
        </w:rPr>
        <w:t xml:space="preserve"> for description.</w:t>
      </w:r>
    </w:p>
    <w:p w14:paraId="3C2FD117" w14:textId="77777777" w:rsidR="00DA4541" w:rsidRDefault="00E94BA1" w:rsidP="00DA4541">
      <w:pPr>
        <w:pStyle w:val="Caption-Figure"/>
        <w:keepNext/>
      </w:pPr>
      <w:r>
        <w:rPr>
          <w:noProof/>
        </w:rPr>
        <w:lastRenderedPageBreak/>
        <w:drawing>
          <wp:inline distT="0" distB="0" distL="0" distR="0" wp14:anchorId="39071E61" wp14:editId="6125337F">
            <wp:extent cx="5486400" cy="3840480"/>
            <wp:effectExtent l="0" t="0" r="0" b="7620"/>
            <wp:docPr id="15" name="Picture 15" descr="C:\Grinnell\Workspace\Herring\csas-latex\models\WCVI\StoryboardA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Grinnell\Workspace\Herring\csas-latex\models\WCVI\StoryboardAM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86400" cy="3840480"/>
                    </a:xfrm>
                    <a:prstGeom prst="rect">
                      <a:avLst/>
                    </a:prstGeom>
                    <a:noFill/>
                    <a:ln>
                      <a:noFill/>
                    </a:ln>
                  </pic:spPr>
                </pic:pic>
              </a:graphicData>
            </a:graphic>
          </wp:inline>
        </w:drawing>
      </w:r>
    </w:p>
    <w:p w14:paraId="11752DA9" w14:textId="77777777" w:rsidR="00E94BA1" w:rsidRDefault="00DA4541" w:rsidP="00DA4541">
      <w:pPr>
        <w:pStyle w:val="Caption-Figure"/>
        <w:rPr>
          <w:lang w:val="en-CA" w:eastAsia="en-CA"/>
        </w:rPr>
      </w:pPr>
      <w:proofErr w:type="gramStart"/>
      <w:r>
        <w:t xml:space="preserve">Figure </w:t>
      </w:r>
      <w:r>
        <w:fldChar w:fldCharType="begin"/>
      </w:r>
      <w:r>
        <w:instrText xml:space="preserve"> SEQ Figure \* ARABIC </w:instrText>
      </w:r>
      <w:r>
        <w:fldChar w:fldCharType="separate"/>
      </w:r>
      <w:r w:rsidR="00EA32BA">
        <w:rPr>
          <w:noProof/>
        </w:rPr>
        <w:t>9</w:t>
      </w:r>
      <w:r>
        <w:fldChar w:fldCharType="end"/>
      </w:r>
      <w:r w:rsidR="00E94BA1">
        <w:rPr>
          <w:lang w:val="en-CA" w:eastAsia="en-CA"/>
        </w:rPr>
        <w:t>.</w:t>
      </w:r>
      <w:proofErr w:type="gramEnd"/>
      <w:r w:rsidR="00E94BA1">
        <w:rPr>
          <w:lang w:val="en-CA" w:eastAsia="en-CA"/>
        </w:rPr>
        <w:t xml:space="preserve"> Model output for Pacific Herring in the WCVI major stock assessment region (SAR) for AM2. See </w:t>
      </w:r>
      <w:r w:rsidR="006E4AA7">
        <w:rPr>
          <w:lang w:val="en-CA" w:eastAsia="en-CA"/>
        </w:rPr>
        <w:fldChar w:fldCharType="begin"/>
      </w:r>
      <w:r w:rsidR="006E4AA7">
        <w:rPr>
          <w:lang w:val="en-CA" w:eastAsia="en-CA"/>
        </w:rPr>
        <w:instrText xml:space="preserve"> REF _Ref495915195 \h </w:instrText>
      </w:r>
      <w:r w:rsidR="006E4AA7">
        <w:rPr>
          <w:lang w:val="en-CA" w:eastAsia="en-CA"/>
        </w:rPr>
      </w:r>
      <w:r w:rsidR="006E4AA7">
        <w:rPr>
          <w:lang w:val="en-CA" w:eastAsia="en-CA"/>
        </w:rPr>
        <w:fldChar w:fldCharType="separate"/>
      </w:r>
      <w:r w:rsidR="006E4AA7">
        <w:t xml:space="preserve">Figure </w:t>
      </w:r>
      <w:r w:rsidR="006E4AA7">
        <w:rPr>
          <w:noProof/>
        </w:rPr>
        <w:t>1</w:t>
      </w:r>
      <w:r w:rsidR="006E4AA7">
        <w:rPr>
          <w:lang w:val="en-CA" w:eastAsia="en-CA"/>
        </w:rPr>
        <w:fldChar w:fldCharType="end"/>
      </w:r>
      <w:r w:rsidR="006E4AA7">
        <w:rPr>
          <w:lang w:val="en-CA" w:eastAsia="en-CA"/>
        </w:rPr>
        <w:t xml:space="preserve"> </w:t>
      </w:r>
      <w:r w:rsidR="00E94BA1">
        <w:rPr>
          <w:lang w:val="en-CA" w:eastAsia="en-CA"/>
        </w:rPr>
        <w:t>for description.</w:t>
      </w:r>
    </w:p>
    <w:p w14:paraId="576558C0" w14:textId="77777777" w:rsidR="00DA4541" w:rsidRDefault="00E94BA1" w:rsidP="00DA4541">
      <w:pPr>
        <w:pStyle w:val="Caption-Figure"/>
        <w:keepNext/>
      </w:pPr>
      <w:r>
        <w:rPr>
          <w:noProof/>
        </w:rPr>
        <w:lastRenderedPageBreak/>
        <w:drawing>
          <wp:inline distT="0" distB="0" distL="0" distR="0" wp14:anchorId="6B357B2E" wp14:editId="7DC39110">
            <wp:extent cx="5486400" cy="3840480"/>
            <wp:effectExtent l="0" t="0" r="0" b="7620"/>
            <wp:docPr id="16" name="Picture 16" descr="C:\Grinnell\Workspace\Herring\csas-latex\models\WCVI\StoryboardA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Grinnell\Workspace\Herring\csas-latex\models\WCVI\StoryboardAM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6400" cy="3840480"/>
                    </a:xfrm>
                    <a:prstGeom prst="rect">
                      <a:avLst/>
                    </a:prstGeom>
                    <a:noFill/>
                    <a:ln>
                      <a:noFill/>
                    </a:ln>
                  </pic:spPr>
                </pic:pic>
              </a:graphicData>
            </a:graphic>
          </wp:inline>
        </w:drawing>
      </w:r>
    </w:p>
    <w:p w14:paraId="660AABF8" w14:textId="77777777" w:rsidR="00E94BA1" w:rsidRDefault="00DA4541" w:rsidP="00DA4541">
      <w:pPr>
        <w:pStyle w:val="Caption-Figure"/>
        <w:rPr>
          <w:lang w:val="en-CA" w:eastAsia="en-CA"/>
        </w:rPr>
      </w:pPr>
      <w:proofErr w:type="gramStart"/>
      <w:r>
        <w:t xml:space="preserve">Figure </w:t>
      </w:r>
      <w:r>
        <w:fldChar w:fldCharType="begin"/>
      </w:r>
      <w:r>
        <w:instrText xml:space="preserve"> SEQ Figure \* ARABIC </w:instrText>
      </w:r>
      <w:r>
        <w:fldChar w:fldCharType="separate"/>
      </w:r>
      <w:r w:rsidR="00EA32BA">
        <w:rPr>
          <w:noProof/>
        </w:rPr>
        <w:t>10</w:t>
      </w:r>
      <w:r>
        <w:fldChar w:fldCharType="end"/>
      </w:r>
      <w:r w:rsidR="00E94BA1">
        <w:rPr>
          <w:lang w:val="en-CA" w:eastAsia="en-CA"/>
        </w:rPr>
        <w:t>.</w:t>
      </w:r>
      <w:proofErr w:type="gramEnd"/>
      <w:r w:rsidR="00E94BA1">
        <w:rPr>
          <w:lang w:val="en-CA" w:eastAsia="en-CA"/>
        </w:rPr>
        <w:t xml:space="preserve"> Model output for Pacific Herring in the WCVI major stock assessment region (SAR) for AM1. See </w:t>
      </w:r>
      <w:r w:rsidR="006E4AA7">
        <w:rPr>
          <w:lang w:val="en-CA" w:eastAsia="en-CA"/>
        </w:rPr>
        <w:fldChar w:fldCharType="begin"/>
      </w:r>
      <w:r w:rsidR="006E4AA7">
        <w:rPr>
          <w:lang w:val="en-CA" w:eastAsia="en-CA"/>
        </w:rPr>
        <w:instrText xml:space="preserve"> REF _Ref495915195 \h </w:instrText>
      </w:r>
      <w:r w:rsidR="006E4AA7">
        <w:rPr>
          <w:lang w:val="en-CA" w:eastAsia="en-CA"/>
        </w:rPr>
      </w:r>
      <w:r w:rsidR="006E4AA7">
        <w:rPr>
          <w:lang w:val="en-CA" w:eastAsia="en-CA"/>
        </w:rPr>
        <w:fldChar w:fldCharType="separate"/>
      </w:r>
      <w:r w:rsidR="006E4AA7">
        <w:t xml:space="preserve">Figure </w:t>
      </w:r>
      <w:r w:rsidR="006E4AA7">
        <w:rPr>
          <w:noProof/>
        </w:rPr>
        <w:t>1</w:t>
      </w:r>
      <w:r w:rsidR="006E4AA7">
        <w:rPr>
          <w:lang w:val="en-CA" w:eastAsia="en-CA"/>
        </w:rPr>
        <w:fldChar w:fldCharType="end"/>
      </w:r>
      <w:r w:rsidR="006E4AA7">
        <w:rPr>
          <w:lang w:val="en-CA" w:eastAsia="en-CA"/>
        </w:rPr>
        <w:t xml:space="preserve"> </w:t>
      </w:r>
      <w:r w:rsidR="00E94BA1">
        <w:rPr>
          <w:lang w:val="en-CA" w:eastAsia="en-CA"/>
        </w:rPr>
        <w:t>for description.</w:t>
      </w:r>
    </w:p>
    <w:p w14:paraId="42742A5A" w14:textId="77777777" w:rsidR="00023903" w:rsidRDefault="00023903" w:rsidP="00023903">
      <w:pPr>
        <w:pStyle w:val="Caption-Figure"/>
        <w:keepNext/>
      </w:pPr>
      <w:r>
        <w:rPr>
          <w:noProof/>
        </w:rPr>
        <w:lastRenderedPageBreak/>
        <w:drawing>
          <wp:inline distT="0" distB="0" distL="0" distR="0" wp14:anchorId="52A10EAB" wp14:editId="07BC99B4">
            <wp:extent cx="5943600" cy="2971800"/>
            <wp:effectExtent l="0" t="0" r="0" b="0"/>
            <wp:docPr id="3" name="Picture 3" descr="C:\Grinnell\Workspace\Herring\csas-latex\models\HG\ProductionA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Grinnell\Workspace\Herring\csas-latex\models\HG\ProductionAM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7D898FB0" w14:textId="77777777" w:rsidR="00023903" w:rsidRDefault="00023903" w:rsidP="00023903">
      <w:pPr>
        <w:pStyle w:val="Caption-Figure"/>
        <w:rPr>
          <w:lang w:val="en-CA" w:eastAsia="en-CA"/>
        </w:rPr>
      </w:pPr>
      <w:bookmarkStart w:id="7" w:name="_Ref496040956"/>
      <w:proofErr w:type="gramStart"/>
      <w:r>
        <w:t xml:space="preserve">Figure </w:t>
      </w:r>
      <w:r>
        <w:fldChar w:fldCharType="begin"/>
      </w:r>
      <w:r>
        <w:instrText xml:space="preserve"> SEQ Figure \* ARABIC </w:instrText>
      </w:r>
      <w:r>
        <w:fldChar w:fldCharType="separate"/>
      </w:r>
      <w:r w:rsidR="00EA32BA">
        <w:rPr>
          <w:noProof/>
        </w:rPr>
        <w:t>11</w:t>
      </w:r>
      <w:r>
        <w:fldChar w:fldCharType="end"/>
      </w:r>
      <w:bookmarkEnd w:id="7"/>
      <w:r>
        <w:t>.</w:t>
      </w:r>
      <w:proofErr w:type="gramEnd"/>
      <w:r>
        <w:t xml:space="preserve"> </w:t>
      </w:r>
      <w:proofErr w:type="gramStart"/>
      <w:r>
        <w:rPr>
          <w:lang w:val="en-CA" w:eastAsia="en-CA"/>
        </w:rPr>
        <w:t>Production analysis for Pacific Herring in the HG major stock assessment region (SAR) for AM2.</w:t>
      </w:r>
      <w:proofErr w:type="gramEnd"/>
      <w:r>
        <w:rPr>
          <w:lang w:val="en-CA" w:eastAsia="en-CA"/>
        </w:rPr>
        <w:t xml:space="preserve"> Panel (a): time series of estimated spawning biomass (circles) and catch (vertical bars). Reference lines are shown at estimates of </w:t>
      </w:r>
      <w:r>
        <w:rPr>
          <w:rFonts w:ascii="CMR10" w:hAnsi="CMR10" w:cs="CMR10"/>
          <w:lang w:val="en-CA" w:eastAsia="en-CA"/>
        </w:rPr>
        <w:t>0</w:t>
      </w:r>
      <w:r>
        <w:rPr>
          <w:rFonts w:ascii="CMMI10" w:hAnsi="CMMI10" w:cs="CMMI10"/>
          <w:lang w:val="en-CA" w:eastAsia="en-CA"/>
        </w:rPr>
        <w:t>:</w:t>
      </w:r>
      <w:r>
        <w:rPr>
          <w:rFonts w:ascii="CMR10" w:hAnsi="CMR10" w:cs="CMR10"/>
          <w:lang w:val="en-CA" w:eastAsia="en-CA"/>
        </w:rPr>
        <w:t>1</w:t>
      </w:r>
      <w:r>
        <w:rPr>
          <w:rFonts w:ascii="CMMI10" w:hAnsi="CMMI10" w:cs="CMMI10"/>
          <w:lang w:val="en-CA" w:eastAsia="en-CA"/>
        </w:rPr>
        <w:t>B</w:t>
      </w:r>
      <w:r w:rsidRPr="00023903">
        <w:rPr>
          <w:rFonts w:ascii="CMMI10" w:hAnsi="CMMI10" w:cs="CMMI10"/>
          <w:vertAlign w:val="subscript"/>
          <w:lang w:val="en-CA" w:eastAsia="en-CA"/>
        </w:rPr>
        <w:t>0</w:t>
      </w:r>
      <w:r>
        <w:rPr>
          <w:lang w:val="en-CA" w:eastAsia="en-CA"/>
        </w:rPr>
        <w:t xml:space="preserve">, (red dashed line) </w:t>
      </w:r>
      <w:r>
        <w:rPr>
          <w:rFonts w:ascii="CMR10" w:hAnsi="CMR10" w:cs="CMR10"/>
          <w:lang w:val="en-CA" w:eastAsia="en-CA"/>
        </w:rPr>
        <w:t>0</w:t>
      </w:r>
      <w:r>
        <w:rPr>
          <w:rFonts w:ascii="CMMI10" w:hAnsi="CMMI10" w:cs="CMMI10"/>
          <w:lang w:val="en-CA" w:eastAsia="en-CA"/>
        </w:rPr>
        <w:t>:</w:t>
      </w:r>
      <w:r>
        <w:rPr>
          <w:rFonts w:ascii="CMR10" w:hAnsi="CMR10" w:cs="CMR10"/>
          <w:lang w:val="en-CA" w:eastAsia="en-CA"/>
        </w:rPr>
        <w:t>25</w:t>
      </w:r>
      <w:r>
        <w:rPr>
          <w:rFonts w:ascii="CMMI10" w:hAnsi="CMMI10" w:cs="CMMI10"/>
          <w:lang w:val="en-CA" w:eastAsia="en-CA"/>
        </w:rPr>
        <w:t>B</w:t>
      </w:r>
      <w:r w:rsidRPr="00023903">
        <w:rPr>
          <w:rFonts w:ascii="CMMI10" w:hAnsi="CMMI10" w:cs="CMMI10"/>
          <w:vertAlign w:val="subscript"/>
          <w:lang w:val="en-CA" w:eastAsia="en-CA"/>
        </w:rPr>
        <w:t>0</w:t>
      </w:r>
      <w:r>
        <w:rPr>
          <w:rFonts w:ascii="CMR7" w:hAnsi="CMR7" w:cs="CMR7"/>
          <w:sz w:val="14"/>
          <w:szCs w:val="14"/>
          <w:lang w:val="en-CA" w:eastAsia="en-CA"/>
        </w:rPr>
        <w:t xml:space="preserve"> </w:t>
      </w:r>
      <w:r>
        <w:rPr>
          <w:lang w:val="en-CA" w:eastAsia="en-CA"/>
        </w:rPr>
        <w:t xml:space="preserve">(blue dashed line), </w:t>
      </w:r>
      <w:r>
        <w:rPr>
          <w:rFonts w:ascii="CMR10" w:hAnsi="CMR10" w:cs="CMR10"/>
          <w:lang w:val="en-CA" w:eastAsia="en-CA"/>
        </w:rPr>
        <w:t>0</w:t>
      </w:r>
      <w:r>
        <w:rPr>
          <w:rFonts w:ascii="CMMI10" w:hAnsi="CMMI10" w:cs="CMMI10"/>
          <w:lang w:val="en-CA" w:eastAsia="en-CA"/>
        </w:rPr>
        <w:t>:</w:t>
      </w:r>
      <w:r>
        <w:rPr>
          <w:rFonts w:ascii="CMR10" w:hAnsi="CMR10" w:cs="CMR10"/>
          <w:lang w:val="en-CA" w:eastAsia="en-CA"/>
        </w:rPr>
        <w:t>3</w:t>
      </w:r>
      <w:r>
        <w:rPr>
          <w:rFonts w:ascii="CMMI10" w:hAnsi="CMMI10" w:cs="CMMI10"/>
          <w:lang w:val="en-CA" w:eastAsia="en-CA"/>
        </w:rPr>
        <w:t>B</w:t>
      </w:r>
      <w:r w:rsidRPr="00023903">
        <w:rPr>
          <w:rFonts w:ascii="CMMI10" w:hAnsi="CMMI10" w:cs="CMMI10"/>
          <w:vertAlign w:val="subscript"/>
          <w:lang w:val="en-CA" w:eastAsia="en-CA"/>
        </w:rPr>
        <w:t>0</w:t>
      </w:r>
      <w:r>
        <w:rPr>
          <w:rFonts w:ascii="CMR7" w:hAnsi="CMR7" w:cs="CMR7"/>
          <w:sz w:val="14"/>
          <w:szCs w:val="14"/>
          <w:lang w:val="en-CA" w:eastAsia="en-CA"/>
        </w:rPr>
        <w:t xml:space="preserve"> </w:t>
      </w:r>
      <w:r>
        <w:rPr>
          <w:lang w:val="en-CA" w:eastAsia="en-CA"/>
        </w:rPr>
        <w:t xml:space="preserve">(green dashed line), the 1996 fixed </w:t>
      </w:r>
      <w:proofErr w:type="spellStart"/>
      <w:r>
        <w:rPr>
          <w:lang w:val="en-CA" w:eastAsia="en-CA"/>
        </w:rPr>
        <w:t>cutoff</w:t>
      </w:r>
      <w:proofErr w:type="spellEnd"/>
      <w:r>
        <w:rPr>
          <w:lang w:val="en-CA" w:eastAsia="en-CA"/>
        </w:rPr>
        <w:t xml:space="preserve"> value (thick blue long dashed line), and unfished spawning biomass (solid blue line). Panel (b): phase plot of spawning biomass production against spawning biomass for the Dive survey period, from 1988 (black circle) to 2016 (black diamond). Grey shading of the circles becomes darker in chronological order. Calendar years are indicated above each symbol. The axis scale at the top of the panel is in units of spawning biomass depletion (i.e., spawn biomass divided by the estimated unfished spawning biomass from the assessment model). Reference lines are the same as those in panel (a). All estimates quantities are based on maximum likelihood estimates (DFO 2016).</w:t>
      </w:r>
    </w:p>
    <w:p w14:paraId="215A60B4" w14:textId="77777777" w:rsidR="008B7F0F" w:rsidRDefault="008B7F0F" w:rsidP="008B7F0F">
      <w:pPr>
        <w:pStyle w:val="Caption-Figure"/>
      </w:pPr>
      <w:r>
        <w:rPr>
          <w:noProof/>
        </w:rPr>
        <w:drawing>
          <wp:inline distT="0" distB="0" distL="0" distR="0" wp14:anchorId="69615139" wp14:editId="5575F8CF">
            <wp:extent cx="5943600" cy="2971800"/>
            <wp:effectExtent l="0" t="0" r="0" b="0"/>
            <wp:docPr id="18" name="Picture 18" descr="C:\Grinnell\Workspace\Herring\csas-latex\models\PRD\ProductionA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Grinnell\Workspace\Herring\csas-latex\models\PRD\ProductionAM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roofErr w:type="gramStart"/>
      <w:r>
        <w:t xml:space="preserve">Figure </w:t>
      </w:r>
      <w:r>
        <w:fldChar w:fldCharType="begin"/>
      </w:r>
      <w:r>
        <w:instrText xml:space="preserve"> SEQ Figure \* ARABIC </w:instrText>
      </w:r>
      <w:r>
        <w:fldChar w:fldCharType="separate"/>
      </w:r>
      <w:r w:rsidR="00EA32BA">
        <w:rPr>
          <w:noProof/>
        </w:rPr>
        <w:t>12</w:t>
      </w:r>
      <w:r>
        <w:fldChar w:fldCharType="end"/>
      </w:r>
      <w:r>
        <w:t>.</w:t>
      </w:r>
      <w:proofErr w:type="gramEnd"/>
      <w:r>
        <w:t xml:space="preserve"> </w:t>
      </w:r>
      <w:proofErr w:type="gramStart"/>
      <w:r w:rsidRPr="008B7F0F">
        <w:t xml:space="preserve">Production analysis for Pacific Herring in the </w:t>
      </w:r>
      <w:r w:rsidR="00FD4C90">
        <w:t>PRD</w:t>
      </w:r>
      <w:r w:rsidRPr="008B7F0F">
        <w:t xml:space="preserve"> major stock assessment region (SAR) for AM2.</w:t>
      </w:r>
      <w:proofErr w:type="gramEnd"/>
      <w:r w:rsidRPr="008B7F0F">
        <w:t xml:space="preserve"> </w:t>
      </w:r>
      <w:r>
        <w:t xml:space="preserve">See </w:t>
      </w:r>
      <w:r>
        <w:fldChar w:fldCharType="begin"/>
      </w:r>
      <w:r>
        <w:instrText xml:space="preserve"> REF _Ref496040956 \h </w:instrText>
      </w:r>
      <w:r>
        <w:fldChar w:fldCharType="separate"/>
      </w:r>
      <w:r>
        <w:t xml:space="preserve">Figure </w:t>
      </w:r>
      <w:r>
        <w:rPr>
          <w:noProof/>
        </w:rPr>
        <w:t>11</w:t>
      </w:r>
      <w:r>
        <w:fldChar w:fldCharType="end"/>
      </w:r>
      <w:r>
        <w:t xml:space="preserve"> for description.</w:t>
      </w:r>
    </w:p>
    <w:p w14:paraId="233CA658" w14:textId="77777777" w:rsidR="00F943D3" w:rsidRDefault="00F943D3" w:rsidP="00F943D3">
      <w:pPr>
        <w:pStyle w:val="Caption-Figure"/>
      </w:pPr>
      <w:r>
        <w:rPr>
          <w:noProof/>
        </w:rPr>
        <w:lastRenderedPageBreak/>
        <w:drawing>
          <wp:inline distT="0" distB="0" distL="0" distR="0" wp14:anchorId="29D6F5C4" wp14:editId="369F2E81">
            <wp:extent cx="5943600" cy="2971800"/>
            <wp:effectExtent l="0" t="0" r="0" b="0"/>
            <wp:docPr id="19" name="Picture 19" descr="C:\Grinnell\Workspace\Herring\csas-latex\models\CC\ProductionA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Grinnell\Workspace\Herring\csas-latex\models\CC\ProductionAM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roofErr w:type="gramStart"/>
      <w:r>
        <w:t xml:space="preserve">Figure </w:t>
      </w:r>
      <w:r>
        <w:fldChar w:fldCharType="begin"/>
      </w:r>
      <w:r>
        <w:instrText xml:space="preserve"> SEQ Figure \* ARABIC </w:instrText>
      </w:r>
      <w:r>
        <w:fldChar w:fldCharType="separate"/>
      </w:r>
      <w:r w:rsidR="00EA32BA">
        <w:rPr>
          <w:noProof/>
        </w:rPr>
        <w:t>13</w:t>
      </w:r>
      <w:r>
        <w:fldChar w:fldCharType="end"/>
      </w:r>
      <w:r>
        <w:t>.</w:t>
      </w:r>
      <w:proofErr w:type="gramEnd"/>
      <w:r>
        <w:t xml:space="preserve"> </w:t>
      </w:r>
      <w:proofErr w:type="gramStart"/>
      <w:r w:rsidRPr="008B7F0F">
        <w:t xml:space="preserve">Production analysis for Pacific Herring in the </w:t>
      </w:r>
      <w:r>
        <w:t>CC</w:t>
      </w:r>
      <w:r w:rsidRPr="008B7F0F">
        <w:t xml:space="preserve"> major stock assessment region (SAR) for AM2.</w:t>
      </w:r>
      <w:proofErr w:type="gramEnd"/>
      <w:r w:rsidRPr="008B7F0F">
        <w:t xml:space="preserve"> </w:t>
      </w:r>
      <w:r>
        <w:t xml:space="preserve">See </w:t>
      </w:r>
      <w:r>
        <w:fldChar w:fldCharType="begin"/>
      </w:r>
      <w:r>
        <w:instrText xml:space="preserve"> REF _Ref496040956 \h  \* MERGEFORMAT </w:instrText>
      </w:r>
      <w:r>
        <w:fldChar w:fldCharType="separate"/>
      </w:r>
      <w:r>
        <w:t xml:space="preserve">Figure </w:t>
      </w:r>
      <w:r>
        <w:rPr>
          <w:noProof/>
        </w:rPr>
        <w:t>11</w:t>
      </w:r>
      <w:r>
        <w:fldChar w:fldCharType="end"/>
      </w:r>
      <w:r>
        <w:t xml:space="preserve"> for description.</w:t>
      </w:r>
    </w:p>
    <w:p w14:paraId="68C64659" w14:textId="77777777" w:rsidR="008C0F00" w:rsidRDefault="008C0F00" w:rsidP="008C0F00">
      <w:pPr>
        <w:pStyle w:val="Caption-Figure"/>
      </w:pPr>
      <w:r>
        <w:rPr>
          <w:noProof/>
        </w:rPr>
        <w:drawing>
          <wp:inline distT="0" distB="0" distL="0" distR="0" wp14:anchorId="13C7DD96" wp14:editId="758C8B58">
            <wp:extent cx="5943600" cy="2971800"/>
            <wp:effectExtent l="0" t="0" r="0" b="0"/>
            <wp:docPr id="20" name="Picture 20" descr="C:\Grinnell\Workspace\Herring\csas-latex\models\SoG\ProductionA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Grinnell\Workspace\Herring\csas-latex\models\SoG\ProductionAM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roofErr w:type="gramStart"/>
      <w:r>
        <w:t xml:space="preserve">Figure </w:t>
      </w:r>
      <w:r>
        <w:fldChar w:fldCharType="begin"/>
      </w:r>
      <w:r>
        <w:instrText xml:space="preserve"> SEQ Figure \* ARABIC </w:instrText>
      </w:r>
      <w:r>
        <w:fldChar w:fldCharType="separate"/>
      </w:r>
      <w:r w:rsidR="00EA32BA">
        <w:rPr>
          <w:noProof/>
        </w:rPr>
        <w:t>14</w:t>
      </w:r>
      <w:r>
        <w:fldChar w:fldCharType="end"/>
      </w:r>
      <w:r>
        <w:t>.</w:t>
      </w:r>
      <w:proofErr w:type="gramEnd"/>
      <w:r>
        <w:t xml:space="preserve"> </w:t>
      </w:r>
      <w:proofErr w:type="gramStart"/>
      <w:r w:rsidRPr="008B7F0F">
        <w:t xml:space="preserve">Production analysis for Pacific Herring in the </w:t>
      </w:r>
      <w:proofErr w:type="spellStart"/>
      <w:r>
        <w:t>SoG</w:t>
      </w:r>
      <w:proofErr w:type="spellEnd"/>
      <w:r w:rsidRPr="008B7F0F">
        <w:t xml:space="preserve"> major stock assessment region (SAR) for AM2.</w:t>
      </w:r>
      <w:proofErr w:type="gramEnd"/>
      <w:r w:rsidRPr="008B7F0F">
        <w:t xml:space="preserve"> </w:t>
      </w:r>
      <w:r>
        <w:t xml:space="preserve">See </w:t>
      </w:r>
      <w:r>
        <w:fldChar w:fldCharType="begin"/>
      </w:r>
      <w:r>
        <w:instrText xml:space="preserve"> REF _Ref496040956 \h  \* MERGEFORMAT </w:instrText>
      </w:r>
      <w:r>
        <w:fldChar w:fldCharType="separate"/>
      </w:r>
      <w:r>
        <w:t xml:space="preserve">Figure </w:t>
      </w:r>
      <w:r>
        <w:rPr>
          <w:noProof/>
        </w:rPr>
        <w:t>11</w:t>
      </w:r>
      <w:r>
        <w:fldChar w:fldCharType="end"/>
      </w:r>
      <w:r>
        <w:t xml:space="preserve"> for description.</w:t>
      </w:r>
    </w:p>
    <w:p w14:paraId="1985B002" w14:textId="77777777" w:rsidR="00EA32BA" w:rsidRDefault="00EA32BA" w:rsidP="000E5F4B">
      <w:pPr>
        <w:pStyle w:val="Caption-Figure"/>
        <w:rPr>
          <w:lang w:val="en-CA" w:eastAsia="en-CA"/>
        </w:rPr>
      </w:pPr>
      <w:r>
        <w:rPr>
          <w:noProof/>
        </w:rPr>
        <w:lastRenderedPageBreak/>
        <w:drawing>
          <wp:inline distT="0" distB="0" distL="0" distR="0" wp14:anchorId="2BCAB697" wp14:editId="1ACB9001">
            <wp:extent cx="5943600" cy="2971800"/>
            <wp:effectExtent l="0" t="0" r="0" b="0"/>
            <wp:docPr id="21" name="Picture 21" descr="C:\Grinnell\Workspace\Herring\csas-latex\models\WCVI\ProductionA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Grinnell\Workspace\Herring\csas-latex\models\WCVI\ProductionAM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roofErr w:type="gramStart"/>
      <w:r>
        <w:t xml:space="preserve">Figure </w:t>
      </w:r>
      <w:r>
        <w:fldChar w:fldCharType="begin"/>
      </w:r>
      <w:r>
        <w:instrText xml:space="preserve"> SEQ Figure \* ARABIC </w:instrText>
      </w:r>
      <w:r>
        <w:fldChar w:fldCharType="separate"/>
      </w:r>
      <w:r>
        <w:rPr>
          <w:noProof/>
        </w:rPr>
        <w:t>15</w:t>
      </w:r>
      <w:r>
        <w:fldChar w:fldCharType="end"/>
      </w:r>
      <w:r>
        <w:t>.</w:t>
      </w:r>
      <w:proofErr w:type="gramEnd"/>
      <w:r>
        <w:t xml:space="preserve"> </w:t>
      </w:r>
      <w:proofErr w:type="gramStart"/>
      <w:r w:rsidRPr="008B7F0F">
        <w:t xml:space="preserve">Production analysis for Pacific Herring in the </w:t>
      </w:r>
      <w:r w:rsidR="000E5F4B">
        <w:t>WCVI</w:t>
      </w:r>
      <w:r w:rsidRPr="008B7F0F">
        <w:t xml:space="preserve"> major stock assessment region (SAR) for AM2.</w:t>
      </w:r>
      <w:proofErr w:type="gramEnd"/>
      <w:r w:rsidRPr="008B7F0F">
        <w:t xml:space="preserve"> </w:t>
      </w:r>
      <w:r>
        <w:t xml:space="preserve">See </w:t>
      </w:r>
      <w:r>
        <w:fldChar w:fldCharType="begin"/>
      </w:r>
      <w:r>
        <w:instrText xml:space="preserve"> REF _Ref496040956 \h  \* MERGEFORMAT </w:instrText>
      </w:r>
      <w:r>
        <w:fldChar w:fldCharType="separate"/>
      </w:r>
      <w:r>
        <w:t xml:space="preserve">Figure </w:t>
      </w:r>
      <w:r>
        <w:rPr>
          <w:noProof/>
        </w:rPr>
        <w:t>11</w:t>
      </w:r>
      <w:r>
        <w:fldChar w:fldCharType="end"/>
      </w:r>
      <w:r>
        <w:t xml:space="preserve"> for description.</w:t>
      </w:r>
    </w:p>
    <w:p w14:paraId="38BDF0E1" w14:textId="77777777" w:rsidR="00DA4541" w:rsidRDefault="00965E4C" w:rsidP="00DA4541">
      <w:pPr>
        <w:pStyle w:val="Caption-Figure"/>
        <w:keepNext/>
      </w:pPr>
      <w:r>
        <w:rPr>
          <w:noProof/>
        </w:rPr>
        <w:lastRenderedPageBreak/>
        <w:drawing>
          <wp:inline distT="0" distB="0" distL="0" distR="0" wp14:anchorId="0E604557" wp14:editId="1E50DF51">
            <wp:extent cx="5486400" cy="5486400"/>
            <wp:effectExtent l="0" t="0" r="0" b="0"/>
            <wp:docPr id="2" name="Picture 2" descr="C:\Grinnell\Workspace\Herring\csas-latex\models\CurrentS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Grinnell\Workspace\Herring\csas-latex\models\CurrentSSB.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69CEAB65" w14:textId="77777777" w:rsidR="00965E4C" w:rsidRDefault="00DA4541" w:rsidP="00DA4541">
      <w:pPr>
        <w:pStyle w:val="Caption-Figure"/>
        <w:rPr>
          <w:lang w:val="en-CA" w:eastAsia="en-CA"/>
        </w:rPr>
      </w:pPr>
      <w:proofErr w:type="gramStart"/>
      <w:r>
        <w:t xml:space="preserve">Figure </w:t>
      </w:r>
      <w:r>
        <w:fldChar w:fldCharType="begin"/>
      </w:r>
      <w:r>
        <w:instrText xml:space="preserve"> SEQ Figure \* ARABIC </w:instrText>
      </w:r>
      <w:r>
        <w:fldChar w:fldCharType="separate"/>
      </w:r>
      <w:r w:rsidR="00EA32BA">
        <w:rPr>
          <w:noProof/>
        </w:rPr>
        <w:t>16</w:t>
      </w:r>
      <w:r>
        <w:fldChar w:fldCharType="end"/>
      </w:r>
      <w:r w:rsidR="00965E4C">
        <w:rPr>
          <w:lang w:val="en-CA" w:eastAsia="en-CA"/>
        </w:rPr>
        <w:t>.</w:t>
      </w:r>
      <w:proofErr w:type="gramEnd"/>
      <w:r w:rsidR="00965E4C">
        <w:rPr>
          <w:lang w:val="en-CA" w:eastAsia="en-CA"/>
        </w:rPr>
        <w:t xml:space="preserve"> </w:t>
      </w:r>
      <w:r w:rsidR="00901910" w:rsidRPr="00901910">
        <w:rPr>
          <w:lang w:val="en-CA" w:eastAsia="en-CA"/>
        </w:rPr>
        <w:t>Estimated spawning biomass in 2017, SB</w:t>
      </w:r>
      <w:r w:rsidR="00901910" w:rsidRPr="00901910">
        <w:rPr>
          <w:vertAlign w:val="subscript"/>
          <w:lang w:val="en-CA" w:eastAsia="en-CA"/>
        </w:rPr>
        <w:t>2017</w:t>
      </w:r>
      <w:r w:rsidR="00901910" w:rsidRPr="00901910">
        <w:rPr>
          <w:lang w:val="en-CA" w:eastAsia="en-CA"/>
        </w:rPr>
        <w:t xml:space="preserve"> in thousands of tonnes, t for Pacific Herring in the</w:t>
      </w:r>
      <w:r w:rsidR="00901910">
        <w:rPr>
          <w:lang w:val="en-CA" w:eastAsia="en-CA"/>
        </w:rPr>
        <w:t xml:space="preserve"> </w:t>
      </w:r>
      <w:r w:rsidR="00901910" w:rsidRPr="00901910">
        <w:rPr>
          <w:lang w:val="en-CA" w:eastAsia="en-CA"/>
        </w:rPr>
        <w:t>major stock assessment regions (SARs) for models AM2 and AM1. Vertical black lines indicate medians</w:t>
      </w:r>
      <w:r w:rsidR="00901910">
        <w:rPr>
          <w:lang w:val="en-CA" w:eastAsia="en-CA"/>
        </w:rPr>
        <w:t xml:space="preserve"> </w:t>
      </w:r>
      <w:r w:rsidR="00901910" w:rsidRPr="00901910">
        <w:rPr>
          <w:lang w:val="en-CA" w:eastAsia="en-CA"/>
        </w:rPr>
        <w:t>(solid) and 90% confidence intervals (dashed) for SB</w:t>
      </w:r>
      <w:r w:rsidR="00901910" w:rsidRPr="00901910">
        <w:rPr>
          <w:vertAlign w:val="subscript"/>
          <w:lang w:val="en-CA" w:eastAsia="en-CA"/>
        </w:rPr>
        <w:t>2017</w:t>
      </w:r>
      <w:r w:rsidR="00901910" w:rsidRPr="00901910">
        <w:rPr>
          <w:lang w:val="en-CA" w:eastAsia="en-CA"/>
        </w:rPr>
        <w:t>. Vertical red lines indicate medians, and shaded</w:t>
      </w:r>
      <w:r w:rsidR="00901910">
        <w:rPr>
          <w:lang w:val="en-CA" w:eastAsia="en-CA"/>
        </w:rPr>
        <w:t xml:space="preserve"> </w:t>
      </w:r>
      <w:r w:rsidR="00901910" w:rsidRPr="00901910">
        <w:rPr>
          <w:lang w:val="en-CA" w:eastAsia="en-CA"/>
        </w:rPr>
        <w:t>red rectangles indicate 90% confidence intervals for the limit reference point (LRP), 0:3SB</w:t>
      </w:r>
      <w:r w:rsidR="00901910" w:rsidRPr="00901910">
        <w:rPr>
          <w:vertAlign w:val="subscript"/>
          <w:lang w:val="en-CA" w:eastAsia="en-CA"/>
        </w:rPr>
        <w:t>0</w:t>
      </w:r>
      <w:r w:rsidR="00901910" w:rsidRPr="00901910">
        <w:rPr>
          <w:lang w:val="en-CA" w:eastAsia="en-CA"/>
        </w:rPr>
        <w:t>, where SB</w:t>
      </w:r>
      <w:r w:rsidR="00901910" w:rsidRPr="00901910">
        <w:rPr>
          <w:vertAlign w:val="subscript"/>
          <w:lang w:val="en-CA" w:eastAsia="en-CA"/>
        </w:rPr>
        <w:t>0</w:t>
      </w:r>
      <w:r w:rsidR="00901910" w:rsidRPr="00901910">
        <w:rPr>
          <w:lang w:val="en-CA" w:eastAsia="en-CA"/>
        </w:rPr>
        <w:t xml:space="preserve"> is</w:t>
      </w:r>
      <w:r w:rsidR="00901910">
        <w:rPr>
          <w:lang w:val="en-CA" w:eastAsia="en-CA"/>
        </w:rPr>
        <w:t xml:space="preserve"> </w:t>
      </w:r>
      <w:r w:rsidR="00901910" w:rsidRPr="00901910">
        <w:rPr>
          <w:lang w:val="en-CA" w:eastAsia="en-CA"/>
        </w:rPr>
        <w:t>estimated unfished biomass.</w:t>
      </w:r>
    </w:p>
    <w:p w14:paraId="389242B8" w14:textId="77777777" w:rsidR="00334F03" w:rsidRDefault="00137F9A" w:rsidP="00137F9A">
      <w:pPr>
        <w:pStyle w:val="Caption-Table"/>
        <w:rPr>
          <w:lang w:eastAsia="en-CA"/>
        </w:rPr>
      </w:pPr>
      <w:r>
        <w:rPr>
          <w:lang w:eastAsia="en-CA"/>
        </w:rPr>
        <w:t>We could add something like Tables 2 &amp; 3 from the 2014 Pacific Herring SAR (</w:t>
      </w:r>
      <w:hyperlink r:id="rId34" w:history="1">
        <w:r>
          <w:rPr>
            <w:rStyle w:val="Hyperlink"/>
            <w:rFonts w:ascii="Segoe UI" w:hAnsi="Segoe UI" w:cs="Segoe UI"/>
            <w:color w:val="0366D6"/>
            <w:sz w:val="21"/>
            <w:szCs w:val="21"/>
            <w:shd w:val="clear" w:color="auto" w:fill="FFFFFF"/>
          </w:rPr>
          <w:t>http://waves-vagues.dfo-mpo.gc.ca/Library/364435.pdf</w:t>
        </w:r>
      </w:hyperlink>
      <w:r>
        <w:rPr>
          <w:lang w:eastAsia="en-CA"/>
        </w:rPr>
        <w:t>)</w:t>
      </w:r>
      <w:r w:rsidR="0024248D">
        <w:rPr>
          <w:lang w:eastAsia="en-CA"/>
        </w:rPr>
        <w:t>:</w:t>
      </w:r>
    </w:p>
    <w:p w14:paraId="5E165E70" w14:textId="77777777" w:rsidR="0024248D" w:rsidRDefault="0024248D" w:rsidP="0024248D">
      <w:pPr>
        <w:pStyle w:val="ListBullet"/>
        <w:rPr>
          <w:lang w:eastAsia="en-CA"/>
        </w:rPr>
      </w:pPr>
      <w:r>
        <w:rPr>
          <w:lang w:eastAsia="en-CA"/>
        </w:rPr>
        <w:t xml:space="preserve">Median and 90% CI of SB for the major SARs </w:t>
      </w:r>
      <w:r w:rsidR="007310A1">
        <w:rPr>
          <w:lang w:eastAsia="en-CA"/>
        </w:rPr>
        <w:t xml:space="preserve">for 2017 and </w:t>
      </w:r>
      <w:r>
        <w:rPr>
          <w:lang w:eastAsia="en-CA"/>
        </w:rPr>
        <w:t>the previous few years.</w:t>
      </w:r>
    </w:p>
    <w:p w14:paraId="1B31E779" w14:textId="77777777" w:rsidR="0024248D" w:rsidRDefault="0024248D" w:rsidP="0024248D">
      <w:pPr>
        <w:pStyle w:val="ListBullet"/>
        <w:rPr>
          <w:lang w:eastAsia="en-CA"/>
        </w:rPr>
      </w:pPr>
      <w:r>
        <w:rPr>
          <w:lang w:eastAsia="en-CA"/>
        </w:rPr>
        <w:t>Median and 90% CI of SB</w:t>
      </w:r>
      <w:r w:rsidRPr="0024248D">
        <w:rPr>
          <w:vertAlign w:val="subscript"/>
          <w:lang w:eastAsia="en-CA"/>
        </w:rPr>
        <w:t>0</w:t>
      </w:r>
      <w:r>
        <w:rPr>
          <w:lang w:eastAsia="en-CA"/>
        </w:rPr>
        <w:t>, LRP, and depletion for the major SARs.</w:t>
      </w:r>
    </w:p>
    <w:p w14:paraId="6489DF4D" w14:textId="77777777" w:rsidR="00F60DD7" w:rsidRDefault="00C468F2" w:rsidP="00C468F2">
      <w:pPr>
        <w:autoSpaceDE w:val="0"/>
        <w:autoSpaceDN w:val="0"/>
        <w:adjustRightInd w:val="0"/>
        <w:rPr>
          <w:lang w:val="en-CA"/>
        </w:rPr>
      </w:pPr>
      <w:r>
        <w:rPr>
          <w:lang w:val="en-CA"/>
        </w:rPr>
        <w:t xml:space="preserve"> </w:t>
      </w:r>
      <w:r w:rsidR="00F60DD7">
        <w:rPr>
          <w:lang w:val="en-CA"/>
        </w:rPr>
        <w:br w:type="page"/>
      </w:r>
    </w:p>
    <w:p w14:paraId="18487EB7" w14:textId="77777777" w:rsidR="00EE3838" w:rsidRPr="00D223C8" w:rsidRDefault="00BC1664" w:rsidP="0092747E">
      <w:pPr>
        <w:pStyle w:val="Heading2"/>
      </w:pPr>
      <w:r w:rsidRPr="00D223C8">
        <w:lastRenderedPageBreak/>
        <w:t>THIS REPORT IS AVAILABLE FROM THE:</w:t>
      </w:r>
    </w:p>
    <w:p w14:paraId="303201FB" w14:textId="77777777" w:rsidR="00C5200D" w:rsidRDefault="00C5200D" w:rsidP="00C5200D">
      <w:pPr>
        <w:pStyle w:val="CoverAddress"/>
      </w:pPr>
      <w:r>
        <w:t xml:space="preserve">Centre for Science Advice </w:t>
      </w:r>
      <w:r>
        <w:br/>
        <w:t>Pacific Region</w:t>
      </w:r>
      <w:r>
        <w:br/>
        <w:t>Fisheries and Oceans Canada</w:t>
      </w:r>
      <w:r>
        <w:br/>
        <w:t>3190 Hammond Bay Road</w:t>
      </w:r>
      <w:r>
        <w:br/>
        <w:t xml:space="preserve">Nanaimo, BC V9T 6N7 </w:t>
      </w:r>
    </w:p>
    <w:p w14:paraId="0982C950" w14:textId="77777777" w:rsidR="00C5200D" w:rsidRDefault="00C5200D" w:rsidP="00C5200D">
      <w:pPr>
        <w:pStyle w:val="BodyText"/>
        <w:jc w:val="center"/>
        <w:rPr>
          <w:rStyle w:val="Hyperlink"/>
        </w:rPr>
      </w:pPr>
      <w:r>
        <w:t>Telephone: (250) 756-7208</w:t>
      </w:r>
      <w:r>
        <w:br/>
        <w:t xml:space="preserve">E-Mail: </w:t>
      </w:r>
      <w:hyperlink r:id="rId35" w:tooltip="Mail the Centre for Science Advice / Pacific Region" w:history="1">
        <w:r w:rsidRPr="004A317F">
          <w:rPr>
            <w:rStyle w:val="Hyperlink"/>
          </w:rPr>
          <w:t>csap@dfo-mpo.gc.ca</w:t>
        </w:r>
      </w:hyperlink>
      <w:r>
        <w:br/>
      </w:r>
      <w:r>
        <w:rPr>
          <w:szCs w:val="22"/>
        </w:rPr>
        <w:t xml:space="preserve">Internet address: </w:t>
      </w:r>
      <w:hyperlink r:id="rId36" w:tooltip="Fisheries and Oceans Canada / Canadian Science Advisory Secretariat" w:history="1">
        <w:r>
          <w:rPr>
            <w:rStyle w:val="Hyperlink"/>
            <w:szCs w:val="22"/>
          </w:rPr>
          <w:t>w</w:t>
        </w:r>
        <w:bookmarkStart w:id="8" w:name="_Hlt40866439"/>
        <w:r>
          <w:rPr>
            <w:rStyle w:val="Hyperlink"/>
            <w:szCs w:val="22"/>
          </w:rPr>
          <w:t>w</w:t>
        </w:r>
        <w:bookmarkStart w:id="9" w:name="_Hlt40866413"/>
        <w:bookmarkEnd w:id="8"/>
        <w:r>
          <w:rPr>
            <w:rStyle w:val="Hyperlink"/>
            <w:szCs w:val="22"/>
          </w:rPr>
          <w:t>w</w:t>
        </w:r>
        <w:bookmarkEnd w:id="9"/>
        <w:r>
          <w:rPr>
            <w:rStyle w:val="Hyperlink"/>
            <w:szCs w:val="22"/>
          </w:rPr>
          <w:t>.d</w:t>
        </w:r>
        <w:bookmarkStart w:id="10" w:name="_Hlt40866533"/>
        <w:r>
          <w:rPr>
            <w:rStyle w:val="Hyperlink"/>
            <w:szCs w:val="22"/>
          </w:rPr>
          <w:t>f</w:t>
        </w:r>
        <w:bookmarkEnd w:id="10"/>
        <w:r>
          <w:rPr>
            <w:rStyle w:val="Hyperlink"/>
            <w:szCs w:val="22"/>
          </w:rPr>
          <w:t>o-mpo.gc.ca/csas-sccs/</w:t>
        </w:r>
      </w:hyperlink>
    </w:p>
    <w:p w14:paraId="7971AE58" w14:textId="77777777" w:rsidR="00C5200D" w:rsidRDefault="00C5200D" w:rsidP="00C5200D">
      <w:pPr>
        <w:pStyle w:val="BodyText"/>
        <w:jc w:val="center"/>
      </w:pPr>
      <w:r>
        <w:t>ISSN 1919-5087</w:t>
      </w:r>
      <w:r>
        <w:br/>
        <w:t>© Her Majesty the Queen in Right of Canada, 201</w:t>
      </w:r>
      <w:r w:rsidR="00F91BAF">
        <w:t>7</w:t>
      </w:r>
    </w:p>
    <w:p w14:paraId="193A4D39" w14:textId="77777777" w:rsidR="00C5200D" w:rsidRPr="00B634E3" w:rsidRDefault="00D33DBD" w:rsidP="00C5200D">
      <w:pPr>
        <w:pStyle w:val="BodyText"/>
        <w:jc w:val="center"/>
      </w:pPr>
      <w:r w:rsidRPr="00B622F8">
        <w:rPr>
          <w:noProof/>
        </w:rPr>
        <w:drawing>
          <wp:inline distT="0" distB="0" distL="0" distR="0" wp14:anchorId="1F93EF8F" wp14:editId="0959FF38">
            <wp:extent cx="476250" cy="476250"/>
            <wp:effectExtent l="0" t="0" r="0" b="0"/>
            <wp:docPr id="1" name="Picture 3" descr="Please re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srcRect/>
                    <a:stretch>
                      <a:fillRect/>
                    </a:stretch>
                  </pic:blipFill>
                  <pic:spPr bwMode="auto">
                    <a:xfrm>
                      <a:off x="0" y="0"/>
                      <a:ext cx="476250" cy="476250"/>
                    </a:xfrm>
                    <a:prstGeom prst="rect">
                      <a:avLst/>
                    </a:prstGeom>
                    <a:noFill/>
                  </pic:spPr>
                </pic:pic>
              </a:graphicData>
            </a:graphic>
          </wp:inline>
        </w:drawing>
      </w:r>
    </w:p>
    <w:p w14:paraId="6CB142DF" w14:textId="77777777" w:rsidR="00FE20D6" w:rsidRPr="00C859C6" w:rsidRDefault="000A59CB" w:rsidP="00EE3838">
      <w:pPr>
        <w:pStyle w:val="BodyText"/>
      </w:pPr>
      <w:r>
        <w:t>C</w:t>
      </w:r>
      <w:r w:rsidR="00EE3838">
        <w:t>orrect Citation for this Publication:</w:t>
      </w:r>
    </w:p>
    <w:p w14:paraId="675F4392" w14:textId="77777777" w:rsidR="00FE20D6" w:rsidRPr="00D33DBD" w:rsidRDefault="00F07F90" w:rsidP="0092747E">
      <w:pPr>
        <w:pStyle w:val="citation"/>
        <w:rPr>
          <w:lang w:val="fr-FR"/>
        </w:rPr>
      </w:pPr>
      <w:r w:rsidRPr="0092747E">
        <w:t>DFO</w:t>
      </w:r>
      <w:r w:rsidR="00856521" w:rsidRPr="0092747E">
        <w:t xml:space="preserve">. </w:t>
      </w:r>
      <w:r w:rsidR="003D5A93" w:rsidRPr="0092747E">
        <w:t>201</w:t>
      </w:r>
      <w:r w:rsidR="00F91BAF">
        <w:t>7</w:t>
      </w:r>
      <w:r w:rsidR="009A7D41" w:rsidRPr="0092747E">
        <w:t>.  &lt;&lt;insert title here</w:t>
      </w:r>
      <w:r w:rsidR="00E062BC" w:rsidRPr="0092747E">
        <w:t xml:space="preserve"> </w:t>
      </w:r>
      <w:r w:rsidR="00855023" w:rsidRPr="0092747E">
        <w:t xml:space="preserve">– title must be exactly as </w:t>
      </w:r>
      <w:r w:rsidR="00607A1A" w:rsidRPr="0092747E">
        <w:t>it appears</w:t>
      </w:r>
      <w:r w:rsidR="00855023" w:rsidRPr="0092747E">
        <w:t xml:space="preserve"> on the cover page, but in </w:t>
      </w:r>
      <w:r w:rsidR="002B14E2" w:rsidRPr="0092747E">
        <w:t>title case</w:t>
      </w:r>
      <w:r w:rsidRPr="0092747E">
        <w:t>&gt;&gt;</w:t>
      </w:r>
      <w:r w:rsidR="009A7D41" w:rsidRPr="0092747E">
        <w:t>.</w:t>
      </w:r>
      <w:r w:rsidR="00CA0144" w:rsidRPr="0092747E">
        <w:t xml:space="preserve"> DFO Can. Sci. </w:t>
      </w:r>
      <w:proofErr w:type="spellStart"/>
      <w:r w:rsidR="00CA0144" w:rsidRPr="00D33DBD">
        <w:rPr>
          <w:lang w:val="fr-FR"/>
        </w:rPr>
        <w:t>Advis</w:t>
      </w:r>
      <w:proofErr w:type="spellEnd"/>
      <w:r w:rsidR="00CA0144" w:rsidRPr="00D33DBD">
        <w:rPr>
          <w:lang w:val="fr-FR"/>
        </w:rPr>
        <w:t>. Sec</w:t>
      </w:r>
      <w:r w:rsidR="00852AB1" w:rsidRPr="00D33DBD">
        <w:rPr>
          <w:lang w:val="fr-FR"/>
        </w:rPr>
        <w:t>.</w:t>
      </w:r>
      <w:r w:rsidR="00C65C63" w:rsidRPr="00D33DBD">
        <w:rPr>
          <w:lang w:val="fr-FR"/>
        </w:rPr>
        <w:t xml:space="preserve"> </w:t>
      </w:r>
      <w:proofErr w:type="spellStart"/>
      <w:r w:rsidR="00C91B7A" w:rsidRPr="00D33DBD">
        <w:rPr>
          <w:lang w:val="fr-FR"/>
        </w:rPr>
        <w:t>Sci</w:t>
      </w:r>
      <w:proofErr w:type="spellEnd"/>
      <w:r w:rsidR="00CA0144" w:rsidRPr="00D33DBD">
        <w:rPr>
          <w:lang w:val="fr-FR"/>
        </w:rPr>
        <w:t xml:space="preserve">. </w:t>
      </w:r>
      <w:proofErr w:type="spellStart"/>
      <w:r w:rsidR="00CA0144" w:rsidRPr="00D33DBD">
        <w:rPr>
          <w:lang w:val="fr-FR"/>
        </w:rPr>
        <w:t>Advis</w:t>
      </w:r>
      <w:proofErr w:type="spellEnd"/>
      <w:r w:rsidR="00CA0144" w:rsidRPr="00D33DBD">
        <w:rPr>
          <w:lang w:val="fr-FR"/>
        </w:rPr>
        <w:t xml:space="preserve">. </w:t>
      </w:r>
      <w:proofErr w:type="spellStart"/>
      <w:r w:rsidR="00FE20D6" w:rsidRPr="00D33DBD">
        <w:rPr>
          <w:lang w:val="fr-FR"/>
        </w:rPr>
        <w:t>Rep</w:t>
      </w:r>
      <w:proofErr w:type="spellEnd"/>
      <w:r w:rsidR="00CA0144" w:rsidRPr="00D33DBD">
        <w:rPr>
          <w:lang w:val="fr-FR"/>
        </w:rPr>
        <w:t>.</w:t>
      </w:r>
      <w:r w:rsidR="00FE20D6" w:rsidRPr="00D33DBD">
        <w:rPr>
          <w:lang w:val="fr-FR"/>
        </w:rPr>
        <w:t xml:space="preserve"> </w:t>
      </w:r>
      <w:r w:rsidR="003D5A93" w:rsidRPr="00D33DBD">
        <w:rPr>
          <w:lang w:val="fr-FR"/>
        </w:rPr>
        <w:t>201</w:t>
      </w:r>
      <w:r w:rsidR="00F91BAF" w:rsidRPr="00D33DBD">
        <w:rPr>
          <w:lang w:val="fr-FR"/>
        </w:rPr>
        <w:t>7</w:t>
      </w:r>
      <w:r w:rsidR="00DE1544" w:rsidRPr="00D33DBD">
        <w:rPr>
          <w:lang w:val="fr-FR"/>
        </w:rPr>
        <w:t>/</w:t>
      </w:r>
      <w:proofErr w:type="spellStart"/>
      <w:r w:rsidR="00DE1544" w:rsidRPr="00D33DBD">
        <w:rPr>
          <w:lang w:val="fr-FR"/>
        </w:rPr>
        <w:t>nnn</w:t>
      </w:r>
      <w:proofErr w:type="spellEnd"/>
      <w:r w:rsidR="00FE20D6" w:rsidRPr="00D33DBD">
        <w:rPr>
          <w:lang w:val="fr-FR"/>
        </w:rPr>
        <w:t>.</w:t>
      </w:r>
      <w:r w:rsidR="00D45BC0" w:rsidRPr="00D33DBD">
        <w:rPr>
          <w:lang w:val="fr-FR"/>
        </w:rPr>
        <w:t xml:space="preserve"> (Style: citation)</w:t>
      </w:r>
    </w:p>
    <w:p w14:paraId="4CB01ADE" w14:textId="77777777" w:rsidR="008108BB" w:rsidRPr="00E159E3" w:rsidRDefault="008108BB" w:rsidP="0092747E">
      <w:pPr>
        <w:pStyle w:val="BodyTextItalic"/>
      </w:pPr>
      <w:r w:rsidRPr="00E159E3">
        <w:t xml:space="preserve">Aussi disponible en français : </w:t>
      </w:r>
    </w:p>
    <w:p w14:paraId="1B03A6E5" w14:textId="77777777" w:rsidR="00DD412E" w:rsidRPr="007A48EC" w:rsidRDefault="00C912AB" w:rsidP="0092747E">
      <w:pPr>
        <w:pStyle w:val="citation-translated"/>
      </w:pPr>
      <w:r w:rsidRPr="009C3E2E">
        <w:rPr>
          <w:lang w:val="fr-CA"/>
        </w:rPr>
        <w:t xml:space="preserve">MPO. </w:t>
      </w:r>
      <w:r w:rsidR="003D5A93" w:rsidRPr="009C3E2E">
        <w:rPr>
          <w:lang w:val="fr-CA"/>
        </w:rPr>
        <w:t>201</w:t>
      </w:r>
      <w:r w:rsidR="00F91BAF">
        <w:rPr>
          <w:lang w:val="fr-CA"/>
        </w:rPr>
        <w:t>7</w:t>
      </w:r>
      <w:r w:rsidRPr="009C3E2E">
        <w:rPr>
          <w:lang w:val="fr-CA"/>
        </w:rPr>
        <w:t xml:space="preserve">. &lt;&lt; insérez le titre ici – il doit correspondre exactement à celui de la page couverture, mais en lettres minuscules &gt;&gt;. </w:t>
      </w:r>
      <w:proofErr w:type="spellStart"/>
      <w:r w:rsidRPr="009C3E2E">
        <w:rPr>
          <w:lang w:val="fr-CA"/>
        </w:rPr>
        <w:t>Secr</w:t>
      </w:r>
      <w:proofErr w:type="spellEnd"/>
      <w:r w:rsidRPr="009C3E2E">
        <w:rPr>
          <w:lang w:val="fr-CA"/>
        </w:rPr>
        <w:t xml:space="preserve">. </w:t>
      </w:r>
      <w:proofErr w:type="spellStart"/>
      <w:r w:rsidRPr="009C3E2E">
        <w:rPr>
          <w:lang w:val="fr-CA"/>
        </w:rPr>
        <w:t>can</w:t>
      </w:r>
      <w:proofErr w:type="spellEnd"/>
      <w:r w:rsidRPr="009C3E2E">
        <w:rPr>
          <w:lang w:val="fr-CA"/>
        </w:rPr>
        <w:t xml:space="preserve">. de </w:t>
      </w:r>
      <w:proofErr w:type="spellStart"/>
      <w:r w:rsidRPr="009C3E2E">
        <w:rPr>
          <w:lang w:val="fr-CA"/>
        </w:rPr>
        <w:t>consult</w:t>
      </w:r>
      <w:proofErr w:type="spellEnd"/>
      <w:r w:rsidRPr="009C3E2E">
        <w:rPr>
          <w:lang w:val="fr-CA"/>
        </w:rPr>
        <w:t xml:space="preserve">. </w:t>
      </w:r>
      <w:proofErr w:type="spellStart"/>
      <w:r w:rsidRPr="009C3E2E">
        <w:rPr>
          <w:lang w:val="fr-CA"/>
        </w:rPr>
        <w:t>sci</w:t>
      </w:r>
      <w:proofErr w:type="spellEnd"/>
      <w:r w:rsidRPr="009C3E2E">
        <w:rPr>
          <w:lang w:val="fr-CA"/>
        </w:rPr>
        <w:t xml:space="preserve">. du MPO, Avis </w:t>
      </w:r>
      <w:proofErr w:type="spellStart"/>
      <w:r w:rsidRPr="009C3E2E">
        <w:rPr>
          <w:lang w:val="fr-CA"/>
        </w:rPr>
        <w:t>sci</w:t>
      </w:r>
      <w:proofErr w:type="spellEnd"/>
      <w:r w:rsidRPr="009C3E2E">
        <w:rPr>
          <w:lang w:val="fr-CA"/>
        </w:rPr>
        <w:t xml:space="preserve">. </w:t>
      </w:r>
      <w:r w:rsidR="003D5A93" w:rsidRPr="009C3E2E">
        <w:rPr>
          <w:lang w:val="fr-CA"/>
        </w:rPr>
        <w:t>201</w:t>
      </w:r>
      <w:r w:rsidR="00F91BAF">
        <w:rPr>
          <w:lang w:val="fr-CA"/>
        </w:rPr>
        <w:t>7</w:t>
      </w:r>
      <w:r w:rsidRPr="009C3E2E">
        <w:rPr>
          <w:lang w:val="fr-CA"/>
        </w:rPr>
        <w:t>/</w:t>
      </w:r>
      <w:proofErr w:type="spellStart"/>
      <w:r w:rsidRPr="009C3E2E">
        <w:rPr>
          <w:lang w:val="fr-CA"/>
        </w:rPr>
        <w:t>nnn</w:t>
      </w:r>
      <w:proofErr w:type="spellEnd"/>
      <w:r w:rsidRPr="009C3E2E">
        <w:rPr>
          <w:lang w:val="fr-CA"/>
        </w:rPr>
        <w:t>.</w:t>
      </w:r>
      <w:r w:rsidR="00D45BC0" w:rsidRPr="009C3E2E">
        <w:rPr>
          <w:lang w:val="fr-CA"/>
        </w:rPr>
        <w:t xml:space="preserve"> </w:t>
      </w:r>
      <w:r w:rsidR="00D45BC0">
        <w:t xml:space="preserve">(Style: citation </w:t>
      </w:r>
      <w:r w:rsidR="007215AF">
        <w:t>– other language</w:t>
      </w:r>
      <w:r w:rsidR="00D45BC0">
        <w:t>)</w:t>
      </w:r>
    </w:p>
    <w:sectPr w:rsidR="00DD412E" w:rsidRPr="007A48EC" w:rsidSect="00196A8C">
      <w:headerReference w:type="default" r:id="rId38"/>
      <w:footerReference w:type="default" r:id="rId39"/>
      <w:headerReference w:type="first" r:id="rId40"/>
      <w:footerReference w:type="first" r:id="rId41"/>
      <w:pgSz w:w="12240" w:h="15840" w:code="1"/>
      <w:pgMar w:top="1440" w:right="1440" w:bottom="1440" w:left="1440" w:header="862" w:footer="601" w:gutter="0"/>
      <w:cols w:space="360"/>
      <w:titlePg/>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26136E" w14:textId="77777777" w:rsidR="000C322E" w:rsidRDefault="000C322E">
      <w:r>
        <w:separator/>
      </w:r>
    </w:p>
    <w:p w14:paraId="05C42BDF" w14:textId="77777777" w:rsidR="000C322E" w:rsidRDefault="000C322E"/>
    <w:p w14:paraId="51D3B35F" w14:textId="77777777" w:rsidR="000C322E" w:rsidRDefault="000C322E"/>
    <w:p w14:paraId="4195278B" w14:textId="77777777" w:rsidR="000C322E" w:rsidRDefault="000C322E"/>
  </w:endnote>
  <w:endnote w:type="continuationSeparator" w:id="0">
    <w:p w14:paraId="28224BAB" w14:textId="77777777" w:rsidR="000C322E" w:rsidRDefault="000C322E">
      <w:r>
        <w:continuationSeparator/>
      </w:r>
    </w:p>
    <w:p w14:paraId="46BDB9EF" w14:textId="77777777" w:rsidR="000C322E" w:rsidRDefault="000C322E"/>
    <w:p w14:paraId="7792E55B" w14:textId="77777777" w:rsidR="000C322E" w:rsidRDefault="000C322E"/>
    <w:p w14:paraId="5975C49A" w14:textId="77777777" w:rsidR="000C322E" w:rsidRDefault="000C32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auto"/>
    <w:pitch w:val="variable"/>
    <w:sig w:usb0="E0002AFF" w:usb1="C0007843" w:usb2="00000009" w:usb3="00000000" w:csb0="000001FF" w:csb1="00000000"/>
  </w:font>
  <w:font w:name="Arial Bold">
    <w:panose1 w:val="020B07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CMSY10">
    <w:altName w:val="Cambria"/>
    <w:panose1 w:val="00000000000000000000"/>
    <w:charset w:val="00"/>
    <w:family w:val="auto"/>
    <w:notTrueType/>
    <w:pitch w:val="default"/>
    <w:sig w:usb0="00000003" w:usb1="00000000" w:usb2="00000000" w:usb3="00000000" w:csb0="00000001" w:csb1="00000000"/>
  </w:font>
  <w:font w:name="CMR10">
    <w:altName w:val="Cambria"/>
    <w:panose1 w:val="00000000000000000000"/>
    <w:charset w:val="00"/>
    <w:family w:val="auto"/>
    <w:notTrueType/>
    <w:pitch w:val="default"/>
    <w:sig w:usb0="00000003" w:usb1="00000000" w:usb2="00000000" w:usb3="00000000" w:csb0="00000001" w:csb1="00000000"/>
  </w:font>
  <w:font w:name="CMMI10">
    <w:altName w:val="Cambria"/>
    <w:panose1 w:val="00000000000000000000"/>
    <w:charset w:val="00"/>
    <w:family w:val="auto"/>
    <w:notTrueType/>
    <w:pitch w:val="default"/>
    <w:sig w:usb0="00000003" w:usb1="00000000" w:usb2="00000000" w:usb3="00000000" w:csb0="00000001" w:csb1="00000000"/>
  </w:font>
  <w:font w:name="CMTI10">
    <w:altName w:val="Cambria"/>
    <w:panose1 w:val="00000000000000000000"/>
    <w:charset w:val="00"/>
    <w:family w:val="auto"/>
    <w:notTrueType/>
    <w:pitch w:val="default"/>
    <w:sig w:usb0="00000003" w:usb1="00000000" w:usb2="00000000" w:usb3="00000000" w:csb0="00000001" w:csb1="00000000"/>
  </w:font>
  <w:font w:name="CMR7">
    <w:altName w:val="Cambria"/>
    <w:panose1 w:val="00000000000000000000"/>
    <w:charset w:val="00"/>
    <w:family w:val="auto"/>
    <w:notTrueType/>
    <w:pitch w:val="default"/>
    <w:sig w:usb0="00000003" w:usb1="00000000" w:usb2="00000000" w:usb3="00000000" w:csb0="00000001" w:csb1="00000000"/>
  </w:font>
  <w:font w:name="Segoe UI">
    <w:altName w:val="Menlo Bold"/>
    <w:charset w:val="00"/>
    <w:family w:val="swiss"/>
    <w:pitch w:val="variable"/>
    <w:sig w:usb0="E10022FF" w:usb1="C000E47F" w:usb2="00000029" w:usb3="00000000" w:csb0="000001D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F8976F" w14:textId="77777777" w:rsidR="000C322E" w:rsidRDefault="000C322E" w:rsidP="00910DB7">
    <w:pPr>
      <w:pBdr>
        <w:top w:val="single" w:sz="6" w:space="1" w:color="auto"/>
      </w:pBdr>
      <w:jc w:val="center"/>
    </w:pPr>
    <w:r>
      <w:rPr>
        <w:rStyle w:val="PageNumber"/>
      </w:rPr>
      <w:fldChar w:fldCharType="begin"/>
    </w:r>
    <w:r>
      <w:rPr>
        <w:rStyle w:val="PageNumber"/>
      </w:rPr>
      <w:instrText xml:space="preserve"> PAGE </w:instrText>
    </w:r>
    <w:r>
      <w:rPr>
        <w:rStyle w:val="PageNumber"/>
      </w:rPr>
      <w:fldChar w:fldCharType="separate"/>
    </w:r>
    <w:r w:rsidR="00734C39">
      <w:rPr>
        <w:rStyle w:val="PageNumber"/>
        <w:noProof/>
      </w:rPr>
      <w:t>9</w:t>
    </w:r>
    <w:r>
      <w:rPr>
        <w:rStyle w:val="PageNumb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6DCCFF" w14:textId="77777777" w:rsidR="000C322E" w:rsidRPr="00313CB3" w:rsidRDefault="000C322E" w:rsidP="00196A8C">
    <w:pPr>
      <w:pBdr>
        <w:top w:val="single" w:sz="4" w:space="1" w:color="auto"/>
      </w:pBdr>
      <w:tabs>
        <w:tab w:val="right" w:pos="9356"/>
      </w:tabs>
    </w:pPr>
    <w:r>
      <w:rPr>
        <w:lang w:val="en-GB"/>
      </w:rPr>
      <w:t>Release date (Month Year)</w:t>
    </w:r>
    <w:r>
      <w:rPr>
        <w:lang w:val="en-GB"/>
      </w:rPr>
      <w:tab/>
    </w:r>
    <w:r>
      <w:rPr>
        <w:noProof/>
      </w:rPr>
      <w:drawing>
        <wp:inline distT="0" distB="0" distL="0" distR="0" wp14:anchorId="189459D4" wp14:editId="0E46DAAF">
          <wp:extent cx="1299210" cy="30988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9210" cy="309880"/>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A0B8A5" w14:textId="77777777" w:rsidR="000C322E" w:rsidRDefault="000C322E">
      <w:r>
        <w:separator/>
      </w:r>
    </w:p>
    <w:p w14:paraId="1CD87FB7" w14:textId="77777777" w:rsidR="000C322E" w:rsidRDefault="000C322E"/>
    <w:p w14:paraId="38A846EE" w14:textId="77777777" w:rsidR="000C322E" w:rsidRDefault="000C322E"/>
  </w:footnote>
  <w:footnote w:type="continuationSeparator" w:id="0">
    <w:p w14:paraId="1DBEEC72" w14:textId="77777777" w:rsidR="000C322E" w:rsidRDefault="000C322E">
      <w:r>
        <w:continuationSeparator/>
      </w:r>
    </w:p>
    <w:p w14:paraId="40818D22" w14:textId="77777777" w:rsidR="000C322E" w:rsidRDefault="000C322E"/>
    <w:p w14:paraId="45102246" w14:textId="77777777" w:rsidR="000C322E" w:rsidRDefault="000C322E"/>
    <w:p w14:paraId="16FFB7DD" w14:textId="77777777" w:rsidR="000C322E" w:rsidRDefault="000C322E"/>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4A0" w:firstRow="1" w:lastRow="0" w:firstColumn="1" w:lastColumn="0" w:noHBand="0" w:noVBand="1"/>
    </w:tblPr>
    <w:tblGrid>
      <w:gridCol w:w="4788"/>
      <w:gridCol w:w="4676"/>
    </w:tblGrid>
    <w:tr w:rsidR="000C322E" w14:paraId="21165AAF" w14:textId="77777777" w:rsidTr="00A54ACB">
      <w:tc>
        <w:tcPr>
          <w:tcW w:w="4788" w:type="dxa"/>
          <w:vAlign w:val="bottom"/>
        </w:tcPr>
        <w:p w14:paraId="3693F913" w14:textId="77777777" w:rsidR="000C322E" w:rsidRDefault="000C322E" w:rsidP="00B63BD3">
          <w:pPr>
            <w:pStyle w:val="PageHeaderRegionsNameofthereport"/>
          </w:pPr>
          <w:r>
            <w:t>Pacific</w:t>
          </w:r>
          <w:r w:rsidRPr="00B17116">
            <w:t xml:space="preserve"> Region</w:t>
          </w:r>
        </w:p>
      </w:tc>
      <w:tc>
        <w:tcPr>
          <w:tcW w:w="4676" w:type="dxa"/>
          <w:vAlign w:val="bottom"/>
        </w:tcPr>
        <w:p w14:paraId="65C7124F" w14:textId="77777777" w:rsidR="000C322E" w:rsidRDefault="000C322E" w:rsidP="00B63BD3">
          <w:pPr>
            <w:pStyle w:val="PageHeaderRegionsNameofthereport"/>
            <w:jc w:val="right"/>
          </w:pPr>
          <w:r w:rsidRPr="00B17116">
            <w:t>Name of Scie</w:t>
          </w:r>
          <w:r>
            <w:t>nce Advisory Report</w:t>
          </w:r>
        </w:p>
      </w:tc>
    </w:tr>
  </w:tbl>
  <w:p w14:paraId="71A1BA52" w14:textId="77777777" w:rsidR="000C322E" w:rsidRPr="00E159E3" w:rsidRDefault="000C322E" w:rsidP="00E159E3">
    <w:pPr>
      <w:tabs>
        <w:tab w:val="right" w:pos="9360"/>
      </w:tabs>
      <w:rPr>
        <w:sz w:val="16"/>
        <w:szCs w:val="16"/>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47168" w14:textId="77777777" w:rsidR="000C322E" w:rsidRDefault="000C322E" w:rsidP="00253800">
    <w:pPr>
      <w:rPr>
        <w:sz w:val="24"/>
      </w:rPr>
    </w:pPr>
    <w:r>
      <w:rPr>
        <w:noProof/>
      </w:rPr>
      <w:drawing>
        <wp:inline distT="0" distB="0" distL="0" distR="0" wp14:anchorId="1BFDCABC" wp14:editId="72574238">
          <wp:extent cx="3317240" cy="61214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2" name="Picture 2" descr="C:\Users\RondeauI\Desktop\Templates&amp;Forms\e_eso_bw.gif"/>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7240" cy="612140"/>
                  </a:xfrm>
                  <a:prstGeom prst="rect">
                    <a:avLst/>
                  </a:prstGeom>
                  <a:noFill/>
                  <a:ln>
                    <a:noFill/>
                  </a:ln>
                </pic:spPr>
              </pic:pic>
            </a:graphicData>
          </a:graphic>
        </wp:inline>
      </w:drawing>
    </w:r>
  </w:p>
  <w:p w14:paraId="209F8264" w14:textId="77777777" w:rsidR="000C322E" w:rsidRPr="00393644" w:rsidRDefault="000C322E" w:rsidP="00B63BD3">
    <w:pPr>
      <w:pStyle w:val="CoverPageHeaderCSAS"/>
    </w:pPr>
    <w:r w:rsidRPr="00393644">
      <w:rPr>
        <w:sz w:val="24"/>
      </w:rPr>
      <w:tab/>
    </w:r>
    <w:r w:rsidRPr="00393644">
      <w:t>Canadian Science Advisory Secretariat</w:t>
    </w:r>
  </w:p>
  <w:p w14:paraId="225A077A" w14:textId="77777777" w:rsidR="000C322E" w:rsidRPr="00393644" w:rsidRDefault="000C322E" w:rsidP="00B63BD3">
    <w:pPr>
      <w:pStyle w:val="CoverPageHeaderregions"/>
      <w:rPr>
        <w:szCs w:val="22"/>
      </w:rPr>
    </w:pPr>
    <w:r>
      <w:t>Pacific</w:t>
    </w:r>
    <w:r w:rsidRPr="00393644">
      <w:t xml:space="preserve"> Region</w:t>
    </w:r>
    <w:r>
      <w:tab/>
    </w:r>
    <w:r w:rsidRPr="00393644">
      <w:t xml:space="preserve">Science </w:t>
    </w:r>
    <w:r>
      <w:t>Advisory Report 2017</w:t>
    </w:r>
    <w:r w:rsidRPr="00393644">
      <w:t>/</w:t>
    </w:r>
    <w:proofErr w:type="spellStart"/>
    <w:r>
      <w:t>nnn</w:t>
    </w:r>
    <w:proofErr w:type="spellEnd"/>
  </w:p>
  <w:p w14:paraId="72DDA24B" w14:textId="77777777" w:rsidR="000C322E" w:rsidRPr="00F30853" w:rsidRDefault="000C322E" w:rsidP="00F30853">
    <w:pPr>
      <w:tabs>
        <w:tab w:val="right" w:pos="9356"/>
      </w:tabs>
      <w:rPr>
        <w:b/>
        <w:sz w:val="16"/>
        <w:szCs w:val="1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3FEE62E"/>
    <w:lvl w:ilvl="0">
      <w:start w:val="1"/>
      <w:numFmt w:val="decimal"/>
      <w:lvlText w:val="%1."/>
      <w:lvlJc w:val="left"/>
      <w:pPr>
        <w:tabs>
          <w:tab w:val="num" w:pos="1492"/>
        </w:tabs>
        <w:ind w:left="1492" w:hanging="360"/>
      </w:pPr>
    </w:lvl>
  </w:abstractNum>
  <w:abstractNum w:abstractNumId="1">
    <w:nsid w:val="FFFFFF7D"/>
    <w:multiLevelType w:val="singleLevel"/>
    <w:tmpl w:val="1054A268"/>
    <w:lvl w:ilvl="0">
      <w:start w:val="1"/>
      <w:numFmt w:val="decimal"/>
      <w:lvlText w:val="%1."/>
      <w:lvlJc w:val="left"/>
      <w:pPr>
        <w:tabs>
          <w:tab w:val="num" w:pos="1209"/>
        </w:tabs>
        <w:ind w:left="1209" w:hanging="360"/>
      </w:pPr>
    </w:lvl>
  </w:abstractNum>
  <w:abstractNum w:abstractNumId="2">
    <w:nsid w:val="FFFFFF7E"/>
    <w:multiLevelType w:val="singleLevel"/>
    <w:tmpl w:val="50263ACC"/>
    <w:lvl w:ilvl="0">
      <w:start w:val="1"/>
      <w:numFmt w:val="decimal"/>
      <w:lvlText w:val="%1."/>
      <w:lvlJc w:val="left"/>
      <w:pPr>
        <w:tabs>
          <w:tab w:val="num" w:pos="926"/>
        </w:tabs>
        <w:ind w:left="926" w:hanging="360"/>
      </w:pPr>
    </w:lvl>
  </w:abstractNum>
  <w:abstractNum w:abstractNumId="3">
    <w:nsid w:val="FFFFFF7F"/>
    <w:multiLevelType w:val="singleLevel"/>
    <w:tmpl w:val="BB0EBEE0"/>
    <w:lvl w:ilvl="0">
      <w:start w:val="1"/>
      <w:numFmt w:val="lowerLetter"/>
      <w:pStyle w:val="ListNumber2"/>
      <w:lvlText w:val="%1."/>
      <w:lvlJc w:val="left"/>
      <w:pPr>
        <w:ind w:left="643" w:hanging="360"/>
      </w:pPr>
    </w:lvl>
  </w:abstractNum>
  <w:abstractNum w:abstractNumId="4">
    <w:nsid w:val="FFFFFF80"/>
    <w:multiLevelType w:val="singleLevel"/>
    <w:tmpl w:val="71867DA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BC0E0F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6B84DD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F0A5730"/>
    <w:lvl w:ilvl="0">
      <w:start w:val="1"/>
      <w:numFmt w:val="bullet"/>
      <w:pStyle w:val="ListBullet2"/>
      <w:lvlText w:val="o"/>
      <w:lvlJc w:val="left"/>
      <w:pPr>
        <w:ind w:left="643" w:hanging="360"/>
      </w:pPr>
      <w:rPr>
        <w:rFonts w:ascii="Courier New" w:hAnsi="Courier New" w:cs="Courier New" w:hint="default"/>
      </w:rPr>
    </w:lvl>
  </w:abstractNum>
  <w:abstractNum w:abstractNumId="8">
    <w:nsid w:val="FFFFFF88"/>
    <w:multiLevelType w:val="singleLevel"/>
    <w:tmpl w:val="258CB986"/>
    <w:lvl w:ilvl="0">
      <w:start w:val="1"/>
      <w:numFmt w:val="decimal"/>
      <w:pStyle w:val="ListNumber"/>
      <w:lvlText w:val="%1."/>
      <w:lvlJc w:val="left"/>
      <w:pPr>
        <w:tabs>
          <w:tab w:val="num" w:pos="360"/>
        </w:tabs>
        <w:ind w:left="360" w:hanging="360"/>
      </w:pPr>
    </w:lvl>
  </w:abstractNum>
  <w:abstractNum w:abstractNumId="9">
    <w:nsid w:val="FFFFFF89"/>
    <w:multiLevelType w:val="singleLevel"/>
    <w:tmpl w:val="C71ABEAA"/>
    <w:lvl w:ilvl="0">
      <w:start w:val="1"/>
      <w:numFmt w:val="bullet"/>
      <w:pStyle w:val="ListBullet"/>
      <w:lvlText w:val=""/>
      <w:lvlJc w:val="left"/>
      <w:pPr>
        <w:tabs>
          <w:tab w:val="num" w:pos="360"/>
        </w:tabs>
        <w:ind w:left="360" w:hanging="360"/>
      </w:pPr>
      <w:rPr>
        <w:rFonts w:ascii="Symbol" w:hAnsi="Symbol" w:hint="default"/>
        <w:lang w:val="en-CA"/>
      </w:rPr>
    </w:lvl>
  </w:abstractNum>
  <w:abstractNum w:abstractNumId="10">
    <w:nsid w:val="FFFFFFFE"/>
    <w:multiLevelType w:val="singleLevel"/>
    <w:tmpl w:val="FFFFFFFF"/>
    <w:lvl w:ilvl="0">
      <w:numFmt w:val="decimal"/>
      <w:lvlText w:val="*"/>
      <w:lvlJc w:val="left"/>
    </w:lvl>
  </w:abstractNum>
  <w:abstractNum w:abstractNumId="1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86DDB"/>
    <w:multiLevelType w:val="multilevel"/>
    <w:tmpl w:val="AA528E86"/>
    <w:lvl w:ilvl="0">
      <w:start w:val="1"/>
      <w:numFmt w:val="bullet"/>
      <w:lvlText w:val=""/>
      <w:lvlJc w:val="left"/>
      <w:pPr>
        <w:tabs>
          <w:tab w:val="num" w:pos="567"/>
        </w:tabs>
        <w:ind w:left="567" w:hanging="567"/>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031A2FD7"/>
    <w:multiLevelType w:val="hybridMultilevel"/>
    <w:tmpl w:val="143828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7190C0E"/>
    <w:multiLevelType w:val="hybridMultilevel"/>
    <w:tmpl w:val="3A24D1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09AE0B74"/>
    <w:multiLevelType w:val="multilevel"/>
    <w:tmpl w:val="AA528E86"/>
    <w:lvl w:ilvl="0">
      <w:start w:val="1"/>
      <w:numFmt w:val="bullet"/>
      <w:lvlText w:val=""/>
      <w:lvlJc w:val="left"/>
      <w:pPr>
        <w:tabs>
          <w:tab w:val="num" w:pos="567"/>
        </w:tabs>
        <w:ind w:left="567" w:hanging="567"/>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09CE5DAF"/>
    <w:multiLevelType w:val="hybridMultilevel"/>
    <w:tmpl w:val="82A6B6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28D40F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316B1B8C"/>
    <w:multiLevelType w:val="multilevel"/>
    <w:tmpl w:val="AA528E86"/>
    <w:lvl w:ilvl="0">
      <w:start w:val="1"/>
      <w:numFmt w:val="bullet"/>
      <w:lvlText w:val=""/>
      <w:lvlJc w:val="left"/>
      <w:pPr>
        <w:tabs>
          <w:tab w:val="num" w:pos="567"/>
        </w:tabs>
        <w:ind w:left="567" w:hanging="567"/>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BE62FE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47793E8B"/>
    <w:multiLevelType w:val="hybridMultilevel"/>
    <w:tmpl w:val="C3F401EC"/>
    <w:lvl w:ilvl="0" w:tplc="AAE8349C">
      <w:start w:val="1"/>
      <w:numFmt w:val="bullet"/>
      <w:pStyle w:val="SummaryBullets"/>
      <w:lvlText w:val=""/>
      <w:lvlJc w:val="left"/>
      <w:pPr>
        <w:tabs>
          <w:tab w:val="num" w:pos="567"/>
        </w:tabs>
        <w:ind w:left="567" w:hanging="567"/>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1">
    <w:nsid w:val="570535DD"/>
    <w:multiLevelType w:val="hybridMultilevel"/>
    <w:tmpl w:val="78FE0DAE"/>
    <w:lvl w:ilvl="0" w:tplc="AAE8349C">
      <w:start w:val="1"/>
      <w:numFmt w:val="bullet"/>
      <w:lvlText w:val=""/>
      <w:lvlJc w:val="left"/>
      <w:pPr>
        <w:tabs>
          <w:tab w:val="num" w:pos="567"/>
        </w:tabs>
        <w:ind w:left="567" w:hanging="567"/>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2">
    <w:nsid w:val="7BAB3007"/>
    <w:multiLevelType w:val="hybridMultilevel"/>
    <w:tmpl w:val="87E6105C"/>
    <w:lvl w:ilvl="0" w:tplc="0BB8DE90">
      <w:start w:val="1"/>
      <w:numFmt w:val="bullet"/>
      <w:lvlText w:val="o"/>
      <w:lvlJc w:val="left"/>
      <w:pPr>
        <w:ind w:left="1286" w:hanging="360"/>
      </w:pPr>
      <w:rPr>
        <w:rFonts w:ascii="Courier New" w:hAnsi="Courier New" w:cs="Courier New" w:hint="default"/>
      </w:rPr>
    </w:lvl>
    <w:lvl w:ilvl="1" w:tplc="10090003" w:tentative="1">
      <w:start w:val="1"/>
      <w:numFmt w:val="bullet"/>
      <w:lvlText w:val="o"/>
      <w:lvlJc w:val="left"/>
      <w:pPr>
        <w:ind w:left="2006" w:hanging="360"/>
      </w:pPr>
      <w:rPr>
        <w:rFonts w:ascii="Courier New" w:hAnsi="Courier New" w:cs="Courier New" w:hint="default"/>
      </w:rPr>
    </w:lvl>
    <w:lvl w:ilvl="2" w:tplc="10090005" w:tentative="1">
      <w:start w:val="1"/>
      <w:numFmt w:val="bullet"/>
      <w:lvlText w:val=""/>
      <w:lvlJc w:val="left"/>
      <w:pPr>
        <w:ind w:left="2726" w:hanging="360"/>
      </w:pPr>
      <w:rPr>
        <w:rFonts w:ascii="Wingdings" w:hAnsi="Wingdings" w:hint="default"/>
      </w:rPr>
    </w:lvl>
    <w:lvl w:ilvl="3" w:tplc="10090001" w:tentative="1">
      <w:start w:val="1"/>
      <w:numFmt w:val="bullet"/>
      <w:lvlText w:val=""/>
      <w:lvlJc w:val="left"/>
      <w:pPr>
        <w:ind w:left="3446" w:hanging="360"/>
      </w:pPr>
      <w:rPr>
        <w:rFonts w:ascii="Symbol" w:hAnsi="Symbol" w:hint="default"/>
      </w:rPr>
    </w:lvl>
    <w:lvl w:ilvl="4" w:tplc="10090003" w:tentative="1">
      <w:start w:val="1"/>
      <w:numFmt w:val="bullet"/>
      <w:lvlText w:val="o"/>
      <w:lvlJc w:val="left"/>
      <w:pPr>
        <w:ind w:left="4166" w:hanging="360"/>
      </w:pPr>
      <w:rPr>
        <w:rFonts w:ascii="Courier New" w:hAnsi="Courier New" w:cs="Courier New" w:hint="default"/>
      </w:rPr>
    </w:lvl>
    <w:lvl w:ilvl="5" w:tplc="10090005" w:tentative="1">
      <w:start w:val="1"/>
      <w:numFmt w:val="bullet"/>
      <w:lvlText w:val=""/>
      <w:lvlJc w:val="left"/>
      <w:pPr>
        <w:ind w:left="4886" w:hanging="360"/>
      </w:pPr>
      <w:rPr>
        <w:rFonts w:ascii="Wingdings" w:hAnsi="Wingdings" w:hint="default"/>
      </w:rPr>
    </w:lvl>
    <w:lvl w:ilvl="6" w:tplc="10090001" w:tentative="1">
      <w:start w:val="1"/>
      <w:numFmt w:val="bullet"/>
      <w:lvlText w:val=""/>
      <w:lvlJc w:val="left"/>
      <w:pPr>
        <w:ind w:left="5606" w:hanging="360"/>
      </w:pPr>
      <w:rPr>
        <w:rFonts w:ascii="Symbol" w:hAnsi="Symbol" w:hint="default"/>
      </w:rPr>
    </w:lvl>
    <w:lvl w:ilvl="7" w:tplc="10090003" w:tentative="1">
      <w:start w:val="1"/>
      <w:numFmt w:val="bullet"/>
      <w:lvlText w:val="o"/>
      <w:lvlJc w:val="left"/>
      <w:pPr>
        <w:ind w:left="6326" w:hanging="360"/>
      </w:pPr>
      <w:rPr>
        <w:rFonts w:ascii="Courier New" w:hAnsi="Courier New" w:cs="Courier New" w:hint="default"/>
      </w:rPr>
    </w:lvl>
    <w:lvl w:ilvl="8" w:tplc="10090005" w:tentative="1">
      <w:start w:val="1"/>
      <w:numFmt w:val="bullet"/>
      <w:lvlText w:val=""/>
      <w:lvlJc w:val="left"/>
      <w:pPr>
        <w:ind w:left="7046" w:hanging="360"/>
      </w:pPr>
      <w:rPr>
        <w:rFonts w:ascii="Wingdings" w:hAnsi="Wingdings" w:hint="default"/>
      </w:r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19"/>
  </w:num>
  <w:num w:numId="4">
    <w:abstractNumId w:val="14"/>
  </w:num>
  <w:num w:numId="5">
    <w:abstractNumId w:val="16"/>
  </w:num>
  <w:num w:numId="6">
    <w:abstractNumId w:val="13"/>
  </w:num>
  <w:num w:numId="7">
    <w:abstractNumId w:val="12"/>
  </w:num>
  <w:num w:numId="8">
    <w:abstractNumId w:val="18"/>
  </w:num>
  <w:num w:numId="9">
    <w:abstractNumId w:val="9"/>
  </w:num>
  <w:num w:numId="10">
    <w:abstractNumId w:val="20"/>
  </w:num>
  <w:num w:numId="11">
    <w:abstractNumId w:val="21"/>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2"/>
  </w:num>
  <w:num w:numId="22">
    <w:abstractNumId w:val="9"/>
  </w:num>
  <w:num w:numId="23">
    <w:abstractNumId w:val="7"/>
  </w:num>
  <w:num w:numId="24">
    <w:abstractNumId w:val="8"/>
  </w:num>
  <w:num w:numId="25">
    <w:abstractNumId w:val="3"/>
  </w:num>
  <w:num w:numId="26">
    <w:abstractNumId w:val="15"/>
  </w:num>
  <w:num w:numId="27">
    <w:abstractNumId w:val="20"/>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E16"/>
    <w:rsid w:val="00003B72"/>
    <w:rsid w:val="000051FF"/>
    <w:rsid w:val="00010A2F"/>
    <w:rsid w:val="00020527"/>
    <w:rsid w:val="00023903"/>
    <w:rsid w:val="0002499F"/>
    <w:rsid w:val="00025337"/>
    <w:rsid w:val="000412DA"/>
    <w:rsid w:val="00050B6E"/>
    <w:rsid w:val="00055E62"/>
    <w:rsid w:val="00064F54"/>
    <w:rsid w:val="00065268"/>
    <w:rsid w:val="000779BA"/>
    <w:rsid w:val="00087206"/>
    <w:rsid w:val="00091037"/>
    <w:rsid w:val="000A1CDC"/>
    <w:rsid w:val="000A59CB"/>
    <w:rsid w:val="000B1243"/>
    <w:rsid w:val="000B2C4C"/>
    <w:rsid w:val="000C322E"/>
    <w:rsid w:val="000D5067"/>
    <w:rsid w:val="000E1456"/>
    <w:rsid w:val="000E2A84"/>
    <w:rsid w:val="000E5F4B"/>
    <w:rsid w:val="000E60A0"/>
    <w:rsid w:val="000E6974"/>
    <w:rsid w:val="000F2C85"/>
    <w:rsid w:val="000F4532"/>
    <w:rsid w:val="000F45C5"/>
    <w:rsid w:val="000F6902"/>
    <w:rsid w:val="00100DFC"/>
    <w:rsid w:val="00111C56"/>
    <w:rsid w:val="001167FB"/>
    <w:rsid w:val="001172BA"/>
    <w:rsid w:val="001206FE"/>
    <w:rsid w:val="00122501"/>
    <w:rsid w:val="00123250"/>
    <w:rsid w:val="00126A90"/>
    <w:rsid w:val="0013026C"/>
    <w:rsid w:val="001318C9"/>
    <w:rsid w:val="001346AC"/>
    <w:rsid w:val="00137F9A"/>
    <w:rsid w:val="0015076C"/>
    <w:rsid w:val="00157E16"/>
    <w:rsid w:val="00161C5F"/>
    <w:rsid w:val="00172FD4"/>
    <w:rsid w:val="0018420D"/>
    <w:rsid w:val="0018565D"/>
    <w:rsid w:val="00185B60"/>
    <w:rsid w:val="00196A8C"/>
    <w:rsid w:val="001B26D7"/>
    <w:rsid w:val="001B50D7"/>
    <w:rsid w:val="001C00B9"/>
    <w:rsid w:val="001C1404"/>
    <w:rsid w:val="001C3EB5"/>
    <w:rsid w:val="001C6950"/>
    <w:rsid w:val="001C7FA5"/>
    <w:rsid w:val="001D13D1"/>
    <w:rsid w:val="001D2592"/>
    <w:rsid w:val="001D39C3"/>
    <w:rsid w:val="001E05AF"/>
    <w:rsid w:val="001F175C"/>
    <w:rsid w:val="001F758D"/>
    <w:rsid w:val="00210839"/>
    <w:rsid w:val="00211956"/>
    <w:rsid w:val="0021708C"/>
    <w:rsid w:val="00221C9D"/>
    <w:rsid w:val="00223DF9"/>
    <w:rsid w:val="0024248D"/>
    <w:rsid w:val="00244F5A"/>
    <w:rsid w:val="0025092E"/>
    <w:rsid w:val="00251E89"/>
    <w:rsid w:val="00252853"/>
    <w:rsid w:val="00253800"/>
    <w:rsid w:val="00255CDC"/>
    <w:rsid w:val="00261D7A"/>
    <w:rsid w:val="00287BD3"/>
    <w:rsid w:val="002A7338"/>
    <w:rsid w:val="002B14E2"/>
    <w:rsid w:val="002B44C3"/>
    <w:rsid w:val="002C7FA2"/>
    <w:rsid w:val="002D0560"/>
    <w:rsid w:val="002D210A"/>
    <w:rsid w:val="002D3B43"/>
    <w:rsid w:val="002D476C"/>
    <w:rsid w:val="002E7F93"/>
    <w:rsid w:val="002F6CE5"/>
    <w:rsid w:val="00300FC0"/>
    <w:rsid w:val="00301F3C"/>
    <w:rsid w:val="00313CB3"/>
    <w:rsid w:val="00315B4C"/>
    <w:rsid w:val="00316480"/>
    <w:rsid w:val="003164F7"/>
    <w:rsid w:val="00316B0A"/>
    <w:rsid w:val="00334F03"/>
    <w:rsid w:val="00335173"/>
    <w:rsid w:val="003423CF"/>
    <w:rsid w:val="003437C8"/>
    <w:rsid w:val="00343A59"/>
    <w:rsid w:val="00361C87"/>
    <w:rsid w:val="003639FE"/>
    <w:rsid w:val="0037264D"/>
    <w:rsid w:val="00374B5E"/>
    <w:rsid w:val="00375CC6"/>
    <w:rsid w:val="00375F8B"/>
    <w:rsid w:val="00384E13"/>
    <w:rsid w:val="00385680"/>
    <w:rsid w:val="00386058"/>
    <w:rsid w:val="003947A7"/>
    <w:rsid w:val="003A69E7"/>
    <w:rsid w:val="003B1FC7"/>
    <w:rsid w:val="003B5A7D"/>
    <w:rsid w:val="003B5C0C"/>
    <w:rsid w:val="003C3E18"/>
    <w:rsid w:val="003C7636"/>
    <w:rsid w:val="003D1F02"/>
    <w:rsid w:val="003D5A93"/>
    <w:rsid w:val="003E65B1"/>
    <w:rsid w:val="003F1A97"/>
    <w:rsid w:val="003F40DA"/>
    <w:rsid w:val="00401EE9"/>
    <w:rsid w:val="00402157"/>
    <w:rsid w:val="004027CF"/>
    <w:rsid w:val="00407234"/>
    <w:rsid w:val="00410328"/>
    <w:rsid w:val="00415CA5"/>
    <w:rsid w:val="004209B6"/>
    <w:rsid w:val="0042175B"/>
    <w:rsid w:val="0043370B"/>
    <w:rsid w:val="00453949"/>
    <w:rsid w:val="00461786"/>
    <w:rsid w:val="00462A8C"/>
    <w:rsid w:val="00463321"/>
    <w:rsid w:val="00464E48"/>
    <w:rsid w:val="004731CC"/>
    <w:rsid w:val="00484F89"/>
    <w:rsid w:val="00485DE5"/>
    <w:rsid w:val="00490017"/>
    <w:rsid w:val="00493068"/>
    <w:rsid w:val="0049668B"/>
    <w:rsid w:val="00496D93"/>
    <w:rsid w:val="004A10A2"/>
    <w:rsid w:val="004A1809"/>
    <w:rsid w:val="004A4A9C"/>
    <w:rsid w:val="004A7167"/>
    <w:rsid w:val="004A7225"/>
    <w:rsid w:val="004B2235"/>
    <w:rsid w:val="004B24DB"/>
    <w:rsid w:val="004B4B5E"/>
    <w:rsid w:val="004C4322"/>
    <w:rsid w:val="004D297D"/>
    <w:rsid w:val="004D5778"/>
    <w:rsid w:val="004D65A0"/>
    <w:rsid w:val="004E3978"/>
    <w:rsid w:val="004E7E68"/>
    <w:rsid w:val="004F4130"/>
    <w:rsid w:val="004F6FC8"/>
    <w:rsid w:val="00500D4C"/>
    <w:rsid w:val="005024FA"/>
    <w:rsid w:val="0050465A"/>
    <w:rsid w:val="00515DB4"/>
    <w:rsid w:val="0051653E"/>
    <w:rsid w:val="00520612"/>
    <w:rsid w:val="00525AEF"/>
    <w:rsid w:val="00533D0D"/>
    <w:rsid w:val="005433B0"/>
    <w:rsid w:val="00544D75"/>
    <w:rsid w:val="00557E86"/>
    <w:rsid w:val="005601C4"/>
    <w:rsid w:val="00561EB6"/>
    <w:rsid w:val="00567918"/>
    <w:rsid w:val="00593BDC"/>
    <w:rsid w:val="005C215A"/>
    <w:rsid w:val="005C4F54"/>
    <w:rsid w:val="005C6992"/>
    <w:rsid w:val="005D2289"/>
    <w:rsid w:val="005E22D2"/>
    <w:rsid w:val="006012C6"/>
    <w:rsid w:val="00607A1A"/>
    <w:rsid w:val="0062577F"/>
    <w:rsid w:val="006267F5"/>
    <w:rsid w:val="00626F8D"/>
    <w:rsid w:val="0063241A"/>
    <w:rsid w:val="0064536D"/>
    <w:rsid w:val="00645C68"/>
    <w:rsid w:val="006658D7"/>
    <w:rsid w:val="006669CA"/>
    <w:rsid w:val="0066773F"/>
    <w:rsid w:val="00672D22"/>
    <w:rsid w:val="0067524B"/>
    <w:rsid w:val="00681E1A"/>
    <w:rsid w:val="00686816"/>
    <w:rsid w:val="00694A93"/>
    <w:rsid w:val="006B3BF7"/>
    <w:rsid w:val="006B7C96"/>
    <w:rsid w:val="006C29F1"/>
    <w:rsid w:val="006C2E49"/>
    <w:rsid w:val="006D6DB8"/>
    <w:rsid w:val="006D7F2C"/>
    <w:rsid w:val="006E3E89"/>
    <w:rsid w:val="006E4AA7"/>
    <w:rsid w:val="006E5B0F"/>
    <w:rsid w:val="00702603"/>
    <w:rsid w:val="00704E0F"/>
    <w:rsid w:val="0071319E"/>
    <w:rsid w:val="007136AF"/>
    <w:rsid w:val="0071568F"/>
    <w:rsid w:val="007215AF"/>
    <w:rsid w:val="007240F3"/>
    <w:rsid w:val="00724F58"/>
    <w:rsid w:val="007310A1"/>
    <w:rsid w:val="00734C39"/>
    <w:rsid w:val="0073614B"/>
    <w:rsid w:val="00737691"/>
    <w:rsid w:val="007376ED"/>
    <w:rsid w:val="00740184"/>
    <w:rsid w:val="00743EE9"/>
    <w:rsid w:val="00747AAC"/>
    <w:rsid w:val="00747AF8"/>
    <w:rsid w:val="00752D10"/>
    <w:rsid w:val="00753354"/>
    <w:rsid w:val="00755B8D"/>
    <w:rsid w:val="00780260"/>
    <w:rsid w:val="0079424E"/>
    <w:rsid w:val="007A2AF6"/>
    <w:rsid w:val="007A30D4"/>
    <w:rsid w:val="007A48EC"/>
    <w:rsid w:val="007B0803"/>
    <w:rsid w:val="007B42B9"/>
    <w:rsid w:val="007C4BC9"/>
    <w:rsid w:val="007D3674"/>
    <w:rsid w:val="007E0A0F"/>
    <w:rsid w:val="007E3244"/>
    <w:rsid w:val="007F36CF"/>
    <w:rsid w:val="0080125D"/>
    <w:rsid w:val="008023D5"/>
    <w:rsid w:val="00802B05"/>
    <w:rsid w:val="00807D4A"/>
    <w:rsid w:val="00810516"/>
    <w:rsid w:val="008108BB"/>
    <w:rsid w:val="00822044"/>
    <w:rsid w:val="00835A1D"/>
    <w:rsid w:val="00850845"/>
    <w:rsid w:val="00852AB1"/>
    <w:rsid w:val="00855023"/>
    <w:rsid w:val="0085576D"/>
    <w:rsid w:val="00856323"/>
    <w:rsid w:val="00856521"/>
    <w:rsid w:val="00866029"/>
    <w:rsid w:val="00871254"/>
    <w:rsid w:val="00887654"/>
    <w:rsid w:val="008946CB"/>
    <w:rsid w:val="008A2788"/>
    <w:rsid w:val="008B656A"/>
    <w:rsid w:val="008B7F0F"/>
    <w:rsid w:val="008C0F00"/>
    <w:rsid w:val="008C6658"/>
    <w:rsid w:val="008D17FC"/>
    <w:rsid w:val="008F1426"/>
    <w:rsid w:val="009001D4"/>
    <w:rsid w:val="00900832"/>
    <w:rsid w:val="00901910"/>
    <w:rsid w:val="00910DB7"/>
    <w:rsid w:val="00924072"/>
    <w:rsid w:val="0092747E"/>
    <w:rsid w:val="009346E2"/>
    <w:rsid w:val="0094166A"/>
    <w:rsid w:val="00942918"/>
    <w:rsid w:val="00945A5A"/>
    <w:rsid w:val="00947BAA"/>
    <w:rsid w:val="00960A11"/>
    <w:rsid w:val="00965E4C"/>
    <w:rsid w:val="00970536"/>
    <w:rsid w:val="00970EC6"/>
    <w:rsid w:val="00977452"/>
    <w:rsid w:val="00982EA7"/>
    <w:rsid w:val="0098597B"/>
    <w:rsid w:val="009A1311"/>
    <w:rsid w:val="009A7804"/>
    <w:rsid w:val="009A7D41"/>
    <w:rsid w:val="009B3AA9"/>
    <w:rsid w:val="009B56A6"/>
    <w:rsid w:val="009C3E2E"/>
    <w:rsid w:val="009E1035"/>
    <w:rsid w:val="009E63DB"/>
    <w:rsid w:val="009F1DA9"/>
    <w:rsid w:val="00A0398A"/>
    <w:rsid w:val="00A04FA1"/>
    <w:rsid w:val="00A05732"/>
    <w:rsid w:val="00A14DF9"/>
    <w:rsid w:val="00A21045"/>
    <w:rsid w:val="00A24E32"/>
    <w:rsid w:val="00A36283"/>
    <w:rsid w:val="00A457C0"/>
    <w:rsid w:val="00A45B53"/>
    <w:rsid w:val="00A51730"/>
    <w:rsid w:val="00A54ACB"/>
    <w:rsid w:val="00A67939"/>
    <w:rsid w:val="00A776D6"/>
    <w:rsid w:val="00A82C22"/>
    <w:rsid w:val="00A8682C"/>
    <w:rsid w:val="00A86F68"/>
    <w:rsid w:val="00A90D59"/>
    <w:rsid w:val="00A974C6"/>
    <w:rsid w:val="00AA4B35"/>
    <w:rsid w:val="00AA76C8"/>
    <w:rsid w:val="00AC1947"/>
    <w:rsid w:val="00AC63D7"/>
    <w:rsid w:val="00AD1841"/>
    <w:rsid w:val="00AD3C6D"/>
    <w:rsid w:val="00AE6D2E"/>
    <w:rsid w:val="00AF07EF"/>
    <w:rsid w:val="00AF4D4F"/>
    <w:rsid w:val="00B0171D"/>
    <w:rsid w:val="00B04EEE"/>
    <w:rsid w:val="00B12BD9"/>
    <w:rsid w:val="00B17116"/>
    <w:rsid w:val="00B250CD"/>
    <w:rsid w:val="00B26405"/>
    <w:rsid w:val="00B312A0"/>
    <w:rsid w:val="00B32E0E"/>
    <w:rsid w:val="00B41F10"/>
    <w:rsid w:val="00B449C1"/>
    <w:rsid w:val="00B514F2"/>
    <w:rsid w:val="00B55114"/>
    <w:rsid w:val="00B56096"/>
    <w:rsid w:val="00B634E3"/>
    <w:rsid w:val="00B63BD3"/>
    <w:rsid w:val="00B75111"/>
    <w:rsid w:val="00B93A24"/>
    <w:rsid w:val="00B9735D"/>
    <w:rsid w:val="00BA485E"/>
    <w:rsid w:val="00BA4C03"/>
    <w:rsid w:val="00BB44D9"/>
    <w:rsid w:val="00BC1664"/>
    <w:rsid w:val="00BE7E92"/>
    <w:rsid w:val="00BF0F56"/>
    <w:rsid w:val="00BF1FBD"/>
    <w:rsid w:val="00BF54F5"/>
    <w:rsid w:val="00BF7840"/>
    <w:rsid w:val="00C03A03"/>
    <w:rsid w:val="00C13D1D"/>
    <w:rsid w:val="00C15AAD"/>
    <w:rsid w:val="00C20E72"/>
    <w:rsid w:val="00C22ECF"/>
    <w:rsid w:val="00C23263"/>
    <w:rsid w:val="00C23534"/>
    <w:rsid w:val="00C24BA4"/>
    <w:rsid w:val="00C27721"/>
    <w:rsid w:val="00C307C3"/>
    <w:rsid w:val="00C46859"/>
    <w:rsid w:val="00C468F2"/>
    <w:rsid w:val="00C4726F"/>
    <w:rsid w:val="00C5200D"/>
    <w:rsid w:val="00C53FBA"/>
    <w:rsid w:val="00C56F57"/>
    <w:rsid w:val="00C654A7"/>
    <w:rsid w:val="00C65C63"/>
    <w:rsid w:val="00C66011"/>
    <w:rsid w:val="00C700FC"/>
    <w:rsid w:val="00C859C6"/>
    <w:rsid w:val="00C912AB"/>
    <w:rsid w:val="00C91B7A"/>
    <w:rsid w:val="00CA0144"/>
    <w:rsid w:val="00CA08FC"/>
    <w:rsid w:val="00CA146C"/>
    <w:rsid w:val="00CA188B"/>
    <w:rsid w:val="00CA28AD"/>
    <w:rsid w:val="00CB1CF9"/>
    <w:rsid w:val="00CB5777"/>
    <w:rsid w:val="00CC0541"/>
    <w:rsid w:val="00CC7210"/>
    <w:rsid w:val="00CC73A0"/>
    <w:rsid w:val="00CD0F84"/>
    <w:rsid w:val="00CF102B"/>
    <w:rsid w:val="00CF265C"/>
    <w:rsid w:val="00D045C6"/>
    <w:rsid w:val="00D06274"/>
    <w:rsid w:val="00D223C8"/>
    <w:rsid w:val="00D30C13"/>
    <w:rsid w:val="00D33DBD"/>
    <w:rsid w:val="00D40981"/>
    <w:rsid w:val="00D41D7A"/>
    <w:rsid w:val="00D45BC0"/>
    <w:rsid w:val="00D70098"/>
    <w:rsid w:val="00D70A82"/>
    <w:rsid w:val="00D72934"/>
    <w:rsid w:val="00D84E7C"/>
    <w:rsid w:val="00D949B6"/>
    <w:rsid w:val="00DA0EA8"/>
    <w:rsid w:val="00DA4541"/>
    <w:rsid w:val="00DB59E5"/>
    <w:rsid w:val="00DC229D"/>
    <w:rsid w:val="00DD1001"/>
    <w:rsid w:val="00DD412E"/>
    <w:rsid w:val="00DE1544"/>
    <w:rsid w:val="00DE3056"/>
    <w:rsid w:val="00DE472A"/>
    <w:rsid w:val="00DF3303"/>
    <w:rsid w:val="00E062BC"/>
    <w:rsid w:val="00E159E3"/>
    <w:rsid w:val="00E15BDB"/>
    <w:rsid w:val="00E1684E"/>
    <w:rsid w:val="00E25D12"/>
    <w:rsid w:val="00E32186"/>
    <w:rsid w:val="00E3672E"/>
    <w:rsid w:val="00E404BB"/>
    <w:rsid w:val="00E4248F"/>
    <w:rsid w:val="00E518C5"/>
    <w:rsid w:val="00E62064"/>
    <w:rsid w:val="00E739B2"/>
    <w:rsid w:val="00E7629C"/>
    <w:rsid w:val="00E76FBF"/>
    <w:rsid w:val="00E922B5"/>
    <w:rsid w:val="00E94B29"/>
    <w:rsid w:val="00E94BA1"/>
    <w:rsid w:val="00E97EA7"/>
    <w:rsid w:val="00EA1D4D"/>
    <w:rsid w:val="00EA32BA"/>
    <w:rsid w:val="00EA49C4"/>
    <w:rsid w:val="00EA4E13"/>
    <w:rsid w:val="00EA5E16"/>
    <w:rsid w:val="00EB633C"/>
    <w:rsid w:val="00EC6252"/>
    <w:rsid w:val="00ED126B"/>
    <w:rsid w:val="00EE270B"/>
    <w:rsid w:val="00EE2F97"/>
    <w:rsid w:val="00EE3838"/>
    <w:rsid w:val="00EE583B"/>
    <w:rsid w:val="00EE5CB8"/>
    <w:rsid w:val="00EF3DC9"/>
    <w:rsid w:val="00F0089F"/>
    <w:rsid w:val="00F05280"/>
    <w:rsid w:val="00F06AAF"/>
    <w:rsid w:val="00F07F90"/>
    <w:rsid w:val="00F164EF"/>
    <w:rsid w:val="00F27ABC"/>
    <w:rsid w:val="00F30853"/>
    <w:rsid w:val="00F3197B"/>
    <w:rsid w:val="00F40F22"/>
    <w:rsid w:val="00F415C9"/>
    <w:rsid w:val="00F4248B"/>
    <w:rsid w:val="00F60DD7"/>
    <w:rsid w:val="00F66C31"/>
    <w:rsid w:val="00F80ABB"/>
    <w:rsid w:val="00F81BFA"/>
    <w:rsid w:val="00F87E5E"/>
    <w:rsid w:val="00F91BAF"/>
    <w:rsid w:val="00F943D3"/>
    <w:rsid w:val="00F97830"/>
    <w:rsid w:val="00FA1C7B"/>
    <w:rsid w:val="00FC335C"/>
    <w:rsid w:val="00FC525F"/>
    <w:rsid w:val="00FC743A"/>
    <w:rsid w:val="00FD4C90"/>
    <w:rsid w:val="00FE20D6"/>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88CB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76">
    <w:lsdException w:name="Normal" w:semiHidden="0" w:uiPriority="0" w:unhideWhenUsed="0"/>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List Bullet" w:uiPriority="0" w:qFormat="1"/>
    <w:lsdException w:name="List Number" w:uiPriority="0" w:qFormat="1"/>
    <w:lsdException w:name="List Bullet 2" w:uiPriority="0" w:qFormat="1"/>
    <w:lsdException w:name="List Number 2" w:uiPriority="0" w:qFormat="1"/>
    <w:lsdException w:name="Title" w:semiHidden="0" w:uiPriority="10" w:unhideWhenUsed="0"/>
    <w:lsdException w:name="Default Paragraph Font" w:uiPriority="1"/>
    <w:lsdException w:name="Body Text" w:uiPriority="0" w:qFormat="1"/>
    <w:lsdException w:name="Subtitle" w:semiHidden="0" w:uiPriority="11" w:unhideWhenUsed="0"/>
    <w:lsdException w:name="Hyperlink"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B63BD3"/>
    <w:rPr>
      <w:rFonts w:ascii="Arial" w:hAnsi="Arial"/>
      <w:sz w:val="22"/>
      <w:lang w:val="en-US" w:eastAsia="en-US"/>
    </w:rPr>
  </w:style>
  <w:style w:type="paragraph" w:styleId="Heading1">
    <w:name w:val="heading 1"/>
    <w:basedOn w:val="Normal"/>
    <w:next w:val="Normal"/>
    <w:link w:val="Heading1Char"/>
    <w:autoRedefine/>
    <w:qFormat/>
    <w:rsid w:val="00CA28AD"/>
    <w:pPr>
      <w:keepNext/>
      <w:spacing w:before="240" w:after="120"/>
      <w:jc w:val="center"/>
      <w:outlineLvl w:val="0"/>
    </w:pPr>
    <w:rPr>
      <w:rFonts w:ascii="Arial Bold" w:hAnsi="Arial Bold"/>
      <w:b/>
      <w:caps/>
      <w:sz w:val="32"/>
      <w:szCs w:val="24"/>
      <w:lang w:val="en-CA"/>
    </w:rPr>
  </w:style>
  <w:style w:type="paragraph" w:styleId="Heading2">
    <w:name w:val="heading 2"/>
    <w:basedOn w:val="Normal"/>
    <w:next w:val="Normal"/>
    <w:link w:val="Heading2Char"/>
    <w:autoRedefine/>
    <w:qFormat/>
    <w:rsid w:val="00CA28AD"/>
    <w:pPr>
      <w:keepNext/>
      <w:spacing w:before="240" w:after="120"/>
      <w:outlineLvl w:val="1"/>
    </w:pPr>
    <w:rPr>
      <w:b/>
      <w:caps/>
      <w:sz w:val="28"/>
      <w:szCs w:val="24"/>
      <w:lang w:val="en-CA"/>
    </w:rPr>
  </w:style>
  <w:style w:type="paragraph" w:styleId="Heading3">
    <w:name w:val="heading 3"/>
    <w:basedOn w:val="Normal"/>
    <w:next w:val="Normal"/>
    <w:link w:val="Heading3Char"/>
    <w:autoRedefine/>
    <w:qFormat/>
    <w:rsid w:val="00CA28AD"/>
    <w:pPr>
      <w:keepNext/>
      <w:spacing w:before="240" w:after="120"/>
      <w:contextualSpacing/>
      <w:outlineLvl w:val="2"/>
    </w:pPr>
    <w:rPr>
      <w:b/>
      <w:sz w:val="24"/>
      <w:szCs w:val="22"/>
      <w:lang w:val="en-CA"/>
    </w:rPr>
  </w:style>
  <w:style w:type="paragraph" w:styleId="Heading4">
    <w:name w:val="heading 4"/>
    <w:basedOn w:val="Normal"/>
    <w:next w:val="Normal"/>
    <w:link w:val="Heading4Char"/>
    <w:autoRedefine/>
    <w:qFormat/>
    <w:rsid w:val="00CA28AD"/>
    <w:pPr>
      <w:keepNext/>
      <w:spacing w:before="120" w:after="120"/>
      <w:ind w:left="360"/>
      <w:outlineLvl w:val="3"/>
    </w:pPr>
    <w:rPr>
      <w:b/>
      <w:bCs/>
      <w:szCs w:val="28"/>
      <w:lang w:val="en-CA"/>
    </w:rPr>
  </w:style>
  <w:style w:type="paragraph" w:styleId="Heading5">
    <w:name w:val="heading 5"/>
    <w:basedOn w:val="Normal"/>
    <w:next w:val="Normal"/>
    <w:link w:val="Heading5Char"/>
    <w:rsid w:val="00CA28AD"/>
    <w:pPr>
      <w:keepNext/>
      <w:spacing w:before="120" w:after="120"/>
      <w:ind w:left="700"/>
      <w:outlineLvl w:val="4"/>
    </w:pPr>
    <w:rPr>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rsid w:val="00100DFC"/>
    <w:rPr>
      <w:rFonts w:ascii="Arial" w:hAnsi="Arial"/>
      <w:sz w:val="20"/>
    </w:rPr>
  </w:style>
  <w:style w:type="character" w:styleId="Hyperlink">
    <w:name w:val="Hyperlink"/>
    <w:uiPriority w:val="99"/>
    <w:qFormat/>
    <w:rsid w:val="0073614B"/>
    <w:rPr>
      <w:rFonts w:ascii="Arial" w:hAnsi="Arial"/>
      <w:color w:val="0000FF"/>
      <w:sz w:val="22"/>
      <w:u w:val="single"/>
    </w:rPr>
  </w:style>
  <w:style w:type="character" w:styleId="FollowedHyperlink">
    <w:name w:val="FollowedHyperlink"/>
    <w:rsid w:val="00BE7E92"/>
    <w:rPr>
      <w:rFonts w:ascii="Arial" w:hAnsi="Arial"/>
      <w:color w:val="800080"/>
      <w:sz w:val="22"/>
      <w:u w:val="single"/>
    </w:rPr>
  </w:style>
  <w:style w:type="character" w:customStyle="1" w:styleId="Heading2Char">
    <w:name w:val="Heading 2 Char"/>
    <w:basedOn w:val="DefaultParagraphFont"/>
    <w:link w:val="Heading2"/>
    <w:rsid w:val="00CA28AD"/>
    <w:rPr>
      <w:rFonts w:ascii="Arial" w:hAnsi="Arial"/>
      <w:b/>
      <w:caps/>
      <w:sz w:val="28"/>
      <w:szCs w:val="24"/>
      <w:lang w:eastAsia="en-US"/>
    </w:rPr>
  </w:style>
  <w:style w:type="paragraph" w:styleId="BalloonText">
    <w:name w:val="Balloon Text"/>
    <w:basedOn w:val="Normal"/>
    <w:semiHidden/>
    <w:rsid w:val="00223DF9"/>
    <w:rPr>
      <w:rFonts w:ascii="Tahoma" w:hAnsi="Tahoma" w:cs="Tahoma"/>
      <w:sz w:val="16"/>
      <w:szCs w:val="16"/>
    </w:rPr>
  </w:style>
  <w:style w:type="table" w:styleId="TableGrid">
    <w:name w:val="Table Grid"/>
    <w:basedOn w:val="TableNormal"/>
    <w:rsid w:val="00E922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Normal"/>
    <w:semiHidden/>
    <w:rsid w:val="00EA5E16"/>
    <w:rPr>
      <w:b/>
      <w:bCs/>
      <w:sz w:val="20"/>
    </w:rPr>
  </w:style>
  <w:style w:type="paragraph" w:customStyle="1" w:styleId="Context-Heading">
    <w:name w:val="Context-Heading"/>
    <w:basedOn w:val="Normal"/>
    <w:qFormat/>
    <w:rsid w:val="007A2AF6"/>
    <w:pPr>
      <w:spacing w:before="120" w:after="60"/>
    </w:pPr>
    <w:rPr>
      <w:b/>
      <w:sz w:val="24"/>
      <w:szCs w:val="24"/>
    </w:rPr>
  </w:style>
  <w:style w:type="paragraph" w:customStyle="1" w:styleId="Context-text">
    <w:name w:val="Context-text"/>
    <w:basedOn w:val="Normal"/>
    <w:qFormat/>
    <w:rsid w:val="00E404BB"/>
    <w:pPr>
      <w:spacing w:before="60" w:after="60"/>
    </w:pPr>
    <w:rPr>
      <w:i/>
      <w:iCs/>
      <w:sz w:val="20"/>
    </w:rPr>
  </w:style>
  <w:style w:type="paragraph" w:styleId="BodyText">
    <w:name w:val="Body Text"/>
    <w:basedOn w:val="Normal"/>
    <w:link w:val="BodyTextChar"/>
    <w:qFormat/>
    <w:rsid w:val="002B44C3"/>
    <w:pPr>
      <w:spacing w:before="120" w:after="120"/>
    </w:pPr>
  </w:style>
  <w:style w:type="paragraph" w:customStyle="1" w:styleId="citation">
    <w:name w:val="citation"/>
    <w:basedOn w:val="Normal"/>
    <w:qFormat/>
    <w:rsid w:val="0092747E"/>
    <w:pPr>
      <w:keepLines/>
      <w:spacing w:before="120" w:after="120"/>
      <w:ind w:left="360" w:hanging="360"/>
    </w:pPr>
    <w:rPr>
      <w:szCs w:val="22"/>
      <w:lang w:val="en-CA"/>
    </w:rPr>
  </w:style>
  <w:style w:type="paragraph" w:customStyle="1" w:styleId="CoverPageHeaderCSAS">
    <w:name w:val="Cover Page: Header (CSAS)"/>
    <w:basedOn w:val="BodyText"/>
    <w:link w:val="CoverPageHeaderCSASChar"/>
    <w:rsid w:val="00B63BD3"/>
    <w:pPr>
      <w:tabs>
        <w:tab w:val="right" w:pos="9356"/>
      </w:tabs>
      <w:spacing w:after="0"/>
    </w:pPr>
    <w:rPr>
      <w:b/>
    </w:rPr>
  </w:style>
  <w:style w:type="paragraph" w:styleId="ListBullet">
    <w:name w:val="List Bullet"/>
    <w:basedOn w:val="Normal"/>
    <w:qFormat/>
    <w:rsid w:val="002B44C3"/>
    <w:pPr>
      <w:numPr>
        <w:numId w:val="22"/>
      </w:numPr>
      <w:spacing w:after="120"/>
    </w:pPr>
  </w:style>
  <w:style w:type="paragraph" w:customStyle="1" w:styleId="Context-Hyperlink">
    <w:name w:val="Context-Hyperlink"/>
    <w:basedOn w:val="Normal"/>
    <w:link w:val="Context-HyperlinkChar"/>
    <w:qFormat/>
    <w:rsid w:val="00AE6D2E"/>
    <w:rPr>
      <w:i/>
      <w:color w:val="0000FF"/>
      <w:sz w:val="20"/>
      <w:u w:val="single"/>
      <w:lang w:val="en-CA"/>
    </w:rPr>
  </w:style>
  <w:style w:type="character" w:customStyle="1" w:styleId="Context-HyperlinkChar">
    <w:name w:val="Context-Hyperlink Char"/>
    <w:basedOn w:val="DefaultParagraphFont"/>
    <w:link w:val="Context-Hyperlink"/>
    <w:rsid w:val="00AE6D2E"/>
    <w:rPr>
      <w:rFonts w:ascii="Arial" w:hAnsi="Arial"/>
      <w:i/>
      <w:color w:val="0000FF"/>
      <w:u w:val="single"/>
      <w:lang w:val="en-CA" w:eastAsia="en-US" w:bidi="ar-SA"/>
    </w:rPr>
  </w:style>
  <w:style w:type="paragraph" w:customStyle="1" w:styleId="BodyTextItalic">
    <w:name w:val="Body Text + Italic"/>
    <w:basedOn w:val="BodyText"/>
    <w:rsid w:val="008108BB"/>
    <w:rPr>
      <w:i/>
      <w:lang w:val="fr-CA"/>
    </w:rPr>
  </w:style>
  <w:style w:type="character" w:customStyle="1" w:styleId="CoverPageHeaderCSASChar">
    <w:name w:val="Cover Page: Header (CSAS) Char"/>
    <w:basedOn w:val="BodyTextChar"/>
    <w:link w:val="CoverPageHeaderCSAS"/>
    <w:rsid w:val="00B63BD3"/>
    <w:rPr>
      <w:rFonts w:ascii="Arial" w:hAnsi="Arial"/>
      <w:b/>
      <w:sz w:val="22"/>
      <w:lang w:val="en-US" w:eastAsia="en-US"/>
    </w:rPr>
  </w:style>
  <w:style w:type="paragraph" w:customStyle="1" w:styleId="PageHeaderRegionsNameofthereport">
    <w:name w:val="Page Header: Region(s) + Name of the report"/>
    <w:basedOn w:val="BodyText"/>
    <w:link w:val="PageHeaderRegionsNameofthereportChar"/>
    <w:rsid w:val="00B63BD3"/>
    <w:pPr>
      <w:spacing w:after="0"/>
    </w:pPr>
    <w:rPr>
      <w:b/>
      <w:lang w:val="en-CA"/>
    </w:rPr>
  </w:style>
  <w:style w:type="character" w:customStyle="1" w:styleId="PageHeaderRegionsNameofthereportChar">
    <w:name w:val="Page Header: Region(s) + Name of the report Char"/>
    <w:basedOn w:val="BodyTextChar"/>
    <w:link w:val="PageHeaderRegionsNameofthereport"/>
    <w:rsid w:val="00B63BD3"/>
    <w:rPr>
      <w:rFonts w:ascii="Arial" w:hAnsi="Arial"/>
      <w:b/>
      <w:sz w:val="22"/>
      <w:lang w:val="en-US" w:eastAsia="en-US"/>
    </w:rPr>
  </w:style>
  <w:style w:type="character" w:customStyle="1" w:styleId="BodyTextChar">
    <w:name w:val="Body Text Char"/>
    <w:basedOn w:val="DefaultParagraphFont"/>
    <w:link w:val="BodyText"/>
    <w:rsid w:val="002B44C3"/>
    <w:rPr>
      <w:rFonts w:ascii="Arial" w:hAnsi="Arial"/>
      <w:sz w:val="22"/>
      <w:lang w:val="en-US" w:eastAsia="en-US"/>
    </w:rPr>
  </w:style>
  <w:style w:type="paragraph" w:customStyle="1" w:styleId="CoverPageHeaderregions">
    <w:name w:val="Cover Page: Header (region(s)"/>
    <w:aliases w:val="series,number)"/>
    <w:basedOn w:val="Normal"/>
    <w:rsid w:val="00B63BD3"/>
    <w:pPr>
      <w:pBdr>
        <w:bottom w:val="single" w:sz="4" w:space="1" w:color="auto"/>
      </w:pBdr>
      <w:tabs>
        <w:tab w:val="right" w:pos="9356"/>
      </w:tabs>
    </w:pPr>
    <w:rPr>
      <w:b/>
    </w:rPr>
  </w:style>
  <w:style w:type="paragraph" w:styleId="FootnoteText">
    <w:name w:val="footnote text"/>
    <w:basedOn w:val="Normal"/>
    <w:link w:val="FootnoteTextChar"/>
    <w:uiPriority w:val="99"/>
    <w:semiHidden/>
    <w:unhideWhenUsed/>
    <w:rsid w:val="003437C8"/>
    <w:rPr>
      <w:sz w:val="20"/>
    </w:rPr>
  </w:style>
  <w:style w:type="character" w:customStyle="1" w:styleId="FootnoteTextChar">
    <w:name w:val="Footnote Text Char"/>
    <w:basedOn w:val="DefaultParagraphFont"/>
    <w:link w:val="FootnoteText"/>
    <w:uiPriority w:val="99"/>
    <w:semiHidden/>
    <w:rsid w:val="003437C8"/>
    <w:rPr>
      <w:rFonts w:ascii="Arial" w:hAnsi="Arial"/>
      <w:lang w:val="en-US" w:eastAsia="en-US"/>
    </w:rPr>
  </w:style>
  <w:style w:type="character" w:styleId="FootnoteReference">
    <w:name w:val="footnote reference"/>
    <w:basedOn w:val="DefaultParagraphFont"/>
    <w:uiPriority w:val="99"/>
    <w:semiHidden/>
    <w:unhideWhenUsed/>
    <w:rsid w:val="003437C8"/>
    <w:rPr>
      <w:vertAlign w:val="superscript"/>
    </w:rPr>
  </w:style>
  <w:style w:type="paragraph" w:customStyle="1" w:styleId="BodyTextCentered">
    <w:name w:val="Body Text + Centered"/>
    <w:basedOn w:val="BodyText"/>
    <w:rsid w:val="00196A8C"/>
    <w:pPr>
      <w:jc w:val="center"/>
    </w:pPr>
  </w:style>
  <w:style w:type="character" w:customStyle="1" w:styleId="Heading1Char">
    <w:name w:val="Heading 1 Char"/>
    <w:basedOn w:val="DefaultParagraphFont"/>
    <w:link w:val="Heading1"/>
    <w:rsid w:val="00CA28AD"/>
    <w:rPr>
      <w:rFonts w:ascii="Arial Bold" w:hAnsi="Arial Bold"/>
      <w:b/>
      <w:caps/>
      <w:sz w:val="32"/>
      <w:szCs w:val="24"/>
      <w:lang w:eastAsia="en-US"/>
    </w:rPr>
  </w:style>
  <w:style w:type="character" w:customStyle="1" w:styleId="Heading3Char">
    <w:name w:val="Heading 3 Char"/>
    <w:basedOn w:val="DefaultParagraphFont"/>
    <w:link w:val="Heading3"/>
    <w:rsid w:val="00CA28AD"/>
    <w:rPr>
      <w:rFonts w:ascii="Arial" w:hAnsi="Arial"/>
      <w:b/>
      <w:sz w:val="24"/>
      <w:szCs w:val="22"/>
      <w:lang w:eastAsia="en-US"/>
    </w:rPr>
  </w:style>
  <w:style w:type="character" w:customStyle="1" w:styleId="Heading4Char">
    <w:name w:val="Heading 4 Char"/>
    <w:basedOn w:val="DefaultParagraphFont"/>
    <w:link w:val="Heading4"/>
    <w:rsid w:val="00CA28AD"/>
    <w:rPr>
      <w:rFonts w:ascii="Arial" w:hAnsi="Arial"/>
      <w:b/>
      <w:bCs/>
      <w:sz w:val="22"/>
      <w:szCs w:val="28"/>
      <w:lang w:eastAsia="en-US"/>
    </w:rPr>
  </w:style>
  <w:style w:type="character" w:customStyle="1" w:styleId="Heading5Char">
    <w:name w:val="Heading 5 Char"/>
    <w:basedOn w:val="DefaultParagraphFont"/>
    <w:link w:val="Heading5"/>
    <w:rsid w:val="00CA28AD"/>
    <w:rPr>
      <w:rFonts w:ascii="Arial" w:hAnsi="Arial"/>
      <w:i/>
      <w:sz w:val="22"/>
      <w:lang w:val="en-US" w:eastAsia="en-US"/>
    </w:rPr>
  </w:style>
  <w:style w:type="paragraph" w:customStyle="1" w:styleId="BodyTextBold">
    <w:name w:val="Body Text + Bold"/>
    <w:basedOn w:val="BodyText"/>
    <w:rsid w:val="002B44C3"/>
    <w:rPr>
      <w:b/>
    </w:rPr>
  </w:style>
  <w:style w:type="paragraph" w:styleId="ListBullet2">
    <w:name w:val="List Bullet 2"/>
    <w:basedOn w:val="Normal"/>
    <w:unhideWhenUsed/>
    <w:qFormat/>
    <w:rsid w:val="00CA28AD"/>
    <w:pPr>
      <w:numPr>
        <w:numId w:val="23"/>
      </w:numPr>
      <w:spacing w:after="120"/>
      <w:ind w:left="720"/>
      <w:contextualSpacing/>
    </w:pPr>
  </w:style>
  <w:style w:type="paragraph" w:customStyle="1" w:styleId="Caption-Table">
    <w:name w:val="Caption - Table"/>
    <w:basedOn w:val="Normal"/>
    <w:qFormat/>
    <w:rsid w:val="00CA28AD"/>
    <w:pPr>
      <w:keepNext/>
      <w:keepLines/>
      <w:spacing w:before="240" w:after="120"/>
    </w:pPr>
    <w:rPr>
      <w:i/>
      <w:sz w:val="20"/>
      <w:lang w:val="en-CA"/>
    </w:rPr>
  </w:style>
  <w:style w:type="paragraph" w:customStyle="1" w:styleId="Caption-Figure">
    <w:name w:val="Caption - Figure"/>
    <w:basedOn w:val="Normal"/>
    <w:qFormat/>
    <w:rsid w:val="00CA28AD"/>
    <w:pPr>
      <w:keepLines/>
      <w:spacing w:before="120" w:after="240"/>
    </w:pPr>
    <w:rPr>
      <w:i/>
      <w:sz w:val="20"/>
    </w:rPr>
  </w:style>
  <w:style w:type="paragraph" w:styleId="ListNumber">
    <w:name w:val="List Number"/>
    <w:basedOn w:val="Normal"/>
    <w:unhideWhenUsed/>
    <w:qFormat/>
    <w:rsid w:val="002B44C3"/>
    <w:pPr>
      <w:numPr>
        <w:numId w:val="24"/>
      </w:numPr>
      <w:spacing w:after="120"/>
    </w:pPr>
  </w:style>
  <w:style w:type="paragraph" w:styleId="ListNumber2">
    <w:name w:val="List Number 2"/>
    <w:basedOn w:val="Normal"/>
    <w:unhideWhenUsed/>
    <w:qFormat/>
    <w:rsid w:val="00CA28AD"/>
    <w:pPr>
      <w:numPr>
        <w:numId w:val="25"/>
      </w:numPr>
      <w:spacing w:after="120"/>
      <w:ind w:left="720"/>
    </w:pPr>
  </w:style>
  <w:style w:type="paragraph" w:customStyle="1" w:styleId="Blockquote">
    <w:name w:val="Blockquote"/>
    <w:basedOn w:val="Normal"/>
    <w:rsid w:val="002B44C3"/>
    <w:pPr>
      <w:spacing w:before="120" w:after="120"/>
      <w:ind w:left="720"/>
    </w:pPr>
  </w:style>
  <w:style w:type="paragraph" w:customStyle="1" w:styleId="BodyTextBoldItallics">
    <w:name w:val="Body Text + Bold + Itallics"/>
    <w:basedOn w:val="BodyText"/>
    <w:rsid w:val="002B44C3"/>
    <w:rPr>
      <w:b/>
      <w:i/>
    </w:rPr>
  </w:style>
  <w:style w:type="paragraph" w:customStyle="1" w:styleId="citation-translated">
    <w:name w:val="citation - translated"/>
    <w:basedOn w:val="citation"/>
    <w:rsid w:val="002B44C3"/>
    <w:rPr>
      <w:i/>
    </w:rPr>
  </w:style>
  <w:style w:type="paragraph" w:styleId="Header">
    <w:name w:val="header"/>
    <w:basedOn w:val="Normal"/>
    <w:link w:val="HeaderChar"/>
    <w:uiPriority w:val="99"/>
    <w:unhideWhenUsed/>
    <w:rsid w:val="0021708C"/>
    <w:pPr>
      <w:tabs>
        <w:tab w:val="center" w:pos="4680"/>
        <w:tab w:val="right" w:pos="9360"/>
      </w:tabs>
    </w:pPr>
  </w:style>
  <w:style w:type="character" w:customStyle="1" w:styleId="HeaderChar">
    <w:name w:val="Header Char"/>
    <w:basedOn w:val="DefaultParagraphFont"/>
    <w:link w:val="Header"/>
    <w:uiPriority w:val="99"/>
    <w:rsid w:val="0021708C"/>
    <w:rPr>
      <w:rFonts w:ascii="Arial" w:hAnsi="Arial"/>
      <w:sz w:val="22"/>
      <w:lang w:val="en-US" w:eastAsia="en-US"/>
    </w:rPr>
  </w:style>
  <w:style w:type="paragraph" w:styleId="Footer">
    <w:name w:val="footer"/>
    <w:basedOn w:val="Normal"/>
    <w:link w:val="FooterChar"/>
    <w:uiPriority w:val="99"/>
    <w:unhideWhenUsed/>
    <w:rsid w:val="0021708C"/>
    <w:pPr>
      <w:tabs>
        <w:tab w:val="center" w:pos="4680"/>
        <w:tab w:val="right" w:pos="9360"/>
      </w:tabs>
    </w:pPr>
  </w:style>
  <w:style w:type="character" w:customStyle="1" w:styleId="FooterChar">
    <w:name w:val="Footer Char"/>
    <w:basedOn w:val="DefaultParagraphFont"/>
    <w:link w:val="Footer"/>
    <w:uiPriority w:val="99"/>
    <w:rsid w:val="0021708C"/>
    <w:rPr>
      <w:rFonts w:ascii="Arial" w:hAnsi="Arial"/>
      <w:sz w:val="22"/>
      <w:lang w:val="en-US" w:eastAsia="en-US"/>
    </w:rPr>
  </w:style>
  <w:style w:type="paragraph" w:customStyle="1" w:styleId="SummaryBullets">
    <w:name w:val="Summary Bullets"/>
    <w:basedOn w:val="Normal"/>
    <w:link w:val="SummaryBulletsChar"/>
    <w:qFormat/>
    <w:rsid w:val="001C3EB5"/>
    <w:pPr>
      <w:numPr>
        <w:numId w:val="27"/>
      </w:numPr>
      <w:spacing w:before="120" w:after="120"/>
    </w:pPr>
  </w:style>
  <w:style w:type="character" w:customStyle="1" w:styleId="SummaryBulletsChar">
    <w:name w:val="Summary Bullets Char"/>
    <w:link w:val="SummaryBullets"/>
    <w:rsid w:val="001C3EB5"/>
    <w:rPr>
      <w:rFonts w:ascii="Arial" w:hAnsi="Arial"/>
      <w:sz w:val="22"/>
      <w:lang w:val="en-US" w:eastAsia="en-US"/>
    </w:rPr>
  </w:style>
  <w:style w:type="paragraph" w:customStyle="1" w:styleId="CoverAddress">
    <w:name w:val="Cover: Address"/>
    <w:basedOn w:val="Normal"/>
    <w:link w:val="CoverAddressChar"/>
    <w:rsid w:val="00C5200D"/>
    <w:pPr>
      <w:spacing w:before="120" w:after="120"/>
      <w:jc w:val="center"/>
    </w:pPr>
  </w:style>
  <w:style w:type="character" w:customStyle="1" w:styleId="CoverAddressChar">
    <w:name w:val="Cover: Address Char"/>
    <w:link w:val="CoverAddress"/>
    <w:rsid w:val="00C5200D"/>
    <w:rPr>
      <w:rFonts w:ascii="Arial" w:hAnsi="Arial"/>
      <w:sz w:val="22"/>
      <w:lang w:val="en-US" w:eastAsia="en-US"/>
    </w:rPr>
  </w:style>
  <w:style w:type="paragraph" w:styleId="Caption">
    <w:name w:val="caption"/>
    <w:basedOn w:val="Normal"/>
    <w:next w:val="Normal"/>
    <w:uiPriority w:val="35"/>
    <w:unhideWhenUsed/>
    <w:rsid w:val="00C468F2"/>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76">
    <w:lsdException w:name="Normal" w:semiHidden="0" w:uiPriority="0" w:unhideWhenUsed="0"/>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List Bullet" w:uiPriority="0" w:qFormat="1"/>
    <w:lsdException w:name="List Number" w:uiPriority="0" w:qFormat="1"/>
    <w:lsdException w:name="List Bullet 2" w:uiPriority="0" w:qFormat="1"/>
    <w:lsdException w:name="List Number 2" w:uiPriority="0" w:qFormat="1"/>
    <w:lsdException w:name="Title" w:semiHidden="0" w:uiPriority="10" w:unhideWhenUsed="0"/>
    <w:lsdException w:name="Default Paragraph Font" w:uiPriority="1"/>
    <w:lsdException w:name="Body Text" w:uiPriority="0" w:qFormat="1"/>
    <w:lsdException w:name="Subtitle" w:semiHidden="0" w:uiPriority="11" w:unhideWhenUsed="0"/>
    <w:lsdException w:name="Hyperlink"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B63BD3"/>
    <w:rPr>
      <w:rFonts w:ascii="Arial" w:hAnsi="Arial"/>
      <w:sz w:val="22"/>
      <w:lang w:val="en-US" w:eastAsia="en-US"/>
    </w:rPr>
  </w:style>
  <w:style w:type="paragraph" w:styleId="Heading1">
    <w:name w:val="heading 1"/>
    <w:basedOn w:val="Normal"/>
    <w:next w:val="Normal"/>
    <w:link w:val="Heading1Char"/>
    <w:autoRedefine/>
    <w:qFormat/>
    <w:rsid w:val="00CA28AD"/>
    <w:pPr>
      <w:keepNext/>
      <w:spacing w:before="240" w:after="120"/>
      <w:jc w:val="center"/>
      <w:outlineLvl w:val="0"/>
    </w:pPr>
    <w:rPr>
      <w:rFonts w:ascii="Arial Bold" w:hAnsi="Arial Bold"/>
      <w:b/>
      <w:caps/>
      <w:sz w:val="32"/>
      <w:szCs w:val="24"/>
      <w:lang w:val="en-CA"/>
    </w:rPr>
  </w:style>
  <w:style w:type="paragraph" w:styleId="Heading2">
    <w:name w:val="heading 2"/>
    <w:basedOn w:val="Normal"/>
    <w:next w:val="Normal"/>
    <w:link w:val="Heading2Char"/>
    <w:autoRedefine/>
    <w:qFormat/>
    <w:rsid w:val="00CA28AD"/>
    <w:pPr>
      <w:keepNext/>
      <w:spacing w:before="240" w:after="120"/>
      <w:outlineLvl w:val="1"/>
    </w:pPr>
    <w:rPr>
      <w:b/>
      <w:caps/>
      <w:sz w:val="28"/>
      <w:szCs w:val="24"/>
      <w:lang w:val="en-CA"/>
    </w:rPr>
  </w:style>
  <w:style w:type="paragraph" w:styleId="Heading3">
    <w:name w:val="heading 3"/>
    <w:basedOn w:val="Normal"/>
    <w:next w:val="Normal"/>
    <w:link w:val="Heading3Char"/>
    <w:autoRedefine/>
    <w:qFormat/>
    <w:rsid w:val="00CA28AD"/>
    <w:pPr>
      <w:keepNext/>
      <w:spacing w:before="240" w:after="120"/>
      <w:contextualSpacing/>
      <w:outlineLvl w:val="2"/>
    </w:pPr>
    <w:rPr>
      <w:b/>
      <w:sz w:val="24"/>
      <w:szCs w:val="22"/>
      <w:lang w:val="en-CA"/>
    </w:rPr>
  </w:style>
  <w:style w:type="paragraph" w:styleId="Heading4">
    <w:name w:val="heading 4"/>
    <w:basedOn w:val="Normal"/>
    <w:next w:val="Normal"/>
    <w:link w:val="Heading4Char"/>
    <w:autoRedefine/>
    <w:qFormat/>
    <w:rsid w:val="00CA28AD"/>
    <w:pPr>
      <w:keepNext/>
      <w:spacing w:before="120" w:after="120"/>
      <w:ind w:left="360"/>
      <w:outlineLvl w:val="3"/>
    </w:pPr>
    <w:rPr>
      <w:b/>
      <w:bCs/>
      <w:szCs w:val="28"/>
      <w:lang w:val="en-CA"/>
    </w:rPr>
  </w:style>
  <w:style w:type="paragraph" w:styleId="Heading5">
    <w:name w:val="heading 5"/>
    <w:basedOn w:val="Normal"/>
    <w:next w:val="Normal"/>
    <w:link w:val="Heading5Char"/>
    <w:rsid w:val="00CA28AD"/>
    <w:pPr>
      <w:keepNext/>
      <w:spacing w:before="120" w:after="120"/>
      <w:ind w:left="700"/>
      <w:outlineLvl w:val="4"/>
    </w:pPr>
    <w:rPr>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rsid w:val="00100DFC"/>
    <w:rPr>
      <w:rFonts w:ascii="Arial" w:hAnsi="Arial"/>
      <w:sz w:val="20"/>
    </w:rPr>
  </w:style>
  <w:style w:type="character" w:styleId="Hyperlink">
    <w:name w:val="Hyperlink"/>
    <w:uiPriority w:val="99"/>
    <w:qFormat/>
    <w:rsid w:val="0073614B"/>
    <w:rPr>
      <w:rFonts w:ascii="Arial" w:hAnsi="Arial"/>
      <w:color w:val="0000FF"/>
      <w:sz w:val="22"/>
      <w:u w:val="single"/>
    </w:rPr>
  </w:style>
  <w:style w:type="character" w:styleId="FollowedHyperlink">
    <w:name w:val="FollowedHyperlink"/>
    <w:rsid w:val="00BE7E92"/>
    <w:rPr>
      <w:rFonts w:ascii="Arial" w:hAnsi="Arial"/>
      <w:color w:val="800080"/>
      <w:sz w:val="22"/>
      <w:u w:val="single"/>
    </w:rPr>
  </w:style>
  <w:style w:type="character" w:customStyle="1" w:styleId="Heading2Char">
    <w:name w:val="Heading 2 Char"/>
    <w:basedOn w:val="DefaultParagraphFont"/>
    <w:link w:val="Heading2"/>
    <w:rsid w:val="00CA28AD"/>
    <w:rPr>
      <w:rFonts w:ascii="Arial" w:hAnsi="Arial"/>
      <w:b/>
      <w:caps/>
      <w:sz w:val="28"/>
      <w:szCs w:val="24"/>
      <w:lang w:eastAsia="en-US"/>
    </w:rPr>
  </w:style>
  <w:style w:type="paragraph" w:styleId="BalloonText">
    <w:name w:val="Balloon Text"/>
    <w:basedOn w:val="Normal"/>
    <w:semiHidden/>
    <w:rsid w:val="00223DF9"/>
    <w:rPr>
      <w:rFonts w:ascii="Tahoma" w:hAnsi="Tahoma" w:cs="Tahoma"/>
      <w:sz w:val="16"/>
      <w:szCs w:val="16"/>
    </w:rPr>
  </w:style>
  <w:style w:type="table" w:styleId="TableGrid">
    <w:name w:val="Table Grid"/>
    <w:basedOn w:val="TableNormal"/>
    <w:rsid w:val="00E922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Normal"/>
    <w:semiHidden/>
    <w:rsid w:val="00EA5E16"/>
    <w:rPr>
      <w:b/>
      <w:bCs/>
      <w:sz w:val="20"/>
    </w:rPr>
  </w:style>
  <w:style w:type="paragraph" w:customStyle="1" w:styleId="Context-Heading">
    <w:name w:val="Context-Heading"/>
    <w:basedOn w:val="Normal"/>
    <w:qFormat/>
    <w:rsid w:val="007A2AF6"/>
    <w:pPr>
      <w:spacing w:before="120" w:after="60"/>
    </w:pPr>
    <w:rPr>
      <w:b/>
      <w:sz w:val="24"/>
      <w:szCs w:val="24"/>
    </w:rPr>
  </w:style>
  <w:style w:type="paragraph" w:customStyle="1" w:styleId="Context-text">
    <w:name w:val="Context-text"/>
    <w:basedOn w:val="Normal"/>
    <w:qFormat/>
    <w:rsid w:val="00E404BB"/>
    <w:pPr>
      <w:spacing w:before="60" w:after="60"/>
    </w:pPr>
    <w:rPr>
      <w:i/>
      <w:iCs/>
      <w:sz w:val="20"/>
    </w:rPr>
  </w:style>
  <w:style w:type="paragraph" w:styleId="BodyText">
    <w:name w:val="Body Text"/>
    <w:basedOn w:val="Normal"/>
    <w:link w:val="BodyTextChar"/>
    <w:qFormat/>
    <w:rsid w:val="002B44C3"/>
    <w:pPr>
      <w:spacing w:before="120" w:after="120"/>
    </w:pPr>
  </w:style>
  <w:style w:type="paragraph" w:customStyle="1" w:styleId="citation">
    <w:name w:val="citation"/>
    <w:basedOn w:val="Normal"/>
    <w:qFormat/>
    <w:rsid w:val="0092747E"/>
    <w:pPr>
      <w:keepLines/>
      <w:spacing w:before="120" w:after="120"/>
      <w:ind w:left="360" w:hanging="360"/>
    </w:pPr>
    <w:rPr>
      <w:szCs w:val="22"/>
      <w:lang w:val="en-CA"/>
    </w:rPr>
  </w:style>
  <w:style w:type="paragraph" w:customStyle="1" w:styleId="CoverPageHeaderCSAS">
    <w:name w:val="Cover Page: Header (CSAS)"/>
    <w:basedOn w:val="BodyText"/>
    <w:link w:val="CoverPageHeaderCSASChar"/>
    <w:rsid w:val="00B63BD3"/>
    <w:pPr>
      <w:tabs>
        <w:tab w:val="right" w:pos="9356"/>
      </w:tabs>
      <w:spacing w:after="0"/>
    </w:pPr>
    <w:rPr>
      <w:b/>
    </w:rPr>
  </w:style>
  <w:style w:type="paragraph" w:styleId="ListBullet">
    <w:name w:val="List Bullet"/>
    <w:basedOn w:val="Normal"/>
    <w:qFormat/>
    <w:rsid w:val="002B44C3"/>
    <w:pPr>
      <w:numPr>
        <w:numId w:val="22"/>
      </w:numPr>
      <w:spacing w:after="120"/>
    </w:pPr>
  </w:style>
  <w:style w:type="paragraph" w:customStyle="1" w:styleId="Context-Hyperlink">
    <w:name w:val="Context-Hyperlink"/>
    <w:basedOn w:val="Normal"/>
    <w:link w:val="Context-HyperlinkChar"/>
    <w:qFormat/>
    <w:rsid w:val="00AE6D2E"/>
    <w:rPr>
      <w:i/>
      <w:color w:val="0000FF"/>
      <w:sz w:val="20"/>
      <w:u w:val="single"/>
      <w:lang w:val="en-CA"/>
    </w:rPr>
  </w:style>
  <w:style w:type="character" w:customStyle="1" w:styleId="Context-HyperlinkChar">
    <w:name w:val="Context-Hyperlink Char"/>
    <w:basedOn w:val="DefaultParagraphFont"/>
    <w:link w:val="Context-Hyperlink"/>
    <w:rsid w:val="00AE6D2E"/>
    <w:rPr>
      <w:rFonts w:ascii="Arial" w:hAnsi="Arial"/>
      <w:i/>
      <w:color w:val="0000FF"/>
      <w:u w:val="single"/>
      <w:lang w:val="en-CA" w:eastAsia="en-US" w:bidi="ar-SA"/>
    </w:rPr>
  </w:style>
  <w:style w:type="paragraph" w:customStyle="1" w:styleId="BodyTextItalic">
    <w:name w:val="Body Text + Italic"/>
    <w:basedOn w:val="BodyText"/>
    <w:rsid w:val="008108BB"/>
    <w:rPr>
      <w:i/>
      <w:lang w:val="fr-CA"/>
    </w:rPr>
  </w:style>
  <w:style w:type="character" w:customStyle="1" w:styleId="CoverPageHeaderCSASChar">
    <w:name w:val="Cover Page: Header (CSAS) Char"/>
    <w:basedOn w:val="BodyTextChar"/>
    <w:link w:val="CoverPageHeaderCSAS"/>
    <w:rsid w:val="00B63BD3"/>
    <w:rPr>
      <w:rFonts w:ascii="Arial" w:hAnsi="Arial"/>
      <w:b/>
      <w:sz w:val="22"/>
      <w:lang w:val="en-US" w:eastAsia="en-US"/>
    </w:rPr>
  </w:style>
  <w:style w:type="paragraph" w:customStyle="1" w:styleId="PageHeaderRegionsNameofthereport">
    <w:name w:val="Page Header: Region(s) + Name of the report"/>
    <w:basedOn w:val="BodyText"/>
    <w:link w:val="PageHeaderRegionsNameofthereportChar"/>
    <w:rsid w:val="00B63BD3"/>
    <w:pPr>
      <w:spacing w:after="0"/>
    </w:pPr>
    <w:rPr>
      <w:b/>
      <w:lang w:val="en-CA"/>
    </w:rPr>
  </w:style>
  <w:style w:type="character" w:customStyle="1" w:styleId="PageHeaderRegionsNameofthereportChar">
    <w:name w:val="Page Header: Region(s) + Name of the report Char"/>
    <w:basedOn w:val="BodyTextChar"/>
    <w:link w:val="PageHeaderRegionsNameofthereport"/>
    <w:rsid w:val="00B63BD3"/>
    <w:rPr>
      <w:rFonts w:ascii="Arial" w:hAnsi="Arial"/>
      <w:b/>
      <w:sz w:val="22"/>
      <w:lang w:val="en-US" w:eastAsia="en-US"/>
    </w:rPr>
  </w:style>
  <w:style w:type="character" w:customStyle="1" w:styleId="BodyTextChar">
    <w:name w:val="Body Text Char"/>
    <w:basedOn w:val="DefaultParagraphFont"/>
    <w:link w:val="BodyText"/>
    <w:rsid w:val="002B44C3"/>
    <w:rPr>
      <w:rFonts w:ascii="Arial" w:hAnsi="Arial"/>
      <w:sz w:val="22"/>
      <w:lang w:val="en-US" w:eastAsia="en-US"/>
    </w:rPr>
  </w:style>
  <w:style w:type="paragraph" w:customStyle="1" w:styleId="CoverPageHeaderregions">
    <w:name w:val="Cover Page: Header (region(s)"/>
    <w:aliases w:val="series,number)"/>
    <w:basedOn w:val="Normal"/>
    <w:rsid w:val="00B63BD3"/>
    <w:pPr>
      <w:pBdr>
        <w:bottom w:val="single" w:sz="4" w:space="1" w:color="auto"/>
      </w:pBdr>
      <w:tabs>
        <w:tab w:val="right" w:pos="9356"/>
      </w:tabs>
    </w:pPr>
    <w:rPr>
      <w:b/>
    </w:rPr>
  </w:style>
  <w:style w:type="paragraph" w:styleId="FootnoteText">
    <w:name w:val="footnote text"/>
    <w:basedOn w:val="Normal"/>
    <w:link w:val="FootnoteTextChar"/>
    <w:uiPriority w:val="99"/>
    <w:semiHidden/>
    <w:unhideWhenUsed/>
    <w:rsid w:val="003437C8"/>
    <w:rPr>
      <w:sz w:val="20"/>
    </w:rPr>
  </w:style>
  <w:style w:type="character" w:customStyle="1" w:styleId="FootnoteTextChar">
    <w:name w:val="Footnote Text Char"/>
    <w:basedOn w:val="DefaultParagraphFont"/>
    <w:link w:val="FootnoteText"/>
    <w:uiPriority w:val="99"/>
    <w:semiHidden/>
    <w:rsid w:val="003437C8"/>
    <w:rPr>
      <w:rFonts w:ascii="Arial" w:hAnsi="Arial"/>
      <w:lang w:val="en-US" w:eastAsia="en-US"/>
    </w:rPr>
  </w:style>
  <w:style w:type="character" w:styleId="FootnoteReference">
    <w:name w:val="footnote reference"/>
    <w:basedOn w:val="DefaultParagraphFont"/>
    <w:uiPriority w:val="99"/>
    <w:semiHidden/>
    <w:unhideWhenUsed/>
    <w:rsid w:val="003437C8"/>
    <w:rPr>
      <w:vertAlign w:val="superscript"/>
    </w:rPr>
  </w:style>
  <w:style w:type="paragraph" w:customStyle="1" w:styleId="BodyTextCentered">
    <w:name w:val="Body Text + Centered"/>
    <w:basedOn w:val="BodyText"/>
    <w:rsid w:val="00196A8C"/>
    <w:pPr>
      <w:jc w:val="center"/>
    </w:pPr>
  </w:style>
  <w:style w:type="character" w:customStyle="1" w:styleId="Heading1Char">
    <w:name w:val="Heading 1 Char"/>
    <w:basedOn w:val="DefaultParagraphFont"/>
    <w:link w:val="Heading1"/>
    <w:rsid w:val="00CA28AD"/>
    <w:rPr>
      <w:rFonts w:ascii="Arial Bold" w:hAnsi="Arial Bold"/>
      <w:b/>
      <w:caps/>
      <w:sz w:val="32"/>
      <w:szCs w:val="24"/>
      <w:lang w:eastAsia="en-US"/>
    </w:rPr>
  </w:style>
  <w:style w:type="character" w:customStyle="1" w:styleId="Heading3Char">
    <w:name w:val="Heading 3 Char"/>
    <w:basedOn w:val="DefaultParagraphFont"/>
    <w:link w:val="Heading3"/>
    <w:rsid w:val="00CA28AD"/>
    <w:rPr>
      <w:rFonts w:ascii="Arial" w:hAnsi="Arial"/>
      <w:b/>
      <w:sz w:val="24"/>
      <w:szCs w:val="22"/>
      <w:lang w:eastAsia="en-US"/>
    </w:rPr>
  </w:style>
  <w:style w:type="character" w:customStyle="1" w:styleId="Heading4Char">
    <w:name w:val="Heading 4 Char"/>
    <w:basedOn w:val="DefaultParagraphFont"/>
    <w:link w:val="Heading4"/>
    <w:rsid w:val="00CA28AD"/>
    <w:rPr>
      <w:rFonts w:ascii="Arial" w:hAnsi="Arial"/>
      <w:b/>
      <w:bCs/>
      <w:sz w:val="22"/>
      <w:szCs w:val="28"/>
      <w:lang w:eastAsia="en-US"/>
    </w:rPr>
  </w:style>
  <w:style w:type="character" w:customStyle="1" w:styleId="Heading5Char">
    <w:name w:val="Heading 5 Char"/>
    <w:basedOn w:val="DefaultParagraphFont"/>
    <w:link w:val="Heading5"/>
    <w:rsid w:val="00CA28AD"/>
    <w:rPr>
      <w:rFonts w:ascii="Arial" w:hAnsi="Arial"/>
      <w:i/>
      <w:sz w:val="22"/>
      <w:lang w:val="en-US" w:eastAsia="en-US"/>
    </w:rPr>
  </w:style>
  <w:style w:type="paragraph" w:customStyle="1" w:styleId="BodyTextBold">
    <w:name w:val="Body Text + Bold"/>
    <w:basedOn w:val="BodyText"/>
    <w:rsid w:val="002B44C3"/>
    <w:rPr>
      <w:b/>
    </w:rPr>
  </w:style>
  <w:style w:type="paragraph" w:styleId="ListBullet2">
    <w:name w:val="List Bullet 2"/>
    <w:basedOn w:val="Normal"/>
    <w:unhideWhenUsed/>
    <w:qFormat/>
    <w:rsid w:val="00CA28AD"/>
    <w:pPr>
      <w:numPr>
        <w:numId w:val="23"/>
      </w:numPr>
      <w:spacing w:after="120"/>
      <w:ind w:left="720"/>
      <w:contextualSpacing/>
    </w:pPr>
  </w:style>
  <w:style w:type="paragraph" w:customStyle="1" w:styleId="Caption-Table">
    <w:name w:val="Caption - Table"/>
    <w:basedOn w:val="Normal"/>
    <w:qFormat/>
    <w:rsid w:val="00CA28AD"/>
    <w:pPr>
      <w:keepNext/>
      <w:keepLines/>
      <w:spacing w:before="240" w:after="120"/>
    </w:pPr>
    <w:rPr>
      <w:i/>
      <w:sz w:val="20"/>
      <w:lang w:val="en-CA"/>
    </w:rPr>
  </w:style>
  <w:style w:type="paragraph" w:customStyle="1" w:styleId="Caption-Figure">
    <w:name w:val="Caption - Figure"/>
    <w:basedOn w:val="Normal"/>
    <w:qFormat/>
    <w:rsid w:val="00CA28AD"/>
    <w:pPr>
      <w:keepLines/>
      <w:spacing w:before="120" w:after="240"/>
    </w:pPr>
    <w:rPr>
      <w:i/>
      <w:sz w:val="20"/>
    </w:rPr>
  </w:style>
  <w:style w:type="paragraph" w:styleId="ListNumber">
    <w:name w:val="List Number"/>
    <w:basedOn w:val="Normal"/>
    <w:unhideWhenUsed/>
    <w:qFormat/>
    <w:rsid w:val="002B44C3"/>
    <w:pPr>
      <w:numPr>
        <w:numId w:val="24"/>
      </w:numPr>
      <w:spacing w:after="120"/>
    </w:pPr>
  </w:style>
  <w:style w:type="paragraph" w:styleId="ListNumber2">
    <w:name w:val="List Number 2"/>
    <w:basedOn w:val="Normal"/>
    <w:unhideWhenUsed/>
    <w:qFormat/>
    <w:rsid w:val="00CA28AD"/>
    <w:pPr>
      <w:numPr>
        <w:numId w:val="25"/>
      </w:numPr>
      <w:spacing w:after="120"/>
      <w:ind w:left="720"/>
    </w:pPr>
  </w:style>
  <w:style w:type="paragraph" w:customStyle="1" w:styleId="Blockquote">
    <w:name w:val="Blockquote"/>
    <w:basedOn w:val="Normal"/>
    <w:rsid w:val="002B44C3"/>
    <w:pPr>
      <w:spacing w:before="120" w:after="120"/>
      <w:ind w:left="720"/>
    </w:pPr>
  </w:style>
  <w:style w:type="paragraph" w:customStyle="1" w:styleId="BodyTextBoldItallics">
    <w:name w:val="Body Text + Bold + Itallics"/>
    <w:basedOn w:val="BodyText"/>
    <w:rsid w:val="002B44C3"/>
    <w:rPr>
      <w:b/>
      <w:i/>
    </w:rPr>
  </w:style>
  <w:style w:type="paragraph" w:customStyle="1" w:styleId="citation-translated">
    <w:name w:val="citation - translated"/>
    <w:basedOn w:val="citation"/>
    <w:rsid w:val="002B44C3"/>
    <w:rPr>
      <w:i/>
    </w:rPr>
  </w:style>
  <w:style w:type="paragraph" w:styleId="Header">
    <w:name w:val="header"/>
    <w:basedOn w:val="Normal"/>
    <w:link w:val="HeaderChar"/>
    <w:uiPriority w:val="99"/>
    <w:unhideWhenUsed/>
    <w:rsid w:val="0021708C"/>
    <w:pPr>
      <w:tabs>
        <w:tab w:val="center" w:pos="4680"/>
        <w:tab w:val="right" w:pos="9360"/>
      </w:tabs>
    </w:pPr>
  </w:style>
  <w:style w:type="character" w:customStyle="1" w:styleId="HeaderChar">
    <w:name w:val="Header Char"/>
    <w:basedOn w:val="DefaultParagraphFont"/>
    <w:link w:val="Header"/>
    <w:uiPriority w:val="99"/>
    <w:rsid w:val="0021708C"/>
    <w:rPr>
      <w:rFonts w:ascii="Arial" w:hAnsi="Arial"/>
      <w:sz w:val="22"/>
      <w:lang w:val="en-US" w:eastAsia="en-US"/>
    </w:rPr>
  </w:style>
  <w:style w:type="paragraph" w:styleId="Footer">
    <w:name w:val="footer"/>
    <w:basedOn w:val="Normal"/>
    <w:link w:val="FooterChar"/>
    <w:uiPriority w:val="99"/>
    <w:unhideWhenUsed/>
    <w:rsid w:val="0021708C"/>
    <w:pPr>
      <w:tabs>
        <w:tab w:val="center" w:pos="4680"/>
        <w:tab w:val="right" w:pos="9360"/>
      </w:tabs>
    </w:pPr>
  </w:style>
  <w:style w:type="character" w:customStyle="1" w:styleId="FooterChar">
    <w:name w:val="Footer Char"/>
    <w:basedOn w:val="DefaultParagraphFont"/>
    <w:link w:val="Footer"/>
    <w:uiPriority w:val="99"/>
    <w:rsid w:val="0021708C"/>
    <w:rPr>
      <w:rFonts w:ascii="Arial" w:hAnsi="Arial"/>
      <w:sz w:val="22"/>
      <w:lang w:val="en-US" w:eastAsia="en-US"/>
    </w:rPr>
  </w:style>
  <w:style w:type="paragraph" w:customStyle="1" w:styleId="SummaryBullets">
    <w:name w:val="Summary Bullets"/>
    <w:basedOn w:val="Normal"/>
    <w:link w:val="SummaryBulletsChar"/>
    <w:qFormat/>
    <w:rsid w:val="001C3EB5"/>
    <w:pPr>
      <w:numPr>
        <w:numId w:val="27"/>
      </w:numPr>
      <w:spacing w:before="120" w:after="120"/>
    </w:pPr>
  </w:style>
  <w:style w:type="character" w:customStyle="1" w:styleId="SummaryBulletsChar">
    <w:name w:val="Summary Bullets Char"/>
    <w:link w:val="SummaryBullets"/>
    <w:rsid w:val="001C3EB5"/>
    <w:rPr>
      <w:rFonts w:ascii="Arial" w:hAnsi="Arial"/>
      <w:sz w:val="22"/>
      <w:lang w:val="en-US" w:eastAsia="en-US"/>
    </w:rPr>
  </w:style>
  <w:style w:type="paragraph" w:customStyle="1" w:styleId="CoverAddress">
    <w:name w:val="Cover: Address"/>
    <w:basedOn w:val="Normal"/>
    <w:link w:val="CoverAddressChar"/>
    <w:rsid w:val="00C5200D"/>
    <w:pPr>
      <w:spacing w:before="120" w:after="120"/>
      <w:jc w:val="center"/>
    </w:pPr>
  </w:style>
  <w:style w:type="character" w:customStyle="1" w:styleId="CoverAddressChar">
    <w:name w:val="Cover: Address Char"/>
    <w:link w:val="CoverAddress"/>
    <w:rsid w:val="00C5200D"/>
    <w:rPr>
      <w:rFonts w:ascii="Arial" w:hAnsi="Arial"/>
      <w:sz w:val="22"/>
      <w:lang w:val="en-US" w:eastAsia="en-US"/>
    </w:rPr>
  </w:style>
  <w:style w:type="paragraph" w:styleId="Caption">
    <w:name w:val="caption"/>
    <w:basedOn w:val="Normal"/>
    <w:next w:val="Normal"/>
    <w:uiPriority w:val="35"/>
    <w:unhideWhenUsed/>
    <w:rsid w:val="00C468F2"/>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3775491">
      <w:bodyDiv w:val="1"/>
      <w:marLeft w:val="0"/>
      <w:marRight w:val="0"/>
      <w:marTop w:val="0"/>
      <w:marBottom w:val="0"/>
      <w:divBdr>
        <w:top w:val="none" w:sz="0" w:space="0" w:color="auto"/>
        <w:left w:val="none" w:sz="0" w:space="0" w:color="auto"/>
        <w:bottom w:val="none" w:sz="0" w:space="0" w:color="auto"/>
        <w:right w:val="none" w:sz="0" w:space="0" w:color="auto"/>
      </w:divBdr>
    </w:div>
    <w:div w:id="1941521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5.png"/><Relationship Id="rId31" Type="http://schemas.openxmlformats.org/officeDocument/2006/relationships/image" Target="media/image16.png"/><Relationship Id="rId32" Type="http://schemas.openxmlformats.org/officeDocument/2006/relationships/image" Target="media/image17.png"/><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8.png"/><Relationship Id="rId34" Type="http://schemas.openxmlformats.org/officeDocument/2006/relationships/hyperlink" Target="http://waves-vagues.dfo-mpo.gc.ca/Library/364435.pdf" TargetMode="External"/><Relationship Id="rId35" Type="http://schemas.openxmlformats.org/officeDocument/2006/relationships/hyperlink" Target="mailto:csap@dfo-mpo.gc.ca" TargetMode="External"/><Relationship Id="rId36" Type="http://schemas.openxmlformats.org/officeDocument/2006/relationships/hyperlink" Target="http://www.dfo-mpo.gc.ca/csas-sccs/" TargetMode="External"/><Relationship Id="rId10" Type="http://schemas.openxmlformats.org/officeDocument/2006/relationships/hyperlink" Target="http://www.pac.dfo-mpo.gc.ca/science/species-especes/pelagic-pelagique/herring-hareng-eng.html" TargetMode="External"/><Relationship Id="rId11" Type="http://schemas.openxmlformats.org/officeDocument/2006/relationships/image" Target="media/image2.png"/><Relationship Id="rId12" Type="http://schemas.openxmlformats.org/officeDocument/2006/relationships/hyperlink" Target="http://www.isdm-gdsi.gc.ca/csas-sccs/applications/events-evenements/index-eng.asp" TargetMode="External"/><Relationship Id="rId13" Type="http://schemas.openxmlformats.org/officeDocument/2006/relationships/hyperlink" Target="http://www.tbs-sct.gc.ca/ws-nw/wa-aw/index-eng.asp" TargetMode="External"/><Relationship Id="rId14" Type="http://schemas.openxmlformats.org/officeDocument/2006/relationships/hyperlink" Target="http://intra.dfo-mpo.gc.ca/home_e.htm/GuidePol/Templates-Gabarits/Templates-Gabarits-eng.html" TargetMode="External"/><Relationship Id="rId15" Type="http://schemas.openxmlformats.org/officeDocument/2006/relationships/hyperlink" Target="http://www.isdm-gdsi.gc.ca/csas-sccs/applications/events-evenements/index-eng.asp" TargetMode="External"/><Relationship Id="rId16" Type="http://schemas.openxmlformats.org/officeDocument/2006/relationships/hyperlink" Target="http://www.dfo-mpo.gc.ca/Library/333125.pdf" TargetMode="External"/><Relationship Id="rId17" Type="http://schemas.openxmlformats.org/officeDocument/2006/relationships/hyperlink" Target="http://www.dfo-mpo.gc.ca/csas-sccs/Publications/ResDocs-DocRech/2011/2011_136-eng.html" TargetMode="External"/><Relationship Id="rId18" Type="http://schemas.openxmlformats.org/officeDocument/2006/relationships/image" Target="media/image3.png"/><Relationship Id="rId19" Type="http://schemas.openxmlformats.org/officeDocument/2006/relationships/image" Target="media/image4.png"/><Relationship Id="rId37" Type="http://schemas.openxmlformats.org/officeDocument/2006/relationships/image" Target="media/image19.png"/><Relationship Id="rId38" Type="http://schemas.openxmlformats.org/officeDocument/2006/relationships/header" Target="header1.xml"/><Relationship Id="rId39" Type="http://schemas.openxmlformats.org/officeDocument/2006/relationships/footer" Target="footer1.xml"/><Relationship Id="rId40" Type="http://schemas.openxmlformats.org/officeDocument/2006/relationships/header" Target="header2.xml"/><Relationship Id="rId41" Type="http://schemas.openxmlformats.org/officeDocument/2006/relationships/footer" Target="footer2.xml"/><Relationship Id="rId42" Type="http://schemas.openxmlformats.org/officeDocument/2006/relationships/fontTable" Target="fontTable.xml"/><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1.gif"/></Relationships>
</file>

<file path=word/_rels/header2.xml.rels><?xml version="1.0" encoding="UTF-8" standalone="yes"?>
<Relationships xmlns="http://schemas.openxmlformats.org/package/2006/relationships"><Relationship Id="rId1" Type="http://schemas.openxmlformats.org/officeDocument/2006/relationships/image" Target="media/image20.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ndeauI\Desktop\Templates\2014\SAR-AS2014_nnn-e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14E44C-2648-0547-944A-38EB5AD72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\Users\RondeauI\Desktop\Templates\2014\SAR-AS2014_nnn-eng.dotx</Template>
  <TotalTime>29</TotalTime>
  <Pages>25</Pages>
  <Words>4083</Words>
  <Characters>23275</Characters>
  <Application>Microsoft Macintosh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SAR-AS TEMPLATE</vt:lpstr>
    </vt:vector>
  </TitlesOfParts>
  <Company>DFO</Company>
  <LinksUpToDate>false</LinksUpToDate>
  <CharactersWithSpaces>27304</CharactersWithSpaces>
  <SharedDoc>false</SharedDoc>
  <HLinks>
    <vt:vector size="54" baseType="variant">
      <vt:variant>
        <vt:i4>3473530</vt:i4>
      </vt:variant>
      <vt:variant>
        <vt:i4>24</vt:i4>
      </vt:variant>
      <vt:variant>
        <vt:i4>0</vt:i4>
      </vt:variant>
      <vt:variant>
        <vt:i4>5</vt:i4>
      </vt:variant>
      <vt:variant>
        <vt:lpwstr>http://www.dfo-mpo.gc.ca/csas-sccs</vt:lpwstr>
      </vt:variant>
      <vt:variant>
        <vt:lpwstr/>
      </vt:variant>
      <vt:variant>
        <vt:i4>6553707</vt:i4>
      </vt:variant>
      <vt:variant>
        <vt:i4>21</vt:i4>
      </vt:variant>
      <vt:variant>
        <vt:i4>0</vt:i4>
      </vt:variant>
      <vt:variant>
        <vt:i4>5</vt:i4>
      </vt:variant>
      <vt:variant>
        <vt:lpwstr>http://www.dfo-mpo.gc.ca/Library/333125.pdf</vt:lpwstr>
      </vt:variant>
      <vt:variant>
        <vt:lpwstr/>
      </vt:variant>
      <vt:variant>
        <vt:i4>327764</vt:i4>
      </vt:variant>
      <vt:variant>
        <vt:i4>18</vt:i4>
      </vt:variant>
      <vt:variant>
        <vt:i4>0</vt:i4>
      </vt:variant>
      <vt:variant>
        <vt:i4>5</vt:i4>
      </vt:variant>
      <vt:variant>
        <vt:lpwstr>http://www.isdm-gdsi.gc.ca/csas-sccs/applications/events-evenements/index-eng.asp</vt:lpwstr>
      </vt:variant>
      <vt:variant>
        <vt:lpwstr/>
      </vt:variant>
      <vt:variant>
        <vt:i4>4325450</vt:i4>
      </vt:variant>
      <vt:variant>
        <vt:i4>15</vt:i4>
      </vt:variant>
      <vt:variant>
        <vt:i4>0</vt:i4>
      </vt:variant>
      <vt:variant>
        <vt:i4>5</vt:i4>
      </vt:variant>
      <vt:variant>
        <vt:lpwstr>http://webaim.org/techniques/alttext/</vt:lpwstr>
      </vt:variant>
      <vt:variant>
        <vt:lpwstr/>
      </vt:variant>
      <vt:variant>
        <vt:i4>655429</vt:i4>
      </vt:variant>
      <vt:variant>
        <vt:i4>12</vt:i4>
      </vt:variant>
      <vt:variant>
        <vt:i4>0</vt:i4>
      </vt:variant>
      <vt:variant>
        <vt:i4>5</vt:i4>
      </vt:variant>
      <vt:variant>
        <vt:lpwstr>http://www.dfo-mpo.gc.ca/</vt:lpwstr>
      </vt:variant>
      <vt:variant>
        <vt:lpwstr/>
      </vt:variant>
      <vt:variant>
        <vt:i4>5505050</vt:i4>
      </vt:variant>
      <vt:variant>
        <vt:i4>9</vt:i4>
      </vt:variant>
      <vt:variant>
        <vt:i4>0</vt:i4>
      </vt:variant>
      <vt:variant>
        <vt:i4>5</vt:i4>
      </vt:variant>
      <vt:variant>
        <vt:lpwstr>http://www.shaunakelly.com/word/styles/tipsonstyles.html</vt:lpwstr>
      </vt:variant>
      <vt:variant>
        <vt:lpwstr/>
      </vt:variant>
      <vt:variant>
        <vt:i4>6881385</vt:i4>
      </vt:variant>
      <vt:variant>
        <vt:i4>6</vt:i4>
      </vt:variant>
      <vt:variant>
        <vt:i4>0</vt:i4>
      </vt:variant>
      <vt:variant>
        <vt:i4>5</vt:i4>
      </vt:variant>
      <vt:variant>
        <vt:lpwstr>http://office.microsoft.com/en-us/word-help/creating-accessible-word-documents-HA101999993.aspx</vt:lpwstr>
      </vt:variant>
      <vt:variant>
        <vt:lpwstr/>
      </vt:variant>
      <vt:variant>
        <vt:i4>6619253</vt:i4>
      </vt:variant>
      <vt:variant>
        <vt:i4>3</vt:i4>
      </vt:variant>
      <vt:variant>
        <vt:i4>0</vt:i4>
      </vt:variant>
      <vt:variant>
        <vt:i4>5</vt:i4>
      </vt:variant>
      <vt:variant>
        <vt:lpwstr>http://www.tbs-sct.gc.ca/ws-nw/wa-aw/index-eng.asp</vt:lpwstr>
      </vt:variant>
      <vt:variant>
        <vt:lpwstr/>
      </vt:variant>
      <vt:variant>
        <vt:i4>327764</vt:i4>
      </vt:variant>
      <vt:variant>
        <vt:i4>0</vt:i4>
      </vt:variant>
      <vt:variant>
        <vt:i4>0</vt:i4>
      </vt:variant>
      <vt:variant>
        <vt:i4>5</vt:i4>
      </vt:variant>
      <vt:variant>
        <vt:lpwstr>http://www.isdm-gdsi.gc.ca/csas-sccs/applications/events-evenements/index-eng.asp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SAR-AS TEMPLATE</dc:title>
  <dc:creator>DFO-MPO</dc:creator>
  <cp:keywords>Fisheries and Oceans Canada;Canadian Science Advisory Secretariat;Science Advisory Report</cp:keywords>
  <cp:lastModifiedBy>Jaclyn Cleary</cp:lastModifiedBy>
  <cp:revision>48</cp:revision>
  <cp:lastPrinted>2012-12-12T20:41:00Z</cp:lastPrinted>
  <dcterms:created xsi:type="dcterms:W3CDTF">2017-10-18T07:35:00Z</dcterms:created>
  <dcterms:modified xsi:type="dcterms:W3CDTF">2017-10-18T08:25:00Z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