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outlineLvl w:val="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1执行纲要</w:t>
      </w:r>
    </w:p>
    <w:p>
      <w:pPr>
        <w:pStyle w:val="3"/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1.1市场描述</w:t>
      </w:r>
    </w:p>
    <w:p>
      <w:pPr>
        <w:pStyle w:val="3"/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1.2 核心技术</w:t>
      </w:r>
    </w:p>
    <w:p>
      <w:pPr>
        <w:pStyle w:val="3"/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1.3 团队概述</w:t>
      </w:r>
    </w:p>
    <w:p>
      <w:pPr>
        <w:pStyle w:val="3"/>
        <w:jc w:val="left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1.4 发展战略</w:t>
      </w:r>
    </w:p>
    <w:p>
      <w:pPr>
        <w:pStyle w:val="2"/>
        <w:jc w:val="center"/>
        <w:outlineLvl w:val="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2 产品项目</w:t>
      </w:r>
    </w:p>
    <w:p>
      <w:pPr>
        <w:pStyle w:val="3"/>
        <w:jc w:val="left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2.1 产业前景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2.1.1 背景介绍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2.1.2 移动端云计算虚拟三维技术的概念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2.1.3 移动端云计算虚拟三维技术在生活中的应用</w:t>
      </w:r>
    </w:p>
    <w:p>
      <w:pPr>
        <w:pStyle w:val="3"/>
        <w:jc w:val="left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2.2 产品概述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2.2.1 产品介绍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2.2.2 产品优势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2.2.3 产品前景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2.2.4 研究与开发</w:t>
      </w:r>
    </w:p>
    <w:p>
      <w:pPr>
        <w:pStyle w:val="5"/>
        <w:jc w:val="left"/>
        <w:outlineLvl w:val="3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短期目标</w:t>
      </w:r>
    </w:p>
    <w:p>
      <w:pPr>
        <w:pStyle w:val="5"/>
        <w:jc w:val="left"/>
        <w:outlineLvl w:val="3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中长期目标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2.2.5 未来产品与服务规划</w:t>
      </w:r>
    </w:p>
    <w:p>
      <w:pPr>
        <w:pStyle w:val="3"/>
        <w:jc w:val="left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2.3 生产技术管理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2.3.1 生产场地管理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2.3.2 原材料的采购与管理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2.3.3 产品质量管理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2.3.4 成本控制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2.3.5 管理模式</w:t>
      </w:r>
    </w:p>
    <w:p>
      <w:pPr>
        <w:pStyle w:val="2"/>
        <w:jc w:val="center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3 市场调查与分析</w:t>
      </w:r>
    </w:p>
    <w:p>
      <w:pPr>
        <w:pStyle w:val="3"/>
        <w:jc w:val="left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3.1 移动端云计算虚拟三维产业链分析</w:t>
      </w:r>
    </w:p>
    <w:p>
      <w:pPr>
        <w:pStyle w:val="3"/>
        <w:jc w:val="left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3.2 竞争因素分析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3.2.1 竞争产品分析</w:t>
      </w:r>
    </w:p>
    <w:p>
      <w:pPr>
        <w:pStyle w:val="4"/>
        <w:jc w:val="left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3.2.2 潜在进入者分析</w:t>
      </w:r>
    </w:p>
    <w:p>
      <w:pPr>
        <w:pStyle w:val="4"/>
        <w:jc w:val="left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3.2.3 竞争优势分析</w:t>
      </w:r>
    </w:p>
    <w:p>
      <w:pPr>
        <w:pStyle w:val="3"/>
        <w:jc w:val="left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3.3 市场发展预期走势分析</w:t>
      </w:r>
    </w:p>
    <w:p>
      <w:pPr>
        <w:pStyle w:val="3"/>
        <w:jc w:val="left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3.4 市场预测分析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3.4.1 预测的市场规模与总容量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3.4.2 行业市场划分与应用内容</w:t>
      </w:r>
    </w:p>
    <w:p>
      <w:pPr>
        <w:pStyle w:val="4"/>
        <w:jc w:val="left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3.4.3 移动端云计算三维的商业模式</w:t>
      </w:r>
    </w:p>
    <w:p>
      <w:pPr>
        <w:pStyle w:val="2"/>
        <w:jc w:val="center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4 市场营销</w:t>
      </w:r>
    </w:p>
    <w:p>
      <w:pPr>
        <w:pStyle w:val="3"/>
        <w:jc w:val="left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4.1 营销计划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4.1.1 市场进入和开发阶段(1-2 年)</w:t>
      </w:r>
    </w:p>
    <w:p>
      <w:pPr>
        <w:pStyle w:val="4"/>
        <w:jc w:val="left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4.1.2 市场成长阶段(3-5 年)</w:t>
      </w:r>
    </w:p>
    <w:p>
      <w:pPr>
        <w:pStyle w:val="4"/>
        <w:jc w:val="left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eastAsia="zh-CN"/>
        </w:rPr>
        <w:t>4.1.3 市场成熟阶段(5-10 年)</w:t>
      </w:r>
    </w:p>
    <w:p>
      <w:pPr>
        <w:pStyle w:val="3"/>
        <w:jc w:val="left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4.2 定价战略</w:t>
      </w:r>
    </w:p>
    <w:p>
      <w:pPr>
        <w:pStyle w:val="2"/>
        <w:jc w:val="center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5 机遇与风险</w:t>
      </w:r>
    </w:p>
    <w:p>
      <w:pPr>
        <w:pStyle w:val="3"/>
        <w:jc w:val="left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5.1 机遇</w:t>
      </w:r>
    </w:p>
    <w:p>
      <w:pPr>
        <w:pStyle w:val="3"/>
        <w:jc w:val="left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5.2 外部风险</w:t>
      </w:r>
    </w:p>
    <w:p>
      <w:pPr>
        <w:pStyle w:val="3"/>
        <w:jc w:val="left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5.3 内部风险</w:t>
      </w:r>
    </w:p>
    <w:p>
      <w:pPr>
        <w:pStyle w:val="3"/>
        <w:jc w:val="left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5.4 解决方案</w:t>
      </w:r>
    </w:p>
    <w:p>
      <w:pPr>
        <w:pStyle w:val="2"/>
        <w:jc w:val="center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6 组织与管理</w:t>
      </w:r>
    </w:p>
    <w:p>
      <w:pPr>
        <w:pStyle w:val="3"/>
        <w:jc w:val="left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6.1 公司简介</w:t>
      </w:r>
    </w:p>
    <w:p>
      <w:pPr>
        <w:pStyle w:val="3"/>
        <w:jc w:val="left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6.2 公司的核心价值观</w:t>
      </w:r>
    </w:p>
    <w:p>
      <w:pPr>
        <w:pStyle w:val="3"/>
        <w:jc w:val="left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6.3 公司目标</w:t>
      </w:r>
    </w:p>
    <w:p>
      <w:pPr>
        <w:pStyle w:val="3"/>
        <w:jc w:val="left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6.4 公司组织结构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6.4.1 公司初期组织结构</w:t>
      </w:r>
    </w:p>
    <w:p>
      <w:pPr>
        <w:pStyle w:val="4"/>
        <w:jc w:val="left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6.4.2 公司中后期结构</w:t>
      </w:r>
    </w:p>
    <w:p>
      <w:pPr>
        <w:pStyle w:val="3"/>
        <w:jc w:val="left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6.5 管理形式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6.5.1 管理团队和基本思想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6.5.2 岗位说明书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6.5.3 公司的规章制度</w:t>
      </w:r>
    </w:p>
    <w:p>
      <w:pPr>
        <w:pStyle w:val="3"/>
        <w:jc w:val="left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6.6 企业文化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6.6.1 团队标志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6.6.2 企业文化理念</w:t>
      </w:r>
    </w:p>
    <w:p>
      <w:pPr>
        <w:pStyle w:val="3"/>
        <w:jc w:val="left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6.7 人力激励与约束机制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6.7.1 激励机制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6.7.2 约束机制</w:t>
      </w:r>
    </w:p>
    <w:p>
      <w:pPr>
        <w:pStyle w:val="2"/>
        <w:numPr>
          <w:numId w:val="0"/>
        </w:numPr>
        <w:jc w:val="center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7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财务计划</w:t>
      </w:r>
    </w:p>
    <w:p>
      <w:pPr>
        <w:pStyle w:val="3"/>
        <w:numPr>
          <w:numId w:val="0"/>
        </w:numPr>
        <w:jc w:val="left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7.1 股本结构与规模</w:t>
      </w:r>
    </w:p>
    <w:p>
      <w:pPr>
        <w:pStyle w:val="3"/>
        <w:jc w:val="left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7.2 运营收入及相关税金估算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7.2.1 公司营业量及营业收入估算: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7.2.2 运营收入及税额估算</w:t>
      </w:r>
    </w:p>
    <w:p>
      <w:pPr>
        <w:pStyle w:val="3"/>
        <w:jc w:val="left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7.3 投资状况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7.3.1 初始投资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7.3.2 固定资产投资估算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7.3.3 投资使用计划与资金筹措</w:t>
      </w:r>
    </w:p>
    <w:p>
      <w:pPr>
        <w:pStyle w:val="3"/>
        <w:jc w:val="left"/>
        <w:outlineLvl w:val="1"/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2"/>
          <w:lang w:eastAsia="zh-CN"/>
        </w:rPr>
        <w:t>7.4 成本费用估算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7.4.1 研发费用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7.4.2 员工结构及工资费用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7.4.3 折旧费用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7.4.4 办公、差旅费用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7.4.5 摊销费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eastAsia="zh-CN"/>
        </w:rPr>
        <w:t>7.4.6 公关及宣传费用</w:t>
      </w:r>
    </w:p>
    <w:p>
      <w:pPr>
        <w:pStyle w:val="2"/>
        <w:numPr>
          <w:numId w:val="0"/>
        </w:numPr>
        <w:jc w:val="center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8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财务分析</w:t>
      </w:r>
    </w:p>
    <w:p>
      <w:pPr>
        <w:pStyle w:val="3"/>
        <w:jc w:val="left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8.1 公司利润表及现金流量表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8.1.1 公司利润估算分析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8.1.2 公司现金流量分析</w:t>
      </w:r>
    </w:p>
    <w:p>
      <w:pPr>
        <w:pStyle w:val="3"/>
        <w:jc w:val="left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8.2 公司盈利能力分析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8.2.1 静态盈利能力分析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8.2.2 动态盈利能力分析</w:t>
      </w:r>
    </w:p>
    <w:p>
      <w:pPr>
        <w:pStyle w:val="3"/>
        <w:jc w:val="left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8.3 敏感性分析</w:t>
      </w:r>
    </w:p>
    <w:p>
      <w:pPr>
        <w:pStyle w:val="2"/>
        <w:numPr>
          <w:numId w:val="0"/>
        </w:numPr>
        <w:jc w:val="center"/>
        <w:outlineLvl w:val="0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default" w:ascii="黑体" w:hAnsi="黑体" w:cs="黑体"/>
          <w:sz w:val="32"/>
          <w:szCs w:val="32"/>
          <w:lang w:eastAsia="zh-CN"/>
        </w:rPr>
        <w:t>9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投资分析</w:t>
      </w:r>
    </w:p>
    <w:p>
      <w:pPr>
        <w:pStyle w:val="3"/>
        <w:jc w:val="left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bookmarkStart w:id="0" w:name="_GoBack"/>
      <w:r>
        <w:rPr>
          <w:rFonts w:hint="eastAsia" w:ascii="黑体" w:hAnsi="黑体" w:eastAsia="黑体" w:cs="黑体"/>
          <w:sz w:val="28"/>
          <w:szCs w:val="28"/>
          <w:lang w:eastAsia="zh-CN"/>
        </w:rPr>
        <w:t>9.1 投资结构及分析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9.1.1 注册资本结构与规模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9.1.2 投资回报</w:t>
      </w:r>
    </w:p>
    <w:p>
      <w:pPr>
        <w:pStyle w:val="3"/>
        <w:jc w:val="left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9.2 风险分析及防范措施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9.2.1风险管理系统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9.2.2 市场风险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9.2.3 运作风险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9.2.4 人力资源风险</w:t>
      </w:r>
    </w:p>
    <w:p>
      <w:pPr>
        <w:pStyle w:val="4"/>
        <w:jc w:val="left"/>
        <w:outlineLvl w:val="2"/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8"/>
          <w:lang w:eastAsia="zh-CN"/>
        </w:rPr>
        <w:t>9.2.5 公关风险</w:t>
      </w:r>
    </w:p>
    <w:p>
      <w:pPr>
        <w:pStyle w:val="3"/>
        <w:jc w:val="left"/>
        <w:outlineLvl w:val="1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9.3 风险投资资金的撤出方式</w:t>
      </w:r>
    </w:p>
    <w:bookmarkEnd w:id="0"/>
    <w:p>
      <w:pPr>
        <w:pStyle w:val="2"/>
        <w:outlineLvl w:val="0"/>
        <w:rPr>
          <w:rFonts w:hint="eastAsia"/>
          <w:lang w:eastAsia="zh-CN"/>
        </w:rPr>
      </w:pPr>
      <w:r>
        <w:rPr>
          <w:rFonts w:hint="eastAsia"/>
          <w:lang w:eastAsia="zh-CN"/>
        </w:rPr>
        <w:t>附录 1 公司经营第五年资产负债表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附录 2公司经营五年期利润表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附录 3公司经营五年期现金流量表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u w:val="single"/>
      </w:rPr>
    </w:pPr>
    <w:r>
      <w:rPr>
        <w:rFonts w:hint="default"/>
        <w:u w:val="single"/>
      </w:rPr>
      <w:t>北京航空航天大学第二十八届“冯如杯”学生创业计划竞赛参赛作品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3E20A"/>
    <w:rsid w:val="18FA32D4"/>
    <w:rsid w:val="1A4D2617"/>
    <w:rsid w:val="1E7D1283"/>
    <w:rsid w:val="377FF002"/>
    <w:rsid w:val="37CF9C34"/>
    <w:rsid w:val="3BF22CCA"/>
    <w:rsid w:val="57B910F0"/>
    <w:rsid w:val="5B76EE13"/>
    <w:rsid w:val="5D7CC2C5"/>
    <w:rsid w:val="5DF6B632"/>
    <w:rsid w:val="5FB3E20A"/>
    <w:rsid w:val="6DB4C395"/>
    <w:rsid w:val="6E7F5948"/>
    <w:rsid w:val="6F2B680B"/>
    <w:rsid w:val="725FBC46"/>
    <w:rsid w:val="73B661C7"/>
    <w:rsid w:val="77D48F87"/>
    <w:rsid w:val="7A5F5077"/>
    <w:rsid w:val="7C6CA64F"/>
    <w:rsid w:val="7FBFCE2A"/>
    <w:rsid w:val="AD7E144E"/>
    <w:rsid w:val="AFA3516C"/>
    <w:rsid w:val="B9D3CEA4"/>
    <w:rsid w:val="BEFEA6DF"/>
    <w:rsid w:val="CFFEBA9F"/>
    <w:rsid w:val="E7EDECD4"/>
    <w:rsid w:val="EBFFF559"/>
    <w:rsid w:val="ECD96AA3"/>
    <w:rsid w:val="EF3FD582"/>
    <w:rsid w:val="EFF71584"/>
    <w:rsid w:val="F1DBF0AF"/>
    <w:rsid w:val="F2E7C393"/>
    <w:rsid w:val="F5D5D8A9"/>
    <w:rsid w:val="F74FBA3A"/>
    <w:rsid w:val="F77D5C6B"/>
    <w:rsid w:val="F7F77D07"/>
    <w:rsid w:val="F7FB09C0"/>
    <w:rsid w:val="F7FFCDE0"/>
    <w:rsid w:val="FABE7B23"/>
    <w:rsid w:val="FCC30B66"/>
    <w:rsid w:val="FEB7BA87"/>
    <w:rsid w:val="FEF98EF5"/>
    <w:rsid w:val="FF2753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  <w:szCs w:val="24"/>
    </w:rPr>
  </w:style>
  <w:style w:type="character" w:default="1" w:styleId="19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3"/>
    <w:basedOn w:val="1"/>
    <w:next w:val="1"/>
    <w:uiPriority w:val="0"/>
    <w:pPr>
      <w:ind w:left="840" w:leftChars="400"/>
    </w:pPr>
  </w:style>
  <w:style w:type="paragraph" w:styleId="13">
    <w:name w:val="toc 4"/>
    <w:basedOn w:val="1"/>
    <w:next w:val="1"/>
    <w:uiPriority w:val="0"/>
    <w:pPr>
      <w:ind w:left="1260" w:leftChars="600"/>
    </w:pPr>
  </w:style>
  <w:style w:type="paragraph" w:styleId="14">
    <w:name w:val="toc 5"/>
    <w:basedOn w:val="1"/>
    <w:next w:val="1"/>
    <w:uiPriority w:val="0"/>
    <w:pPr>
      <w:ind w:left="1680" w:leftChars="800"/>
    </w:pPr>
  </w:style>
  <w:style w:type="paragraph" w:styleId="15">
    <w:name w:val="toc 6"/>
    <w:basedOn w:val="1"/>
    <w:next w:val="1"/>
    <w:uiPriority w:val="0"/>
    <w:pPr>
      <w:ind w:left="2100" w:leftChars="1000"/>
    </w:pPr>
  </w:style>
  <w:style w:type="paragraph" w:styleId="16">
    <w:name w:val="toc 7"/>
    <w:basedOn w:val="1"/>
    <w:next w:val="1"/>
    <w:uiPriority w:val="0"/>
    <w:pPr>
      <w:ind w:left="2520" w:leftChars="1200"/>
    </w:pPr>
  </w:style>
  <w:style w:type="paragraph" w:styleId="17">
    <w:name w:val="toc 8"/>
    <w:basedOn w:val="1"/>
    <w:next w:val="1"/>
    <w:uiPriority w:val="0"/>
    <w:pPr>
      <w:ind w:left="2940" w:leftChars="1400"/>
    </w:pPr>
  </w:style>
  <w:style w:type="paragraph" w:styleId="18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2018-02-22T07:18:00Z</dcterms:created>
  <dc:creator>cgsdfc</dc:creator>
  <cp:lastModifiedBy>cgsdfc</cp:lastModifiedBy>
  <dcterms:modified xsi:type="dcterms:W3CDTF">2018-03-01T17:57:15Z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