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hint="eastAsia" w:eastAsia="宋体"/>
          <w:lang w:eastAsia="zh-CN"/>
        </w:rPr>
      </w:pPr>
      <w:bookmarkStart w:id="0" w:name="_GoBack"/>
      <w:r>
        <w:rPr>
          <w:rFonts w:hint="eastAsia" w:eastAsia="宋体"/>
          <w:lang w:eastAsia="zh-CN"/>
        </w:rPr>
        <w:pict>
          <v:shape id="_x0000_s1050" o:spid="_x0000_s1050" o:spt="75" alt="16" type="#_x0000_t75" style="position:absolute;left:0pt;margin-left:0pt;margin-top:2.2pt;height:840.6pt;width:612.5pt;mso-position-horizontal-relative:page;mso-position-vertical-relative:page;z-index:-251658240;mso-width-relative:page;mso-height-relative:page;" filled="f" o:preferrelative="f" stroked="f" coordsize="21600,21600">
            <v:path/>
            <v:fill on="f" focussize="0,0"/>
            <v:stroke on="f" joinstyle="miter"/>
            <v:imagedata r:id="rId6" o:title="16"/>
            <o:lock v:ext="edit" aspectratio="f"/>
          </v:shape>
        </w:pict>
      </w:r>
      <w:bookmarkEnd w:id="0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17" w:right="1134" w:bottom="1417" w:left="1701" w:header="851" w:footer="992" w:gutter="0"/>
          <w:paperSrc/>
          <w:cols w:space="0" w:num="1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1083945</wp:posOffset>
                </wp:positionV>
                <wp:extent cx="63754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9160" y="3071495"/>
                          <a:ext cx="63754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以亲子互动为主题的特色餐馆的市场推广策划书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65pt;margin-top:85.35pt;height:144pt;width:502pt;z-index:251667456;mso-width-relative:page;mso-height-relative:page;" filled="f" stroked="f" coordsize="21600,21600" o:gfxdata="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afS/tcAAAALAQAA&#10;DwAAAAAAAAABACAAAAAiAAAAZHJzL2Rvd25yZXYueG1sUEsBAhQAFAAAAAgAh07iQPFLO7YaAgAA&#10;JAQAAA4AAAAAAAAAAQAgAAAAJg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color w:val="5B9BD5" w:themeColor="accent1"/>
                          <w:sz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5B9BD5" w:themeColor="accent1"/>
                          <w:sz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以亲子互动为主题的特色餐馆的市场推广策划书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3934460</wp:posOffset>
                </wp:positionH>
                <wp:positionV relativeFrom="paragraph">
                  <wp:posOffset>5165090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6940" y="5227955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:sz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:sz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8pt;margin-top:406.7pt;height:144pt;width:144pt;mso-wrap-style:none;z-index:251666432;mso-width-relative:page;mso-height-relative:page;" filled="f" stroked="f" coordsize="21600,21600" o:gfxdata="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NkQOPaAAAADAEAAA8A&#10;AAAAAAAAAQAgAAAAIgAAAGRycy9kb3ducmV2LnhtbFBLAQIUABQAAAAIAIdO4kAC+Rm2FQIAACIE&#10;AAAOAAAAAAAAAAEAIAAAACk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4C4C4C" w:themeColor="text1"/>
                          <w:sz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:sz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2018.3.1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4173220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:sz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:sz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北京爱厨艺餐饮有限公司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15pt;margin-top:328.6pt;height:144pt;width:144pt;mso-wrap-style:none;z-index:251661312;mso-width-relative:page;mso-height-relative:page;" filled="f" stroked="f" coordsize="21600,21600" o:gfxdata="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ZV7g9oAAAALAQAADwAAAAAAAAABACAAAAAi&#10;AAAAZHJzL2Rvd25yZXYueG1sUEsBAhQAFAAAAAgAh07iQCwJ0xIIAgAAFgQAAA4AAAAAAAAAAQAg&#10;AAAAKQEAAGRycy9lMm9Eb2MueG1sUEsFBgAAAAAGAAYAWQEAAK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4C4C4C" w:themeColor="text1"/>
                          <w:sz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:sz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北京爱厨艺餐饮有限公司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u w:val="none"/>
          <w:lang w:eastAsia="zh-CN"/>
        </w:rPr>
        <w:pict>
          <v:shape id="_x0000_s1048" o:spid="_x0000_s1048" o:spt="136" type="#_x0000_t136" style="position:absolute;left:0pt;margin-left:130.7pt;margin-top:459.35pt;height:83pt;width:364.1pt;z-index:251660288;mso-width-relative:page;mso-height-relative:page;" fillcolor="#FFFFFF" filled="t" stroked="t" coordsize="21600,21600" adj="10800">
            <v:path/>
            <v:fill on="t" focussize="0,0"/>
            <v:stroke color="#000000"/>
            <v:imagedata o:title=""/>
            <o:lock v:ext="edit" aspectratio="f"/>
            <v:textpath on="t" fitpath="t" trim="t" xscale="f" string=" " style="font-family:Times New Roman;font-size:36pt;font-weight:bold;v-text-align:center;"/>
          </v:shape>
        </w:pic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1执行纲要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1.1市场描述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1.2 核心技术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1.3 团队概述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1.4 发展战略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2 产品项目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2.1 产业前景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2.1.1 背景介绍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2.1.2 移动端云计算虚拟三维技术的概念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2.1.3 移动端云计算虚拟三维技术在生活中的应用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2.2 产品概述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2.2.1 产品介绍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2.2.2 产品优势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2.2.3 产品前景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2.2.4 研究与开发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短期目标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中长期目标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2.2.5 未来产品与服务规划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2.3 生产技术管理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2.3.1 生产场地管理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2.3.2 原材料的采购与管理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2.3.3 产品质量管理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2.3.4 成本控制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2.3.5 管理模式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3 市场调查与分析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3.1 移动端云计算虚拟三维产业链分析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3.2 竞争因素分析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3.2.1 竞争产品分析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3.2.2 潜在进入者分析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3.2.3 竞争优势分析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3.3 市场发展预期走势分析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3.4 市场预测分析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3.4.1 预测的市场规模与总容量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3.4.2 行业市场划分与应用内容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3.4.3 移动端云计算三维的商业模式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4 市场营销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4.1 营销计划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4.1.1 市场进入和开发阶段(1-2 年)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4.1.2 市场成长阶段(3-5 年)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4.1.3 市场成熟阶段(5-10 年)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4.2 定价战略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5 机遇与风险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5.1 机遇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5.2 外部风险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5.3 内部风险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5.4 解决方案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6 组织与管理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6.1 公司简介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6.2 公司的核心价值观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6.3 公司目标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6.4 公司组织结构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6.4.1 公司初期组织结构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6.4.2 公司中后期结构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6.5 管理形式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6.5.1 管理团队和基本思想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6.5.2 岗位说明书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6.5.3 公司的规章制度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6.6 企业文化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6.6.1 团队标志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6.6.2 企业文化理念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6.7 人力激励与约束机制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6.7.1 激励机制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6.7.2 约束机制</w:t>
      </w: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7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财务计划</w:t>
      </w:r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7.1 股本结构与规模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7.2 运营收入及相关税金估算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7.2.1 公司营业量及营业收入估算: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7.2.2 运营收入及税额估算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7.3 投资状况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7.3.1 初始投资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7.3.2 固定资产投资估算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7.3.3 投资使用计划与资金筹措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7.4 成本费用估算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7.4.1 研发费用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7.4.2 员工结构及工资费用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7.4.3 折旧费用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7.4.4 办公、差旅费用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7.4.5 摊销费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7.4.6 公关及宣传费用</w:t>
      </w: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8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财务分析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8.1 公司利润表及现金流量表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8.1.1 公司利润估算分析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8.1.2 公司现金流量分析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8.2 公司盈利能力分析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8.2.1 静态盈利能力分析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8.2.2 动态盈利能力分析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8.3 敏感性分析</w:t>
      </w: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default" w:ascii="黑体" w:hAnsi="黑体" w:cs="黑体"/>
          <w:sz w:val="32"/>
          <w:szCs w:val="32"/>
          <w:lang w:eastAsia="zh-CN"/>
        </w:rPr>
        <w:t>9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投资分析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9.1 投资结构及分析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9.1.1 注册资本结构与规模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9.1.2 投资回报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9.2 风险分析及防范措施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9.2.1风险管理系统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9.2.2 市场风险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9.2.3 运作风险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9.2.4 人力资源风险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9.2.5 公关风险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9.3 风险投资资金的撤出方式</w:t>
      </w:r>
    </w:p>
    <w:p>
      <w:pPr>
        <w:pStyle w:val="2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附录 1 公司经营第五年资产负债表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附录 2公司经营五年期利润表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附录 3公司经营五年期现金流量表</w:t>
      </w:r>
    </w:p>
    <w:sectPr>
      <w:pgSz w:w="11906" w:h="16838"/>
      <w:pgMar w:top="1417" w:right="1134" w:bottom="1417" w:left="1701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楷体">
    <w:altName w:val="FZKai-Z03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altName w:val="FZHei-B01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华文中宋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u w:val="single"/>
      </w:rPr>
    </w:pPr>
    <w:r>
      <w:rPr>
        <w:rFonts w:hint="default"/>
        <w:u w:val="single"/>
      </w:rPr>
      <w:t>北京航空航天大学第二十八届“冯如杯”学生创业计划竞赛参赛作品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FA32D4"/>
    <w:rsid w:val="1A4D2617"/>
    <w:rsid w:val="1E7D1283"/>
    <w:rsid w:val="377FF002"/>
    <w:rsid w:val="37CF9C34"/>
    <w:rsid w:val="3BF22CCA"/>
    <w:rsid w:val="57B910F0"/>
    <w:rsid w:val="5B76EE13"/>
    <w:rsid w:val="5D7CC2C5"/>
    <w:rsid w:val="5DF6B632"/>
    <w:rsid w:val="5FB3E20A"/>
    <w:rsid w:val="6DB4C395"/>
    <w:rsid w:val="6E7F5948"/>
    <w:rsid w:val="6F2B680B"/>
    <w:rsid w:val="725FBC46"/>
    <w:rsid w:val="73B661C7"/>
    <w:rsid w:val="75FA7FE5"/>
    <w:rsid w:val="77B60E53"/>
    <w:rsid w:val="77D48F87"/>
    <w:rsid w:val="7A5F5077"/>
    <w:rsid w:val="7A7FE625"/>
    <w:rsid w:val="7C6CA64F"/>
    <w:rsid w:val="7FBFCE2A"/>
    <w:rsid w:val="A97B68DC"/>
    <w:rsid w:val="AD7E144E"/>
    <w:rsid w:val="AFA3516C"/>
    <w:rsid w:val="B9D3CEA4"/>
    <w:rsid w:val="BEFEA6DF"/>
    <w:rsid w:val="BF5DBC74"/>
    <w:rsid w:val="CFFEBA9F"/>
    <w:rsid w:val="E7EDECD4"/>
    <w:rsid w:val="EBFFF559"/>
    <w:rsid w:val="ECD96AA3"/>
    <w:rsid w:val="EF3FD582"/>
    <w:rsid w:val="EFF71584"/>
    <w:rsid w:val="F1DBF0AF"/>
    <w:rsid w:val="F2E7C393"/>
    <w:rsid w:val="F5D5D8A9"/>
    <w:rsid w:val="F74FBA3A"/>
    <w:rsid w:val="F77D5C6B"/>
    <w:rsid w:val="F7F77D07"/>
    <w:rsid w:val="F7FB09C0"/>
    <w:rsid w:val="F7FFCDE0"/>
    <w:rsid w:val="FABE7B23"/>
    <w:rsid w:val="FBEF47E3"/>
    <w:rsid w:val="FCC30B66"/>
    <w:rsid w:val="FDFB49B3"/>
    <w:rsid w:val="FEB7BA87"/>
    <w:rsid w:val="FEF644DF"/>
    <w:rsid w:val="FEF98EF5"/>
    <w:rsid w:val="FF27534C"/>
    <w:rsid w:val="FF7EA340"/>
    <w:rsid w:val="FFFF4F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character" w:default="1" w:styleId="19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toc 5"/>
    <w:basedOn w:val="1"/>
    <w:next w:val="1"/>
    <w:uiPriority w:val="0"/>
    <w:pPr>
      <w:ind w:left="1680" w:leftChars="800"/>
    </w:pPr>
  </w:style>
  <w:style w:type="paragraph" w:styleId="15">
    <w:name w:val="toc 6"/>
    <w:basedOn w:val="1"/>
    <w:next w:val="1"/>
    <w:uiPriority w:val="0"/>
    <w:pPr>
      <w:ind w:left="2100" w:leftChars="1000"/>
    </w:pPr>
  </w:style>
  <w:style w:type="paragraph" w:styleId="16">
    <w:name w:val="toc 7"/>
    <w:basedOn w:val="1"/>
    <w:next w:val="1"/>
    <w:uiPriority w:val="0"/>
    <w:pPr>
      <w:ind w:left="2520" w:leftChars="1200"/>
    </w:pPr>
  </w:style>
  <w:style w:type="paragraph" w:styleId="17">
    <w:name w:val="toc 8"/>
    <w:basedOn w:val="1"/>
    <w:next w:val="1"/>
    <w:uiPriority w:val="0"/>
    <w:pPr>
      <w:ind w:left="2940" w:leftChars="1400"/>
    </w:pPr>
  </w:style>
  <w:style w:type="paragraph" w:styleId="18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cgsdfc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ailboat"/>
    </customSectPr>
    <customSectPr/>
  </customSectProps>
  <customShpExts>
    <customShpInfo spid="_x0000_s1050"/>
    <customShpInfo spid="_x0000_s1026" textRotate="1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2018-02-22T07:18:00Z</dcterms:created>
  <dc:creator>cgsdfc</dc:creator>
  <cp:lastModifiedBy>cgsdfc</cp:lastModifiedBy>
  <dcterms:modified xsi:type="dcterms:W3CDTF">2018-03-01T19:49:44Z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