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SimSun"/>
          <w:lang w:eastAsia="zh-CN"/>
        </w:rPr>
      </w:pPr>
      <w:r>
        <w:rPr>
          <w:rFonts w:hint="eastAsia" w:eastAsia="SimSun"/>
          <w:lang w:eastAsia="zh-CN"/>
        </w:rPr>
        <w:pict>
          <v:shape id="_x0000_s1050" o:spid="_x0000_s1050" o:spt="75" alt="16" type="#_x0000_t75" style="position:absolute;left:0pt;margin-left:1.1pt;margin-top:1.1pt;height:840.6pt;width:612.5pt;mso-position-horizontal-relative:page;mso-position-vertical-relative:page;z-index:-251658240;mso-width-relative:page;mso-height-relative:page;" filled="f" o:preferrelative="f" stroked="f" coordsize="21600,21600">
            <v:path/>
            <v:fill on="f" focussize="0,0"/>
            <v:stroke on="f" joinstyle="miter"/>
            <v:imagedata r:id="rId9" o:title="16"/>
            <o:lock v:ext="edit" aspectratio="f"/>
          </v:shape>
        </w:pict>
      </w:r>
      <w:bookmarkStart w:id="297" w:name="_GoBack"/>
      <w:bookmarkEnd w:id="297"/>
      <w:r>
        <w:drawing>
          <wp:inline distT="0" distB="0" distL="114300" distR="114300">
            <wp:extent cx="2351405" cy="1144270"/>
            <wp:effectExtent l="0" t="0" r="10795" b="17780"/>
            <wp:docPr id="16" name="Picture 1" descr="Wor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Word Art"/>
                    <pic:cNvPicPr>
                      <a:picLocks noChangeAspect="1"/>
                    </pic:cNvPicPr>
                  </pic:nvPicPr>
                  <pic:blipFill>
                    <a:blip r:embed="rId10"/>
                    <a:stretch>
                      <a:fillRect/>
                    </a:stretch>
                  </pic:blipFill>
                  <pic:spPr>
                    <a:xfrm>
                      <a:off x="2468880" y="4048760"/>
                      <a:ext cx="2351405" cy="1144270"/>
                    </a:xfrm>
                    <a:prstGeom prst="rect">
                      <a:avLst/>
                    </a:prstGeom>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3434715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3pt;margin-top:270.45pt;height:144pt;width:144pt;mso-wrap-style:none;z-index:251661312;mso-width-relative:page;mso-height-relative:page;" filled="f" stroked="f" coordsize="21600,21600" o:gfxdata="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esGtoAAAALAQAADwAAAAAAAAABACAAAAAi&#10;AAAAZHJzL2Rvd25yZXYueG1sUEsBAhQAFAAAAAgAh07iQCwJ0xIIAgAAFgQAAA4AAAAAAAAAAQAg&#10;AAAAKQEAAGRycy9lMm9Eb2MueG1sUEsFBgAAAAAGAAYAWQEAAKM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461645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pt;margin-top:36.35pt;height:144pt;width:502pt;z-index:251667456;mso-width-relative:page;mso-height-relative:page;" filled="f" stroked="f" coordsize="21600,21600" o:gfxdata="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rlCktcAAAAK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rFonts w:hint="eastAsia" w:eastAsia="SimSun"/>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1执行纲要</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1.1市场描述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 w:val="21"/>
          <w:szCs w:val="32"/>
          <w:lang w:val="en-US" w:eastAsia="zh-CN" w:bidi="ar-SA"/>
        </w:rPr>
      </w:pP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HYPERLINK \l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1.2 核心技术</w:t>
      </w:r>
      <w:r>
        <w:rPr>
          <w:rFonts w:hint="eastAsia" w:ascii="黑体" w:hAnsi="黑体" w:eastAsia="黑体" w:cs="黑体"/>
          <w:kern w:val="2"/>
          <w:sz w:val="21"/>
          <w:szCs w:val="32"/>
          <w:lang w:val="en-US" w:eastAsia="zh-CN" w:bidi="ar-SA"/>
        </w:rPr>
        <w:tab/>
      </w: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PAGEREF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w:t>
      </w:r>
      <w:r>
        <w:rPr>
          <w:rFonts w:hint="eastAsia" w:ascii="黑体" w:hAnsi="黑体" w:eastAsia="黑体" w:cs="黑体"/>
          <w:kern w:val="2"/>
          <w:sz w:val="21"/>
          <w:szCs w:val="32"/>
          <w:lang w:val="en-US" w:eastAsia="zh-CN" w:bidi="ar-SA"/>
        </w:rPr>
        <w:fldChar w:fldCharType="end"/>
      </w:r>
      <w:r>
        <w:rPr>
          <w:rFonts w:hint="eastAsia" w:ascii="黑体" w:hAnsi="黑体" w:eastAsia="黑体" w:cs="黑体"/>
          <w:kern w:val="2"/>
          <w:sz w:val="21"/>
          <w:szCs w:val="32"/>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1.3 团队概述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1.4 发展战略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2 产品项目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2.1 产业前景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2.1.1 背景介绍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2.1.2 亲子主题餐饮的概念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2.1.3 亲子主题餐饮的发展空间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2.2 服务概述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2.2.1 服务介绍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2.2.2 服务优势</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2.2.3 服务前景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2.2.4 研究与开发</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2.2.5 未来产品与服务规划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2.3 生产技术管理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2.3.1 生产场地管理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2.3.2 原材料的采购与管理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2.3.3 产品质量管理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2.3.4 成本控制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2.3.5 管理模式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3 市场调查与分析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3.1 亲子主题餐饮产业链分析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3.2 竞争因素分析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3.2.1 竞争产品分析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3.2.2 潜在进入者分析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3.2.3 竞争优势分析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3.3 市场发展预期走势分析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3.4 市场预测分析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3.4.1 预测的市场规模与总容量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3.4.2 行业市场划分与应用内容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3.4.3 亲子主题餐饮的商业模式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4 市场营销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4.1 营销计划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4.1.1 市场进入和开发阶段（1-2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4.1.2 市场成长阶段（3-5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4.1.3 市场成熟阶段（5-10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4.2 定价战略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5 机遇与风险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5.1 机遇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5.2 外部风险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5.3 内部风险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5.4 解决方案</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6 组织与管理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6.1 公司简介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6.2 公司的核心价值观</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6.3 公司目标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 公司组织结构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6.4.1 公司初期组织结构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6.4.2 公司中后期结构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 管理形式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6.5.1 管理团队和基本思想</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6.5.2 岗位说明书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6.5.3 公司的规章制度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 企业文化</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6.6.1 团队标志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6.6.2 企业文化理念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 人力激励与约束机制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6.7.1 激励机制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6.7.2 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7财务计划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7.1 股本结构与规模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7.2.2 运营收入及税额估算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 投资状况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7.3.1 初始投资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7.3.2 固定资产投资估算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 成本费用估算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7.4.1 原材料费用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7.4.2 员工结构及工资费用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7.4.3 折旧费用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7.4.4 办公、差旅费用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7.4.5 摊销费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7.4.6 公关及宣传费用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8财务分析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8.1 公司利润表及现金流量表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8.1.1 公司利润估算分析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8.1.2 公司现金流量分析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8.2 公司盈利能力分析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8.2.1 静态盈利能力分析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8.2.2 动态盈利能力分析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8.3 敏感性分析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9投资分析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9.1 投资结构及分析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9.1.1 注册资本结构与规模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9.1.2 投资回报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9.2 风险分析及防范措施</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9.2.1风险管理系统</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9.2.2 市场风险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9.2.3 运作风险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9.2.4 人力资源风险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9.2.5 公关风险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9.3 风险投资资金的撤出方式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1 公司经营第五年资产负债表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2公司经营五年期利润表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3公司经营五年期现金流量表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rPr>
          <w:rFonts w:hint="eastAsia"/>
        </w:rPr>
      </w:pPr>
      <w:r>
        <w:rPr>
          <w:rFonts w:hint="eastAsia" w:ascii="黑体" w:hAnsi="黑体" w:eastAsia="黑体" w:cs="黑体"/>
          <w:kern w:val="2"/>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bookmarkStart w:id="1" w:name="_Toc463708154"/>
      <w:bookmarkStart w:id="2" w:name="_Toc1402142756"/>
      <w:r>
        <w:rPr>
          <w:rFonts w:hint="eastAsia" w:ascii="黑体" w:hAnsi="黑体" w:eastAsia="黑体" w:cs="黑体"/>
          <w:sz w:val="32"/>
          <w:szCs w:val="32"/>
        </w:rPr>
        <w:t>1执行纲要</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025536558"/>
      <w:bookmarkStart w:id="4" w:name="_Toc1820470115"/>
      <w:bookmarkStart w:id="5" w:name="_Toc1500629081"/>
      <w:r>
        <w:rPr>
          <w:rFonts w:hint="eastAsia" w:ascii="黑体" w:hAnsi="黑体" w:eastAsia="黑体" w:cs="黑体"/>
          <w:sz w:val="28"/>
          <w:szCs w:val="28"/>
        </w:rPr>
        <w:t>1.1市场描述</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568065" cy="2246630"/>
            <wp:effectExtent l="9525" t="9525" r="22860" b="10795"/>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2"/>
                    <pic:cNvPicPr>
                      <a:picLocks noChangeAspect="1"/>
                    </pic:cNvPicPr>
                  </pic:nvPicPr>
                  <pic:blipFill>
                    <a:blip r:embed="rId11"/>
                    <a:srcRect t="-572" b="19495"/>
                    <a:stretch>
                      <a:fillRect/>
                    </a:stretch>
                  </pic:blipFill>
                  <pic:spPr>
                    <a:xfrm>
                      <a:off x="0" y="0"/>
                      <a:ext cx="3568065" cy="224663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 1-1 某家亲子餐厅内景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797935" cy="2527935"/>
            <wp:effectExtent l="9525" t="9525" r="21590" b="15240"/>
            <wp:docPr id="182" name="Picture 1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3"/>
                    <pic:cNvPicPr>
                      <a:picLocks noChangeAspect="1"/>
                    </pic:cNvPicPr>
                  </pic:nvPicPr>
                  <pic:blipFill>
                    <a:blip r:embed="rId12"/>
                    <a:stretch>
                      <a:fillRect/>
                    </a:stretch>
                  </pic:blipFill>
                  <pic:spPr>
                    <a:xfrm>
                      <a:off x="0" y="0"/>
                      <a:ext cx="3797935" cy="25279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rPr>
      </w:pPr>
      <w:r>
        <w:rPr>
          <w:rFonts w:hint="default" w:asciiTheme="minorEastAsia" w:hAnsiTheme="minorEastAsia" w:eastAsiaTheme="minorEastAsia" w:cstheme="minorEastAsia"/>
          <w:b/>
          <w:bCs/>
          <w:sz w:val="21"/>
          <w:szCs w:val="21"/>
        </w:rPr>
        <w:t>图 1-1 另外一家家亲子餐厅内景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6" w:name="_Toc292732244"/>
      <w:bookmarkStart w:id="7" w:name="_Toc1875505421"/>
      <w:bookmarkStart w:id="8" w:name="_Toc250225773"/>
      <w:r>
        <w:rPr>
          <w:rFonts w:hint="eastAsia" w:ascii="黑体" w:hAnsi="黑体" w:eastAsia="黑体" w:cs="黑体"/>
          <w:sz w:val="28"/>
          <w:szCs w:val="28"/>
        </w:rPr>
        <w:t>1.2 核心技术</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9" w:name="_Toc1120072708"/>
      <w:bookmarkStart w:id="10" w:name="_Toc1735819720"/>
      <w:bookmarkStart w:id="11" w:name="_Toc1788811348"/>
      <w:r>
        <w:rPr>
          <w:rFonts w:hint="eastAsia" w:ascii="黑体" w:hAnsi="黑体" w:eastAsia="黑体" w:cs="黑体"/>
          <w:sz w:val="28"/>
          <w:szCs w:val="28"/>
        </w:rPr>
        <w:t>1.3 团队概述</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2" w:name="_Toc1264651650"/>
      <w:bookmarkStart w:id="13" w:name="_Toc1462224576"/>
      <w:bookmarkStart w:id="14" w:name="_Toc548349057"/>
      <w:r>
        <w:rPr>
          <w:rFonts w:hint="eastAsia" w:ascii="黑体" w:hAnsi="黑体" w:eastAsia="黑体" w:cs="黑体"/>
          <w:sz w:val="28"/>
          <w:szCs w:val="28"/>
        </w:rPr>
        <w:t>1.4 发展战略</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15" w:name="_Toc1505850220"/>
      <w:bookmarkStart w:id="16" w:name="_Toc1348610778"/>
      <w:bookmarkStart w:id="17" w:name="_Toc1673159623"/>
      <w:r>
        <w:rPr>
          <w:rFonts w:hint="eastAsia" w:ascii="黑体" w:hAnsi="黑体" w:eastAsia="黑体" w:cs="黑体"/>
          <w:sz w:val="32"/>
          <w:szCs w:val="32"/>
        </w:rPr>
        <w:t>2 产品项目</w:t>
      </w:r>
      <w:bookmarkEnd w:id="15"/>
      <w:bookmarkEnd w:id="16"/>
      <w:bookmarkEnd w:id="1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8" w:name="_Toc2089469518"/>
      <w:bookmarkStart w:id="19" w:name="_Toc316458898"/>
      <w:bookmarkStart w:id="20" w:name="_Toc792300912"/>
      <w:r>
        <w:rPr>
          <w:rFonts w:hint="eastAsia" w:ascii="黑体" w:hAnsi="黑体" w:eastAsia="黑体" w:cs="黑体"/>
          <w:sz w:val="28"/>
          <w:szCs w:val="28"/>
          <w:lang w:eastAsia="zh-CN"/>
        </w:rPr>
        <w:t>2.1 产业前景</w:t>
      </w:r>
      <w:bookmarkEnd w:id="18"/>
      <w:bookmarkEnd w:id="19"/>
      <w:bookmarkEnd w:id="2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2101112962"/>
      <w:bookmarkStart w:id="22" w:name="_Toc1795626493"/>
      <w:bookmarkStart w:id="23" w:name="_Toc793650015"/>
      <w:r>
        <w:rPr>
          <w:rFonts w:hint="eastAsia" w:ascii="黑体" w:hAnsi="黑体" w:eastAsia="黑体" w:cs="黑体"/>
          <w:sz w:val="24"/>
          <w:szCs w:val="24"/>
          <w:lang w:eastAsia="zh-CN"/>
        </w:rPr>
        <w:t>2.1.1 背景介绍</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4" w:name="_Toc1058002239"/>
      <w:bookmarkStart w:id="25" w:name="_Toc935594877"/>
      <w:bookmarkStart w:id="26" w:name="_Toc540997589"/>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27" w:name="_Toc376462827"/>
      <w:bookmarkStart w:id="28" w:name="_Toc1681449720"/>
      <w:bookmarkStart w:id="29" w:name="_Toc1563685850"/>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27"/>
      <w:r>
        <w:rPr>
          <w:rFonts w:hint="default" w:ascii="黑体" w:hAnsi="黑体" w:eastAsia="黑体" w:cs="黑体"/>
          <w:sz w:val="24"/>
          <w:szCs w:val="24"/>
          <w:lang w:eastAsia="zh-CN"/>
        </w:rPr>
        <w:t>发展空间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0" w:name="_Toc1161532124"/>
      <w:bookmarkStart w:id="31" w:name="_Toc1133108034"/>
      <w:bookmarkStart w:id="32" w:name="_Toc2112225267"/>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3" w:name="_Toc1465409486"/>
      <w:bookmarkStart w:id="34" w:name="_Toc56242974"/>
      <w:bookmarkStart w:id="35"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6" w:name="_Toc1328860582"/>
      <w:bookmarkStart w:id="37" w:name="_Toc651066311"/>
      <w:bookmarkStart w:id="38" w:name="_Toc1686052793"/>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9" w:name="_Toc1539476721"/>
      <w:bookmarkStart w:id="40" w:name="_Toc486765100"/>
      <w:bookmarkStart w:id="41" w:name="_Toc1367316754"/>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2" w:name="_Toc2016924803"/>
      <w:bookmarkStart w:id="43" w:name="_Toc142578485"/>
      <w:bookmarkStart w:id="44" w:name="_Toc1053382421"/>
      <w:r>
        <w:rPr>
          <w:rFonts w:hint="eastAsia" w:ascii="黑体" w:hAnsi="黑体" w:eastAsia="黑体" w:cs="黑体"/>
          <w:sz w:val="24"/>
          <w:szCs w:val="24"/>
          <w:lang w:eastAsia="zh-CN"/>
        </w:rPr>
        <w:t>2.2.4 研究与开发</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5" w:name="_Toc944558716"/>
      <w:bookmarkStart w:id="46" w:name="_Toc331879032"/>
      <w:bookmarkStart w:id="47" w:name="_Toc710268600"/>
      <w:r>
        <w:rPr>
          <w:rFonts w:hint="eastAsia" w:ascii="黑体" w:hAnsi="黑体" w:eastAsia="黑体" w:cs="黑体"/>
          <w:sz w:val="24"/>
          <w:szCs w:val="24"/>
          <w:lang w:eastAsia="zh-CN"/>
        </w:rPr>
        <w:t>2.2.5 未来产品与服务规划</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8" w:name="_Toc917236953"/>
      <w:bookmarkStart w:id="49" w:name="_Toc393948018"/>
      <w:bookmarkStart w:id="50" w:name="_Toc1893047258"/>
      <w:r>
        <w:rPr>
          <w:rFonts w:hint="eastAsia" w:ascii="黑体" w:hAnsi="黑体" w:eastAsia="黑体" w:cs="黑体"/>
          <w:sz w:val="28"/>
          <w:szCs w:val="28"/>
          <w:lang w:eastAsia="zh-CN"/>
        </w:rPr>
        <w:t>2.3 生产技术管理</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1" w:name="_Toc1082738082"/>
      <w:bookmarkStart w:id="52" w:name="_Toc1885529940"/>
      <w:bookmarkStart w:id="53" w:name="_Toc210858481"/>
      <w:r>
        <w:rPr>
          <w:rFonts w:hint="eastAsia" w:ascii="黑体" w:hAnsi="黑体" w:eastAsia="黑体" w:cs="黑体"/>
          <w:sz w:val="24"/>
          <w:szCs w:val="24"/>
          <w:lang w:eastAsia="zh-CN"/>
        </w:rPr>
        <w:t>2.3.1 生产场地管理</w:t>
      </w:r>
      <w:bookmarkEnd w:id="51"/>
      <w:bookmarkEnd w:id="52"/>
      <w:bookmarkEnd w:id="53"/>
    </w:p>
    <w:p>
      <w:pPr>
        <w:rPr>
          <w:rFonts w:hint="eastAsia"/>
          <w:lang w:eastAsia="zh-CN"/>
        </w:rPr>
      </w:pPr>
      <w:r>
        <w:rPr>
          <w:sz w:val="21"/>
        </w:rPr>
        <mc:AlternateContent>
          <mc:Choice Requires="wpg">
            <w:drawing>
              <wp:anchor distT="0" distB="0" distL="114300" distR="114300" simplePos="0" relativeHeight="252732416" behindDoc="0" locked="0" layoutInCell="1" allowOverlap="1">
                <wp:simplePos x="0" y="0"/>
                <wp:positionH relativeFrom="column">
                  <wp:posOffset>509270</wp:posOffset>
                </wp:positionH>
                <wp:positionV relativeFrom="paragraph">
                  <wp:posOffset>445135</wp:posOffset>
                </wp:positionV>
                <wp:extent cx="1859280" cy="1130300"/>
                <wp:effectExtent l="0" t="0" r="7620" b="12700"/>
                <wp:wrapNone/>
                <wp:docPr id="41" name="Group 41"/>
                <wp:cNvGraphicFramePr/>
                <a:graphic xmlns:a="http://schemas.openxmlformats.org/drawingml/2006/main">
                  <a:graphicData uri="http://schemas.microsoft.com/office/word/2010/wordprocessingGroup">
                    <wpg:wgp>
                      <wpg:cNvGrpSpPr/>
                      <wpg:grpSpPr>
                        <a:xfrm>
                          <a:off x="0" y="0"/>
                          <a:ext cx="1859280" cy="1130300"/>
                          <a:chOff x="5175" y="142333"/>
                          <a:chExt cx="2928" cy="1780"/>
                        </a:xfrm>
                      </wpg:grpSpPr>
                      <wps:wsp>
                        <wps:cNvPr id="1" name="Text Box 1"/>
                        <wps:cNvSpPr txBox="1"/>
                        <wps:spPr>
                          <a:xfrm>
                            <a:off x="5175" y="142333"/>
                            <a:ext cx="2598" cy="1309"/>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1pt;margin-top:35.05pt;height:89pt;width:146.4pt;z-index:252732416;mso-width-relative:page;mso-height-relative:page;" coordorigin="5175,142333" coordsize="2928,1780" o:gfxdata="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OHxJ1TZAAAACQEAAA8AAAAAAAAAAQAgAAAAIgAAAGRycy9k&#10;b3ducmV2LnhtbFBLAQIUABQAAAAIAIdO4kDzXAWNAgQAABoMAAAOAAAAAAAAAAEAIAAAACgBAABk&#10;cnMvZTJvRG9jLnhtbFBLBQYAAAAABgAGAFkBAACcBwAAAAA=&#10;">
                <o:lock v:ext="edit" aspectratio="f"/>
                <v:shape id="_x0000_s1026" o:spid="_x0000_s1026" o:spt="202" type="#_x0000_t202" style="position:absolute;left:5175;top:142333;height:1309;width:2598;" fillcolor="#BDD7EE [1300]" filled="t" stroked="f" coordsize="21600,21600" o:gfxdata="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wnEm5AAAA2g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vlpSboAAADa&#10;AAAADwAAAGRycy9kb3ducmV2LnhtbEWPQYvCMBSE78L+h/AWvGlqBZGu0YOLUOpequL50bxtis1L&#10;t4lV//1GEDwOM/MNs9rcbSsG6n3jWMFsmoAgrpxuuFZwOu4mSxA+IGtsHZOCB3nYrD9GK8y0u3FJ&#10;wyHUIkLYZ6jAhNBlUvrKkEU/dR1x9H5dbzFE2ddS93iLcNvKNEkW0mLDccFgR1tD1eVwtQp+ir0+&#10;s5sPNk/L7/LPFLnnQqnx5yz5AhHoHt7hVzvXClJ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lJugAAANoA&#10;AAAPAAAAAAAAAAEAIAAAACIAAABkcnMvZG93bnJldi54bWxQSwECFAAUAAAACACHTuJAMy8FnjsA&#10;AAA5AAAAEAAAAAAAAAABACAAAAAJAQAAZHJzL3NoYXBleG1sLnhtbFBLBQYAAAAABgAGAFsBAACz&#10;AwAAAAA=&#10;">
                    <v:fill on="f" focussize="0,0"/>
                    <v:stroke weight="1pt" color="#ED7D31 [3205]"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3"/>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4" w:name="_Toc1263764684"/>
      <w:bookmarkStart w:id="55" w:name="_Toc1265004813"/>
      <w:bookmarkStart w:id="56" w:name="_Toc350904155"/>
      <w:r>
        <w:rPr>
          <w:rFonts w:hint="eastAsia" w:ascii="黑体" w:hAnsi="黑体" w:eastAsia="黑体" w:cs="黑体"/>
          <w:sz w:val="24"/>
          <w:szCs w:val="24"/>
          <w:lang w:eastAsia="zh-CN"/>
        </w:rPr>
        <w:t>2.3.2 原材料的采购与管理</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7" w:name="_Toc46291091"/>
      <w:bookmarkStart w:id="58" w:name="_Toc1570360915"/>
      <w:bookmarkStart w:id="59" w:name="_Toc1998475775"/>
      <w:r>
        <w:rPr>
          <w:rFonts w:hint="eastAsia" w:ascii="黑体" w:hAnsi="黑体" w:eastAsia="黑体" w:cs="黑体"/>
          <w:sz w:val="24"/>
          <w:szCs w:val="24"/>
          <w:lang w:eastAsia="zh-CN"/>
        </w:rPr>
        <w:t>2.3.3 产品质量管理</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sz w:val="24"/>
          <w:szCs w:val="24"/>
          <w:lang w:eastAsia="zh-CN"/>
        </w:rPr>
      </w:pPr>
      <w:r>
        <w:rPr>
          <w:rFonts w:hint="default"/>
          <w:sz w:val="24"/>
          <w:szCs w:val="24"/>
          <w:lang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default"/>
          <w:sz w:val="24"/>
          <w:szCs w:val="24"/>
          <w:lang w:eastAsia="zh-CN"/>
        </w:rPr>
      </w:pPr>
      <w:r>
        <w:rPr>
          <w:rFonts w:hint="default"/>
          <w:sz w:val="24"/>
          <w:szCs w:val="24"/>
          <w:lang w:eastAsia="zh-CN"/>
        </w:rPr>
        <w:t>二、各部门人员分配：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both"/>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0" w:name="_Toc1693192740"/>
      <w:bookmarkStart w:id="61" w:name="_Toc159908927"/>
      <w:bookmarkStart w:id="62" w:name="_Toc1770111117"/>
      <w:r>
        <w:rPr>
          <w:rFonts w:hint="eastAsia" w:ascii="黑体" w:hAnsi="黑体" w:eastAsia="黑体" w:cs="黑体"/>
          <w:sz w:val="24"/>
          <w:szCs w:val="24"/>
          <w:lang w:eastAsia="zh-CN"/>
        </w:rPr>
        <w:t>2.3.4 成本控制</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3" w:name="_Toc639543792"/>
      <w:bookmarkStart w:id="64" w:name="_Toc438366214"/>
      <w:bookmarkStart w:id="65" w:name="_Toc1328572959"/>
      <w:r>
        <w:rPr>
          <w:rFonts w:hint="eastAsia" w:ascii="黑体" w:hAnsi="黑体" w:eastAsia="黑体" w:cs="黑体"/>
          <w:sz w:val="24"/>
          <w:szCs w:val="24"/>
          <w:lang w:eastAsia="zh-CN"/>
        </w:rPr>
        <w:t>2.3.5 管理模式</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6" w:name="_Toc648687942"/>
      <w:bookmarkStart w:id="67" w:name="_Toc817046438"/>
      <w:bookmarkStart w:id="68" w:name="_Toc1025450345"/>
      <w:r>
        <w:rPr>
          <w:rFonts w:hint="eastAsia" w:ascii="黑体" w:hAnsi="黑体" w:eastAsia="黑体" w:cs="黑体"/>
          <w:sz w:val="32"/>
          <w:szCs w:val="32"/>
          <w:lang w:eastAsia="zh-CN"/>
        </w:rPr>
        <w:t>3 市场调查与分析</w:t>
      </w:r>
      <w:bookmarkEnd w:id="66"/>
      <w:bookmarkEnd w:id="67"/>
      <w:bookmarkEnd w:id="6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9" w:name="_Toc329508027"/>
      <w:bookmarkStart w:id="70" w:name="_Toc240950764"/>
      <w:bookmarkStart w:id="71" w:name="_Toc1761235184"/>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72"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3" w:name="_Toc1526885706"/>
      <w:bookmarkStart w:id="74" w:name="_Toc1167328648"/>
      <w:r>
        <w:rPr>
          <w:rFonts w:hint="eastAsia" w:ascii="黑体" w:hAnsi="黑体" w:eastAsia="黑体" w:cs="黑体"/>
          <w:sz w:val="28"/>
          <w:szCs w:val="28"/>
          <w:lang w:eastAsia="zh-CN"/>
        </w:rPr>
        <w:t>3.2 竞争因素分析</w:t>
      </w:r>
      <w:bookmarkEnd w:id="72"/>
      <w:bookmarkEnd w:id="73"/>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5" w:name="_Toc154928642"/>
      <w:bookmarkStart w:id="76" w:name="_Toc913388114"/>
      <w:bookmarkStart w:id="77" w:name="_Toc109258422"/>
      <w:r>
        <w:rPr>
          <w:rFonts w:hint="eastAsia" w:ascii="黑体" w:hAnsi="黑体" w:eastAsia="黑体" w:cs="黑体"/>
          <w:sz w:val="24"/>
          <w:szCs w:val="24"/>
          <w:lang w:eastAsia="zh-CN"/>
        </w:rPr>
        <w:t>3.2.1 竞争产品分析</w:t>
      </w:r>
      <w:bookmarkEnd w:id="75"/>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78" w:name="_Toc554572348"/>
      <w:bookmarkStart w:id="79" w:name="_Toc8527994"/>
      <w:bookmarkStart w:id="80" w:name="_Toc715079083"/>
      <w:r>
        <w:rPr>
          <w:rFonts w:hint="eastAsia" w:ascii="黑体" w:hAnsi="黑体" w:eastAsia="黑体" w:cs="黑体"/>
          <w:sz w:val="24"/>
          <w:szCs w:val="24"/>
          <w:lang w:eastAsia="zh-CN"/>
        </w:rPr>
        <w:t>3.2.2 潜在进入者分析</w:t>
      </w:r>
      <w:bookmarkEnd w:id="78"/>
      <w:bookmarkEnd w:id="79"/>
      <w:bookmarkEnd w:id="80"/>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81" w:name="_Toc226720986"/>
      <w:bookmarkStart w:id="82" w:name="_Toc416818955"/>
      <w:bookmarkStart w:id="83" w:name="_Toc150929058"/>
      <w:r>
        <w:rPr>
          <w:rFonts w:hint="eastAsia" w:ascii="黑体" w:hAnsi="黑体" w:eastAsia="黑体" w:cs="黑体"/>
          <w:sz w:val="24"/>
          <w:szCs w:val="24"/>
          <w:lang w:eastAsia="zh-CN"/>
        </w:rPr>
        <w:t>3.2.3 竞争优势分析</w:t>
      </w:r>
      <w:bookmarkEnd w:id="81"/>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113651491"/>
      <w:bookmarkStart w:id="85" w:name="_Toc71602596"/>
      <w:bookmarkStart w:id="86" w:name="_Toc686647245"/>
      <w:r>
        <w:rPr>
          <w:rFonts w:hint="eastAsia" w:ascii="黑体" w:hAnsi="黑体" w:eastAsia="黑体" w:cs="黑体"/>
          <w:sz w:val="28"/>
          <w:szCs w:val="28"/>
          <w:lang w:eastAsia="zh-CN"/>
        </w:rPr>
        <w:t>3.3 市场发展预期走势分析</w:t>
      </w:r>
      <w:bookmarkEnd w:id="84"/>
      <w:bookmarkEnd w:id="85"/>
      <w:bookmarkEnd w:id="8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87" w:name="_Toc1157733537"/>
      <w:bookmarkStart w:id="88" w:name="_Toc430684000"/>
      <w:bookmarkStart w:id="89" w:name="_Toc458795259"/>
      <w:r>
        <w:rPr>
          <w:rFonts w:hint="eastAsia" w:ascii="黑体" w:hAnsi="黑体" w:eastAsia="黑体" w:cs="黑体"/>
          <w:sz w:val="28"/>
          <w:szCs w:val="28"/>
          <w:lang w:eastAsia="zh-CN"/>
        </w:rPr>
        <w:t>3.4 市场预测分析</w:t>
      </w:r>
      <w:bookmarkEnd w:id="87"/>
      <w:bookmarkEnd w:id="88"/>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0" w:name="_Toc1999516649"/>
      <w:bookmarkStart w:id="91" w:name="_Toc177337915"/>
      <w:bookmarkStart w:id="92" w:name="_Toc1864156490"/>
      <w:r>
        <w:rPr>
          <w:rFonts w:hint="eastAsia" w:ascii="黑体" w:hAnsi="黑体" w:eastAsia="黑体" w:cs="黑体"/>
          <w:sz w:val="24"/>
          <w:szCs w:val="24"/>
          <w:lang w:eastAsia="zh-CN"/>
        </w:rPr>
        <w:t>3.4.1 预测的市场规模与总容量</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3" w:name="_Toc1473745352"/>
      <w:bookmarkStart w:id="94" w:name="_Toc961332380"/>
      <w:bookmarkStart w:id="95" w:name="_Toc1150355399"/>
      <w:r>
        <w:rPr>
          <w:rFonts w:hint="eastAsia" w:ascii="黑体" w:hAnsi="黑体" w:eastAsia="黑体" w:cs="黑体"/>
          <w:sz w:val="24"/>
          <w:szCs w:val="24"/>
          <w:lang w:eastAsia="zh-CN"/>
        </w:rPr>
        <w:t>3.4.2 行业市场划分与应用内容</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96" w:name="_Toc1456220559"/>
      <w:bookmarkStart w:id="97" w:name="_Toc131781726"/>
      <w:bookmarkStart w:id="98" w:name="_Toc510878971"/>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目前根据的盈利模式主要有三种</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99" w:name="_Toc470070159"/>
      <w:bookmarkStart w:id="100" w:name="_Toc2114382263"/>
      <w:bookmarkStart w:id="101" w:name="_Toc1727538422"/>
      <w:r>
        <w:rPr>
          <w:rFonts w:hint="eastAsia" w:ascii="黑体" w:hAnsi="黑体" w:eastAsia="黑体" w:cs="黑体"/>
          <w:sz w:val="32"/>
          <w:szCs w:val="32"/>
          <w:lang w:eastAsia="zh-CN"/>
        </w:rPr>
        <w:t>4 市场营销</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2" w:name="_Toc1115073052"/>
      <w:bookmarkStart w:id="103" w:name="_Toc549668452"/>
      <w:bookmarkStart w:id="104" w:name="_Toc122944460"/>
      <w:r>
        <w:rPr>
          <w:rFonts w:hint="eastAsia" w:ascii="黑体" w:hAnsi="黑体" w:eastAsia="黑体" w:cs="黑体"/>
          <w:sz w:val="28"/>
          <w:szCs w:val="28"/>
          <w:lang w:eastAsia="zh-CN"/>
        </w:rPr>
        <w:t>4.1 营销计划</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05" w:name="_Toc770961487"/>
      <w:bookmarkStart w:id="106" w:name="_Toc1396433376"/>
      <w:bookmarkStart w:id="107" w:name="_Toc1059228028"/>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105"/>
      <w:r>
        <w:rPr>
          <w:rFonts w:hint="default" w:ascii="黑体" w:hAnsi="黑体" w:eastAsia="黑体" w:cs="黑体"/>
          <w:sz w:val="24"/>
          <w:szCs w:val="24"/>
          <w:lang w:eastAsia="zh-CN"/>
        </w:rPr>
        <w:t>）</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08" w:name="_Toc2143229782"/>
      <w:bookmarkStart w:id="109" w:name="_Toc1472748835"/>
      <w:bookmarkStart w:id="110" w:name="_Toc92866555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108"/>
      <w:r>
        <w:rPr>
          <w:rFonts w:hint="default" w:ascii="黑体" w:hAnsi="黑体" w:eastAsia="黑体" w:cs="黑体"/>
          <w:sz w:val="24"/>
          <w:szCs w:val="24"/>
          <w:lang w:eastAsia="zh-CN"/>
        </w:rPr>
        <w:t>）</w:t>
      </w:r>
      <w:bookmarkEnd w:id="109"/>
      <w:bookmarkEnd w:id="1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11" w:name="_Toc866127351"/>
      <w:bookmarkStart w:id="112" w:name="_Toc915245372"/>
      <w:bookmarkStart w:id="113" w:name="_Toc1057058923"/>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111"/>
      <w:r>
        <w:rPr>
          <w:rFonts w:hint="default" w:ascii="黑体" w:hAnsi="黑体" w:eastAsia="黑体" w:cs="黑体"/>
          <w:sz w:val="24"/>
          <w:szCs w:val="24"/>
          <w:lang w:eastAsia="zh-CN"/>
        </w:rPr>
        <w:t>）</w:t>
      </w:r>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14" w:name="_Toc1044576221"/>
      <w:bookmarkStart w:id="115" w:name="_Toc1852878043"/>
      <w:bookmarkStart w:id="116" w:name="_Toc724590801"/>
      <w:r>
        <w:rPr>
          <w:rFonts w:hint="eastAsia" w:ascii="黑体" w:hAnsi="黑体" w:eastAsia="黑体" w:cs="黑体"/>
          <w:sz w:val="28"/>
          <w:szCs w:val="28"/>
          <w:lang w:eastAsia="zh-CN"/>
        </w:rPr>
        <w:t>4.2 定价战略</w:t>
      </w:r>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17" w:name="_Toc1469663141"/>
      <w:bookmarkStart w:id="118" w:name="_Toc383267426"/>
      <w:bookmarkStart w:id="119" w:name="_Toc931341011"/>
      <w:r>
        <w:rPr>
          <w:rFonts w:hint="eastAsia" w:ascii="黑体" w:hAnsi="黑体" w:eastAsia="黑体" w:cs="黑体"/>
          <w:sz w:val="32"/>
          <w:szCs w:val="32"/>
          <w:lang w:eastAsia="zh-CN"/>
        </w:rPr>
        <w:t>5 机遇与风险</w:t>
      </w:r>
      <w:bookmarkEnd w:id="117"/>
      <w:bookmarkEnd w:id="118"/>
      <w:bookmarkEnd w:id="11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20" w:name="_Toc331447574"/>
      <w:bookmarkStart w:id="121" w:name="_Toc1242590178"/>
      <w:bookmarkStart w:id="122" w:name="_Toc591024995"/>
      <w:r>
        <w:rPr>
          <w:rFonts w:hint="eastAsia" w:ascii="黑体" w:hAnsi="黑体" w:eastAsia="黑体" w:cs="黑体"/>
          <w:sz w:val="28"/>
          <w:szCs w:val="28"/>
          <w:lang w:eastAsia="zh-CN"/>
        </w:rPr>
        <w:t>5.1 机遇</w:t>
      </w:r>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3" w:name="_Toc58624698"/>
      <w:bookmarkStart w:id="124" w:name="_Toc1817619663"/>
      <w:bookmarkStart w:id="125" w:name="_Toc1857698836"/>
      <w:r>
        <w:rPr>
          <w:rFonts w:hint="eastAsia" w:ascii="黑体" w:hAnsi="黑体" w:eastAsia="黑体" w:cs="黑体"/>
          <w:sz w:val="28"/>
          <w:szCs w:val="28"/>
          <w:lang w:eastAsia="zh-CN"/>
        </w:rPr>
        <w:t>5.2 外部风险</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6" w:name="_Toc1525906116"/>
      <w:bookmarkStart w:id="127" w:name="_Toc1848676913"/>
      <w:bookmarkStart w:id="128" w:name="_Toc1431363854"/>
      <w:r>
        <w:rPr>
          <w:rFonts w:hint="eastAsia" w:ascii="黑体" w:hAnsi="黑体" w:eastAsia="黑体" w:cs="黑体"/>
          <w:sz w:val="28"/>
          <w:szCs w:val="28"/>
          <w:lang w:eastAsia="zh-CN"/>
        </w:rPr>
        <w:t>5.3 内部风险</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9" w:name="_Toc423967113"/>
      <w:bookmarkStart w:id="130" w:name="_Toc982513885"/>
      <w:bookmarkStart w:id="131" w:name="_Toc129594140"/>
      <w:r>
        <w:rPr>
          <w:rFonts w:hint="eastAsia" w:ascii="黑体" w:hAnsi="黑体" w:eastAsia="黑体" w:cs="黑体"/>
          <w:sz w:val="28"/>
          <w:szCs w:val="28"/>
          <w:lang w:eastAsia="zh-CN"/>
        </w:rPr>
        <w:t>5.4 解决方案</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132" w:name="_Toc1598101419"/>
      <w:bookmarkStart w:id="133" w:name="_Toc196980288"/>
      <w:bookmarkStart w:id="134" w:name="_Toc1037452769"/>
      <w:r>
        <w:rPr>
          <w:rFonts w:hint="eastAsia" w:ascii="黑体" w:hAnsi="黑体" w:eastAsia="黑体" w:cs="黑体"/>
          <w:sz w:val="32"/>
          <w:szCs w:val="32"/>
          <w:lang w:eastAsia="zh-CN"/>
        </w:rPr>
        <w:t>6 组织与管理</w:t>
      </w:r>
      <w:bookmarkEnd w:id="132"/>
      <w:bookmarkEnd w:id="133"/>
      <w:bookmarkEnd w:id="13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5" w:name="_Toc1395347271"/>
      <w:bookmarkStart w:id="136" w:name="_Toc1573942339"/>
      <w:bookmarkStart w:id="137" w:name="_Toc754575686"/>
      <w:r>
        <w:rPr>
          <w:rFonts w:hint="eastAsia" w:ascii="黑体" w:hAnsi="黑体" w:eastAsia="黑体" w:cs="黑体"/>
          <w:b/>
          <w:bCs/>
          <w:sz w:val="28"/>
          <w:szCs w:val="32"/>
          <w:lang w:eastAsia="zh-CN"/>
        </w:rPr>
        <w:t>6.1 公司简介</w:t>
      </w:r>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8" w:name="_Toc755846145"/>
      <w:bookmarkStart w:id="139" w:name="_Toc1074152856"/>
      <w:bookmarkStart w:id="140" w:name="_Toc1692782486"/>
      <w:r>
        <w:rPr>
          <w:rFonts w:hint="eastAsia" w:ascii="黑体" w:hAnsi="黑体" w:eastAsia="黑体" w:cs="黑体"/>
          <w:b/>
          <w:bCs/>
          <w:sz w:val="28"/>
          <w:szCs w:val="32"/>
          <w:lang w:eastAsia="zh-CN"/>
        </w:rPr>
        <w:t>6.2 公司的核心价值观</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41" w:name="_Toc1343665029"/>
      <w:bookmarkStart w:id="142" w:name="_Toc1431400788"/>
      <w:bookmarkStart w:id="143" w:name="_Toc1114217242"/>
      <w:r>
        <w:rPr>
          <w:rFonts w:hint="eastAsia" w:ascii="黑体" w:hAnsi="黑体" w:eastAsia="黑体" w:cs="黑体"/>
          <w:b/>
          <w:bCs/>
          <w:sz w:val="28"/>
          <w:szCs w:val="32"/>
          <w:lang w:eastAsia="zh-CN"/>
        </w:rPr>
        <w:t>6.3 公司目标</w:t>
      </w:r>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44" w:name="_Toc1133393563"/>
      <w:bookmarkStart w:id="145" w:name="_Toc1784800821"/>
      <w:bookmarkStart w:id="146" w:name="_Toc1837313768"/>
      <w:r>
        <w:rPr>
          <w:rFonts w:hint="eastAsia" w:ascii="黑体" w:hAnsi="黑体" w:eastAsia="黑体" w:cs="黑体"/>
          <w:b/>
          <w:bCs/>
          <w:sz w:val="28"/>
          <w:szCs w:val="32"/>
          <w:lang w:eastAsia="zh-CN"/>
        </w:rPr>
        <w:t>6.4 公司组织结构</w:t>
      </w:r>
      <w:bookmarkEnd w:id="144"/>
      <w:bookmarkEnd w:id="145"/>
      <w:bookmarkEnd w:id="14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47" w:name="_Toc191674021"/>
      <w:bookmarkStart w:id="148" w:name="_Toc2043686641"/>
      <w:bookmarkStart w:id="149" w:name="_Toc2019610829"/>
      <w:r>
        <w:rPr>
          <w:rFonts w:hint="eastAsia" w:ascii="黑体" w:hAnsi="黑体" w:eastAsia="黑体" w:cs="黑体"/>
          <w:b/>
          <w:bCs/>
          <w:sz w:val="24"/>
          <w:szCs w:val="32"/>
          <w:lang w:eastAsia="zh-CN"/>
        </w:rPr>
        <w:t>6.4.1 公司初期组织结构</w:t>
      </w:r>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w:t>
      </w:r>
      <w:r>
        <w:rPr>
          <w:rFonts w:hint="default" w:asciiTheme="minorEastAsia" w:hAnsiTheme="minorEastAsia" w:cstheme="minorEastAsia"/>
          <w:sz w:val="24"/>
          <w:szCs w:val="24"/>
          <w:lang w:eastAsia="zh-CN"/>
        </w:rPr>
        <w:t>8</w:t>
      </w:r>
      <w:r>
        <w:rPr>
          <w:rFonts w:hint="default" w:asciiTheme="minorEastAsia" w:hAnsiTheme="minorEastAsia" w:eastAsiaTheme="minorEastAsia" w:cstheme="minorEastAsia"/>
          <w:sz w:val="24"/>
          <w:szCs w:val="24"/>
          <w:lang w:eastAsia="zh-CN"/>
        </w:rPr>
        <w:t>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150" w:name="_Toc1477691879"/>
      <w:bookmarkStart w:id="151" w:name="_Toc766542296"/>
      <w:bookmarkStart w:id="152" w:name="_Toc965209369"/>
      <w:r>
        <w:rPr>
          <w:rFonts w:hint="eastAsia" w:ascii="黑体" w:hAnsi="黑体" w:eastAsia="黑体" w:cs="黑体"/>
          <w:b/>
          <w:bCs/>
          <w:sz w:val="24"/>
          <w:szCs w:val="32"/>
          <w:lang w:eastAsia="zh-CN"/>
        </w:rPr>
        <w:t>6.4.2 公司中后期结构</w:t>
      </w:r>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199390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5.7pt;height:355.6pt;width:452.9pt;mso-wrap-distance-bottom:0pt;mso-wrap-distance-top:0pt;z-index:253814784;mso-width-relative:page;mso-height-relative:page;" coordorigin="5137,414415" coordsize="9058,7112" o:gfxdata="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Nyl9gd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w:t>
      </w:r>
      <w:r>
        <w:rPr>
          <w:rFonts w:hint="default" w:asciiTheme="minorEastAsia" w:hAnsiTheme="minorEastAsia" w:cstheme="minorEastAsia"/>
          <w:sz w:val="24"/>
          <w:szCs w:val="24"/>
          <w:lang w:eastAsia="zh-CN"/>
        </w:rPr>
        <w:t>有利于</w:t>
      </w:r>
      <w:r>
        <w:rPr>
          <w:rFonts w:hint="eastAsia" w:asciiTheme="minorEastAsia" w:hAnsiTheme="minorEastAsia" w:eastAsiaTheme="minorEastAsia" w:cstheme="minorEastAsia"/>
          <w:sz w:val="24"/>
          <w:szCs w:val="24"/>
          <w:lang w:eastAsia="zh-CN"/>
        </w:rPr>
        <w:t>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w:t>
      </w:r>
      <w:r>
        <w:rPr>
          <w:rFonts w:hint="default" w:asciiTheme="minorEastAsia" w:hAnsiTheme="minorEastAsia" w:cstheme="minorEastAsia"/>
          <w:sz w:val="24"/>
          <w:szCs w:val="24"/>
          <w:lang w:eastAsia="zh-CN"/>
        </w:rPr>
        <w:t>不断的开分店，</w:t>
      </w:r>
      <w:r>
        <w:rPr>
          <w:rFonts w:hint="eastAsia" w:asciiTheme="minorEastAsia" w:hAnsiTheme="minorEastAsia" w:eastAsiaTheme="minorEastAsia" w:cstheme="minorEastAsia"/>
          <w:sz w:val="24"/>
          <w:szCs w:val="24"/>
          <w:lang w:eastAsia="zh-CN"/>
        </w:rPr>
        <w:t>是一种</w:t>
      </w:r>
      <w:r>
        <w:rPr>
          <w:rFonts w:hint="default" w:asciiTheme="minorEastAsia" w:hAnsiTheme="minorEastAsia" w:cstheme="minorEastAsia"/>
          <w:sz w:val="24"/>
          <w:szCs w:val="24"/>
          <w:lang w:eastAsia="zh-CN"/>
        </w:rPr>
        <w:t>不错</w:t>
      </w:r>
      <w:r>
        <w:rPr>
          <w:rFonts w:hint="eastAsia" w:asciiTheme="minorEastAsia" w:hAnsiTheme="minorEastAsia" w:eastAsiaTheme="minorEastAsia" w:cstheme="minorEastAsia"/>
          <w:sz w:val="24"/>
          <w:szCs w:val="24"/>
          <w:lang w:eastAsia="zh-CN"/>
        </w:rPr>
        <w:t>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，此时将会建立事业部结构，</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53" w:name="_Toc1383022860"/>
      <w:bookmarkStart w:id="154" w:name="_Toc756021033"/>
      <w:bookmarkStart w:id="155" w:name="_Toc1944709748"/>
      <w:r>
        <w:rPr>
          <w:rFonts w:hint="eastAsia" w:ascii="黑体" w:hAnsi="黑体" w:eastAsia="黑体" w:cs="黑体"/>
          <w:b/>
          <w:bCs/>
          <w:sz w:val="28"/>
          <w:szCs w:val="32"/>
          <w:lang w:eastAsia="zh-CN"/>
        </w:rPr>
        <w:t>6.5 管理形式</w:t>
      </w:r>
      <w:bookmarkEnd w:id="153"/>
      <w:bookmarkEnd w:id="154"/>
      <w:bookmarkEnd w:id="1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6" w:name="_Toc1224775952"/>
      <w:bookmarkStart w:id="157" w:name="_Toc630040235"/>
      <w:bookmarkStart w:id="158" w:name="_Toc511670974"/>
      <w:r>
        <w:rPr>
          <w:rFonts w:hint="eastAsia" w:ascii="黑体" w:hAnsi="黑体" w:eastAsia="黑体" w:cs="黑体"/>
          <w:b/>
          <w:bCs/>
          <w:sz w:val="24"/>
          <w:szCs w:val="32"/>
          <w:lang w:eastAsia="zh-CN"/>
        </w:rPr>
        <w:t>6.5.1 管理团队和基本思想</w:t>
      </w:r>
      <w:bookmarkEnd w:id="156"/>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w:t>
      </w:r>
      <w:r>
        <w:rPr>
          <w:rFonts w:hint="default" w:asciiTheme="minorEastAsia" w:hAnsiTheme="minorEastAsia" w:cstheme="minorEastAsia"/>
          <w:sz w:val="24"/>
          <w:szCs w:val="24"/>
          <w:lang w:eastAsia="zh-CN"/>
        </w:rPr>
        <w:t>烹饪协会和计算机系的六名</w:t>
      </w:r>
      <w:r>
        <w:rPr>
          <w:rFonts w:hint="eastAsia" w:asciiTheme="minorEastAsia" w:hAnsiTheme="minorEastAsia" w:eastAsiaTheme="minorEastAsia" w:cstheme="minorEastAsia"/>
          <w:sz w:val="24"/>
          <w:szCs w:val="24"/>
          <w:lang w:eastAsia="zh-CN"/>
        </w:rPr>
        <w:t>本科同学构成,由专业的老师</w:t>
      </w:r>
      <w:r>
        <w:rPr>
          <w:rFonts w:hint="default" w:asciiTheme="minorEastAsia" w:hAnsiTheme="minorEastAsia" w:cstheme="minorEastAsia"/>
          <w:sz w:val="24"/>
          <w:szCs w:val="24"/>
          <w:lang w:eastAsia="zh-CN"/>
        </w:rPr>
        <w:t>为</w:t>
      </w:r>
      <w:r>
        <w:rPr>
          <w:rFonts w:hint="eastAsia" w:asciiTheme="minorEastAsia" w:hAnsiTheme="minorEastAsia" w:eastAsiaTheme="minorEastAsia" w:cstheme="minorEastAsia"/>
          <w:sz w:val="24"/>
          <w:szCs w:val="24"/>
          <w:lang w:eastAsia="zh-CN"/>
        </w:rPr>
        <w:t>我们</w:t>
      </w:r>
      <w:r>
        <w:rPr>
          <w:rFonts w:hint="default" w:asciiTheme="minorEastAsia" w:hAnsiTheme="minorEastAsia" w:cstheme="minorEastAsia"/>
          <w:sz w:val="24"/>
          <w:szCs w:val="24"/>
          <w:lang w:eastAsia="zh-CN"/>
        </w:rPr>
        <w:t>做</w:t>
      </w:r>
      <w:r>
        <w:rPr>
          <w:rFonts w:hint="eastAsia" w:asciiTheme="minorEastAsia" w:hAnsiTheme="minorEastAsia" w:eastAsiaTheme="minorEastAsia" w:cstheme="minorEastAsia"/>
          <w:sz w:val="24"/>
          <w:szCs w:val="24"/>
          <w:lang w:eastAsia="zh-CN"/>
        </w:rPr>
        <w:t>运营指导。我们将构建一支在</w:t>
      </w:r>
      <w:r>
        <w:rPr>
          <w:rFonts w:hint="default" w:asciiTheme="minorEastAsia" w:hAnsiTheme="minorEastAsia" w:cstheme="minorEastAsia"/>
          <w:sz w:val="24"/>
          <w:szCs w:val="24"/>
          <w:lang w:eastAsia="zh-CN"/>
        </w:rPr>
        <w:t>有爱心、有耐心、踏实上进的队伍</w:t>
      </w:r>
      <w:r>
        <w:rPr>
          <w:rFonts w:hint="eastAsia" w:asciiTheme="minorEastAsia" w:hAnsiTheme="minorEastAsia" w:eastAsiaTheme="minorEastAsia" w:cstheme="minorEastAsia"/>
          <w:sz w:val="24"/>
          <w:szCs w:val="24"/>
          <w:lang w:eastAsia="zh-CN"/>
        </w:rPr>
        <w:t>, 欢迎一切有志于</w:t>
      </w:r>
      <w:r>
        <w:rPr>
          <w:rFonts w:hint="default" w:asciiTheme="minorEastAsia" w:hAnsiTheme="minorEastAsia" w:cstheme="minorEastAsia"/>
          <w:sz w:val="24"/>
          <w:szCs w:val="24"/>
          <w:lang w:eastAsia="zh-CN"/>
        </w:rPr>
        <w:t>亲子主题餐饮</w:t>
      </w:r>
      <w:r>
        <w:rPr>
          <w:rFonts w:hint="eastAsia" w:asciiTheme="minorEastAsia" w:hAnsiTheme="minorEastAsia" w:eastAsiaTheme="minorEastAsia" w:cstheme="minorEastAsia"/>
          <w:sz w:val="24"/>
          <w:szCs w:val="24"/>
          <w:lang w:eastAsia="zh-CN"/>
        </w:rPr>
        <w:t>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作为一家新型餐饮类企业，我们</w:t>
      </w:r>
      <w:r>
        <w:rPr>
          <w:rFonts w:hint="eastAsia" w:asciiTheme="minorEastAsia" w:hAnsiTheme="minorEastAsia" w:eastAsiaTheme="minorEastAsia" w:cstheme="minorEastAsia"/>
          <w:sz w:val="24"/>
          <w:szCs w:val="24"/>
          <w:lang w:eastAsia="zh-CN"/>
        </w:rPr>
        <w:t>重视</w:t>
      </w:r>
      <w:r>
        <w:rPr>
          <w:rFonts w:hint="default" w:asciiTheme="minorEastAsia" w:hAnsiTheme="minorEastAsia" w:cstheme="minorEastAsia"/>
          <w:sz w:val="24"/>
          <w:szCs w:val="24"/>
          <w:lang w:eastAsia="zh-CN"/>
        </w:rPr>
        <w:t>员工</w:t>
      </w:r>
      <w:r>
        <w:rPr>
          <w:rFonts w:hint="eastAsia" w:asciiTheme="minorEastAsia" w:hAnsiTheme="minorEastAsia" w:eastAsiaTheme="minorEastAsia" w:cstheme="minorEastAsia"/>
          <w:sz w:val="24"/>
          <w:szCs w:val="24"/>
          <w:lang w:eastAsia="zh-CN"/>
        </w:rPr>
        <w:t>个人的发展,</w:t>
      </w:r>
      <w:r>
        <w:rPr>
          <w:rFonts w:hint="default" w:asciiTheme="minorEastAsia" w:hAnsiTheme="minorEastAsia" w:cstheme="minorEastAsia"/>
          <w:sz w:val="24"/>
          <w:szCs w:val="24"/>
          <w:lang w:eastAsia="zh-CN"/>
        </w:rPr>
        <w:t xml:space="preserve"> 努力为员工开拓更大的发展空间；我们认为员工的发展和公司的发展是统一并且相辅相成的。我们</w:t>
      </w:r>
      <w:r>
        <w:rPr>
          <w:rFonts w:hint="eastAsia" w:asciiTheme="minorEastAsia" w:hAnsiTheme="minorEastAsia" w:eastAsiaTheme="minorEastAsia" w:cstheme="minorEastAsia"/>
          <w:sz w:val="24"/>
          <w:szCs w:val="24"/>
          <w:lang w:eastAsia="zh-CN"/>
        </w:rPr>
        <w:t>强调各职能部门相互协调合作,</w:t>
      </w:r>
      <w:r>
        <w:rPr>
          <w:rFonts w:hint="default" w:asciiTheme="minorEastAsia" w:hAnsiTheme="minorEastAsia" w:cstheme="minorEastAsia"/>
          <w:sz w:val="24"/>
          <w:szCs w:val="24"/>
          <w:lang w:eastAsia="zh-CN"/>
        </w:rPr>
        <w:t xml:space="preserve"> 在管理层的协调和调度下，为公司的经营打下坚实的基础。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公司初期的管理团队主要由创业团队人员组成。团队成员都是在读的北京航空航天大学</w:t>
      </w:r>
      <w:r>
        <w:rPr>
          <w:rFonts w:hint="default" w:asciiTheme="minorEastAsia" w:hAnsiTheme="minorEastAsia" w:cstheme="minorEastAsia"/>
          <w:sz w:val="24"/>
          <w:szCs w:val="24"/>
          <w:lang w:eastAsia="zh-CN"/>
        </w:rPr>
        <w:t>本科生</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 xml:space="preserve"> 来自计算机、法律、经济管理等专业，具有烹饪爱好。我们乐观上进，积极进取，</w:t>
      </w:r>
      <w:r>
        <w:rPr>
          <w:rFonts w:hint="eastAsia" w:asciiTheme="minorEastAsia" w:hAnsiTheme="minorEastAsia" w:eastAsiaTheme="minorEastAsia" w:cstheme="minorEastAsia"/>
          <w:sz w:val="24"/>
          <w:szCs w:val="24"/>
          <w:lang w:eastAsia="zh-CN"/>
        </w:rPr>
        <w:t>将为公司制定切实可行的决策,</w:t>
      </w:r>
      <w:r>
        <w:rPr>
          <w:rFonts w:hint="default" w:asciiTheme="minorEastAsia" w:hAnsiTheme="minorEastAsia" w:cstheme="minorEastAsia"/>
          <w:sz w:val="24"/>
          <w:szCs w:val="24"/>
          <w:lang w:eastAsia="zh-CN"/>
        </w:rPr>
        <w:t xml:space="preserve"> 并且坚定不移的执行</w:t>
      </w:r>
      <w:r>
        <w:rPr>
          <w:rFonts w:hint="eastAsia" w:asciiTheme="minorEastAsia" w:hAnsiTheme="minorEastAsia" w:eastAsiaTheme="minorEastAsia" w:cstheme="minorEastAsia"/>
          <w:sz w:val="24"/>
          <w:szCs w:val="24"/>
          <w:lang w:eastAsia="zh-CN"/>
        </w:rPr>
        <w:t>。在获得风险投资后,</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投资</w:t>
      </w:r>
      <w:r>
        <w:rPr>
          <w:rFonts w:hint="default" w:asciiTheme="minorEastAsia" w:hAnsiTheme="minorEastAsia" w:cstheme="minorEastAsia"/>
          <w:sz w:val="24"/>
          <w:szCs w:val="24"/>
          <w:lang w:eastAsia="zh-CN"/>
        </w:rPr>
        <w:t>者</w:t>
      </w:r>
      <w:r>
        <w:rPr>
          <w:rFonts w:hint="eastAsia" w:asciiTheme="minorEastAsia" w:hAnsiTheme="minorEastAsia" w:eastAsiaTheme="minorEastAsia" w:cstheme="minorEastAsia"/>
          <w:sz w:val="24"/>
          <w:szCs w:val="24"/>
          <w:lang w:eastAsia="zh-CN"/>
        </w:rPr>
        <w:t>自然也</w:t>
      </w:r>
      <w:r>
        <w:rPr>
          <w:rFonts w:hint="default" w:asciiTheme="minorEastAsia" w:hAnsiTheme="minorEastAsia" w:cstheme="minorEastAsia"/>
          <w:sz w:val="24"/>
          <w:szCs w:val="24"/>
          <w:lang w:eastAsia="zh-CN"/>
        </w:rPr>
        <w:t>以股东的形式</w:t>
      </w:r>
      <w:r>
        <w:rPr>
          <w:rFonts w:hint="eastAsia" w:asciiTheme="minorEastAsia" w:hAnsiTheme="minorEastAsia" w:eastAsiaTheme="minorEastAsia" w:cstheme="minorEastAsia"/>
          <w:sz w:val="24"/>
          <w:szCs w:val="24"/>
          <w:lang w:eastAsia="zh-CN"/>
        </w:rPr>
        <w:t>成为公司</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eastAsia="zh-CN"/>
        </w:rPr>
        <w:t>管理顾问</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我们还将</w:t>
      </w:r>
      <w:r>
        <w:rPr>
          <w:rFonts w:hint="default" w:asciiTheme="minorEastAsia" w:hAnsiTheme="minorEastAsia" w:cstheme="minorEastAsia"/>
          <w:sz w:val="24"/>
          <w:szCs w:val="24"/>
          <w:lang w:eastAsia="zh-CN"/>
        </w:rPr>
        <w:t>聘用具有丰富</w:t>
      </w:r>
      <w:r>
        <w:rPr>
          <w:rFonts w:hint="eastAsia" w:asciiTheme="minorEastAsia" w:hAnsiTheme="minorEastAsia" w:eastAsiaTheme="minorEastAsia" w:cstheme="minorEastAsia"/>
          <w:sz w:val="24"/>
          <w:szCs w:val="24"/>
          <w:lang w:eastAsia="zh-CN"/>
        </w:rPr>
        <w:t>管理经验的人</w:t>
      </w:r>
      <w:r>
        <w:rPr>
          <w:rFonts w:hint="default" w:asciiTheme="minorEastAsia" w:hAnsiTheme="minorEastAsia" w:cstheme="minorEastAsia"/>
          <w:sz w:val="24"/>
          <w:szCs w:val="24"/>
          <w:lang w:eastAsia="zh-CN"/>
        </w:rPr>
        <w:t>才</w:t>
      </w: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9" w:name="_Toc1782255807"/>
      <w:bookmarkStart w:id="160" w:name="_Toc355658576"/>
      <w:bookmarkStart w:id="161" w:name="_Toc1415230239"/>
      <w:r>
        <w:rPr>
          <w:rFonts w:hint="eastAsia" w:ascii="黑体" w:hAnsi="黑体" w:eastAsia="黑体" w:cs="黑体"/>
          <w:b/>
          <w:bCs/>
          <w:sz w:val="24"/>
          <w:szCs w:val="32"/>
          <w:lang w:eastAsia="zh-CN"/>
        </w:rPr>
        <w:t>6.5.2 岗位说明书</w:t>
      </w:r>
      <w:bookmarkEnd w:id="159"/>
      <w:bookmarkEnd w:id="160"/>
      <w:bookmarkEnd w:id="1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2" w:name="_Toc996971797"/>
      <w:bookmarkStart w:id="163" w:name="_Toc996774397"/>
      <w:bookmarkStart w:id="164" w:name="_Toc126734127"/>
      <w:r>
        <w:rPr>
          <w:rFonts w:hint="eastAsia" w:ascii="黑体" w:hAnsi="黑体" w:eastAsia="黑体" w:cs="黑体"/>
          <w:b/>
          <w:bCs/>
          <w:sz w:val="24"/>
          <w:szCs w:val="32"/>
          <w:lang w:eastAsia="zh-CN"/>
        </w:rPr>
        <w:t>6.5.3 公司的规章制度</w:t>
      </w:r>
      <w:bookmarkEnd w:id="162"/>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65" w:name="_Toc1895262477"/>
      <w:bookmarkStart w:id="166" w:name="_Toc604178010"/>
      <w:bookmarkStart w:id="167" w:name="_Toc1797368884"/>
      <w:r>
        <w:rPr>
          <w:rFonts w:hint="eastAsia" w:ascii="黑体" w:hAnsi="黑体" w:eastAsia="黑体" w:cs="黑体"/>
          <w:b/>
          <w:bCs/>
          <w:sz w:val="28"/>
          <w:szCs w:val="32"/>
          <w:lang w:eastAsia="zh-CN"/>
        </w:rPr>
        <w:t>6.6 企业文化</w:t>
      </w:r>
      <w:bookmarkEnd w:id="165"/>
      <w:bookmarkEnd w:id="166"/>
      <w:bookmarkEnd w:id="1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8" w:name="_Toc181134705"/>
      <w:bookmarkStart w:id="169" w:name="_Toc1937184450"/>
      <w:bookmarkStart w:id="170" w:name="_Toc464916999"/>
      <w:r>
        <w:rPr>
          <w:rFonts w:hint="eastAsia" w:ascii="黑体" w:hAnsi="黑体" w:eastAsia="黑体" w:cs="黑体"/>
          <w:b/>
          <w:bCs/>
          <w:sz w:val="24"/>
          <w:szCs w:val="32"/>
          <w:lang w:eastAsia="zh-CN"/>
        </w:rPr>
        <w:t>6.6.1 团队标志</w:t>
      </w:r>
      <w:bookmarkEnd w:id="168"/>
      <w:bookmarkEnd w:id="169"/>
      <w:bookmarkEnd w:id="170"/>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629535" cy="1280160"/>
            <wp:effectExtent l="0" t="0" r="18415" b="15240"/>
            <wp:docPr id="64" name="Picture 64" descr="Wor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ord Art"/>
                    <pic:cNvPicPr>
                      <a:picLocks noChangeAspect="1"/>
                    </pic:cNvPicPr>
                  </pic:nvPicPr>
                  <pic:blipFill>
                    <a:blip r:embed="rId14"/>
                    <a:stretch>
                      <a:fillRect/>
                    </a:stretch>
                  </pic:blipFill>
                  <pic:spPr>
                    <a:xfrm>
                      <a:off x="0" y="0"/>
                      <a:ext cx="2629535" cy="128016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w:t>
      </w:r>
      <w:r>
        <w:rPr>
          <w:rFonts w:hint="default" w:asciiTheme="minorEastAsia" w:hAnsiTheme="minorEastAsia" w:cstheme="minorEastAsia"/>
          <w:b/>
          <w:bCs/>
          <w:sz w:val="21"/>
          <w:szCs w:val="21"/>
          <w:lang w:eastAsia="zh-CN"/>
        </w:rPr>
        <w:t>爱厨艺餐饮</w:t>
      </w:r>
      <w:r>
        <w:rPr>
          <w:rFonts w:hint="eastAsia" w:asciiTheme="minorEastAsia" w:hAnsiTheme="minorEastAsia" w:eastAsiaTheme="minorEastAsia" w:cstheme="minorEastAsia"/>
          <w:b/>
          <w:bCs/>
          <w:sz w:val="21"/>
          <w:szCs w:val="21"/>
          <w:lang w:eastAsia="zh-CN"/>
        </w:rPr>
        <w:t>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Family Cuisine是公司的英文名，意思是“一家人的菜肴”。公司的主要经营项目是“北京爱厨艺亲子主题餐厅”，这个图标突出了公司以亲子为中心的理念。鲸鱼的外形象征着活力、健康和和睦；参差不齐的字形象征着孩子活泼爱玩的天性。图标寄寓着公司对顾客的家庭幸福和睦的祝福。</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1" w:name="_Toc1711853480"/>
      <w:bookmarkStart w:id="172" w:name="_Toc681306475"/>
      <w:bookmarkStart w:id="173" w:name="_Toc1005499791"/>
      <w:r>
        <w:rPr>
          <w:rFonts w:hint="eastAsia" w:ascii="黑体" w:hAnsi="黑体" w:eastAsia="黑体" w:cs="黑体"/>
          <w:b/>
          <w:bCs/>
          <w:sz w:val="24"/>
          <w:szCs w:val="32"/>
          <w:lang w:eastAsia="zh-CN"/>
        </w:rPr>
        <w:t>6.6.2 企业文化理念</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74" w:name="_Toc2046191535"/>
      <w:bookmarkStart w:id="175" w:name="_Toc830898996"/>
      <w:bookmarkStart w:id="176" w:name="_Toc66704191"/>
      <w:r>
        <w:rPr>
          <w:rFonts w:hint="eastAsia" w:ascii="黑体" w:hAnsi="黑体" w:eastAsia="黑体" w:cs="黑体"/>
          <w:b/>
          <w:bCs/>
          <w:sz w:val="28"/>
          <w:szCs w:val="32"/>
          <w:lang w:eastAsia="zh-CN"/>
        </w:rPr>
        <w:t>6.7 人力激励与约束机制</w:t>
      </w:r>
      <w:bookmarkEnd w:id="174"/>
      <w:bookmarkEnd w:id="175"/>
      <w:bookmarkEnd w:id="17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7" w:name="_Toc903352293"/>
      <w:bookmarkStart w:id="178" w:name="_Toc536519595"/>
      <w:bookmarkStart w:id="179" w:name="_Toc867781950"/>
      <w:r>
        <w:rPr>
          <w:rFonts w:hint="eastAsia" w:ascii="黑体" w:hAnsi="黑体" w:eastAsia="黑体" w:cs="黑体"/>
          <w:b/>
          <w:bCs/>
          <w:sz w:val="24"/>
          <w:szCs w:val="32"/>
          <w:lang w:eastAsia="zh-CN"/>
        </w:rPr>
        <w:t>6.7.1 激励机制</w:t>
      </w:r>
      <w:bookmarkEnd w:id="177"/>
      <w:bookmarkEnd w:id="178"/>
      <w:bookmarkEnd w:id="1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（ESO）</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80" w:name="_Toc1464295050"/>
      <w:bookmarkStart w:id="181" w:name="_Toc722103370"/>
      <w:bookmarkStart w:id="182" w:name="_Toc1111990475"/>
      <w:r>
        <w:rPr>
          <w:rFonts w:hint="eastAsia" w:ascii="黑体" w:hAnsi="黑体" w:eastAsia="黑体" w:cs="黑体"/>
          <w:b/>
          <w:bCs/>
          <w:sz w:val="24"/>
          <w:szCs w:val="32"/>
          <w:lang w:eastAsia="zh-CN"/>
        </w:rPr>
        <w:t>6.7.2 约束机制</w:t>
      </w:r>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83" w:name="_Toc76045803"/>
      <w:bookmarkStart w:id="184" w:name="_Toc682931997"/>
      <w:bookmarkStart w:id="185" w:name="_Toc1930860681"/>
      <w:r>
        <w:rPr>
          <w:rFonts w:hint="eastAsia" w:ascii="黑体" w:hAnsi="黑体" w:eastAsia="黑体" w:cs="黑体"/>
          <w:sz w:val="32"/>
          <w:szCs w:val="32"/>
          <w:lang w:eastAsia="zh-CN"/>
        </w:rPr>
        <w:t>7财务计划</w:t>
      </w:r>
      <w:bookmarkEnd w:id="183"/>
      <w:bookmarkEnd w:id="184"/>
      <w:bookmarkEnd w:id="185"/>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6" w:name="_Toc2018137350"/>
      <w:bookmarkStart w:id="187" w:name="_Toc1864684673"/>
      <w:bookmarkStart w:id="188" w:name="_Toc2010264948"/>
      <w:r>
        <w:rPr>
          <w:rFonts w:hint="eastAsia" w:ascii="黑体" w:hAnsi="黑体" w:eastAsia="黑体" w:cs="黑体"/>
          <w:b/>
          <w:bCs/>
          <w:sz w:val="28"/>
          <w:szCs w:val="32"/>
          <w:lang w:eastAsia="zh-CN"/>
        </w:rPr>
        <w:t>7.1 股本结构与规模</w:t>
      </w:r>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DL182QAAAAgB&#10;AAAPAAAAAAAAAAEAIAAAACIAAABkcnMvZG93bnJldi54bWxQSwECFAAUAAAACACHTuJAImsQ6hoC&#10;AAAnBAAADgAAAAAAAAABACAAAAAoAQAAZHJzL2Uyb0RvYy54bWxQSwUGAAAAAAYABgBZAQAAtAUA&#10;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9" w:name="_Toc420727386"/>
      <w:bookmarkStart w:id="190" w:name="_Toc1232982341"/>
      <w:bookmarkStart w:id="191" w:name="_Toc1596076776"/>
      <w:r>
        <w:rPr>
          <w:rFonts w:hint="eastAsia" w:ascii="黑体" w:hAnsi="黑体" w:eastAsia="黑体" w:cs="黑体"/>
          <w:b/>
          <w:bCs/>
          <w:sz w:val="28"/>
          <w:szCs w:val="32"/>
          <w:lang w:eastAsia="zh-CN"/>
        </w:rPr>
        <w:t>7.2 运营收入及相关税金估算</w:t>
      </w:r>
      <w:bookmarkEnd w:id="189"/>
      <w:bookmarkEnd w:id="190"/>
      <w:bookmarkEnd w:id="1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2" w:name="_Toc546115962"/>
      <w:bookmarkStart w:id="193" w:name="_Toc262986771"/>
      <w:bookmarkStart w:id="194" w:name="_Toc1897759297"/>
      <w:r>
        <w:rPr>
          <w:rFonts w:hint="eastAsia" w:ascii="黑体" w:hAnsi="黑体" w:eastAsia="黑体" w:cs="黑体"/>
          <w:b/>
          <w:bCs/>
          <w:sz w:val="24"/>
          <w:szCs w:val="32"/>
          <w:lang w:eastAsia="zh-CN"/>
        </w:rPr>
        <w:t>7.2.1 公司营业量及营业收入估算</w:t>
      </w:r>
      <w:bookmarkEnd w:id="192"/>
      <w:r>
        <w:rPr>
          <w:rFonts w:hint="default" w:ascii="黑体" w:hAnsi="黑体" w:eastAsia="黑体" w:cs="黑体"/>
          <w:b/>
          <w:bCs/>
          <w:sz w:val="24"/>
          <w:szCs w:val="32"/>
          <w:lang w:eastAsia="zh-CN"/>
        </w:rPr>
        <w:t>：</w:t>
      </w:r>
      <w:bookmarkEnd w:id="193"/>
      <w:bookmarkEnd w:id="194"/>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5" w:name="_Toc266869478"/>
      <w:bookmarkStart w:id="196" w:name="_Toc977854352"/>
      <w:bookmarkStart w:id="197" w:name="_Toc2141081810"/>
      <w:r>
        <w:rPr>
          <w:rFonts w:hint="eastAsia" w:ascii="黑体" w:hAnsi="黑体" w:eastAsia="黑体" w:cs="黑体"/>
          <w:b/>
          <w:bCs/>
          <w:sz w:val="24"/>
          <w:szCs w:val="32"/>
          <w:lang w:eastAsia="zh-CN"/>
        </w:rPr>
        <w:t>7.2.2 运营收入及税额估算</w:t>
      </w:r>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98" w:name="_Toc845026505"/>
      <w:bookmarkStart w:id="199" w:name="_Toc144726721"/>
      <w:bookmarkStart w:id="200" w:name="_Toc1191688873"/>
      <w:r>
        <w:rPr>
          <w:rFonts w:hint="eastAsia" w:ascii="黑体" w:hAnsi="黑体" w:eastAsia="黑体" w:cs="黑体"/>
          <w:b/>
          <w:bCs/>
          <w:sz w:val="28"/>
          <w:szCs w:val="32"/>
          <w:lang w:eastAsia="zh-CN"/>
        </w:rPr>
        <w:t>7.3 投资状况</w:t>
      </w:r>
      <w:bookmarkEnd w:id="198"/>
      <w:bookmarkEnd w:id="199"/>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1" w:name="_Toc1223024484"/>
      <w:bookmarkStart w:id="202" w:name="_Toc541862097"/>
      <w:bookmarkStart w:id="203" w:name="_Toc1191652323"/>
      <w:r>
        <w:rPr>
          <w:rFonts w:hint="eastAsia" w:ascii="黑体" w:hAnsi="黑体" w:eastAsia="黑体" w:cs="黑体"/>
          <w:b/>
          <w:bCs/>
          <w:sz w:val="24"/>
          <w:szCs w:val="32"/>
          <w:lang w:eastAsia="zh-CN"/>
        </w:rPr>
        <w:t>7.3.1 初始投资</w:t>
      </w:r>
      <w:bookmarkEnd w:id="201"/>
      <w:bookmarkEnd w:id="202"/>
      <w:bookmarkEnd w:id="2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w:t>
      </w:r>
      <w:r>
        <w:rPr>
          <w:rFonts w:hint="default" w:asciiTheme="minorEastAsia" w:hAnsiTheme="minorEastAsia" w:cstheme="minorEastAsia"/>
          <w:sz w:val="24"/>
          <w:szCs w:val="24"/>
          <w:lang w:eastAsia="zh-CN"/>
        </w:rPr>
        <w:t>5.6</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4" w:name="_Toc1132996829"/>
      <w:bookmarkStart w:id="205" w:name="_Toc908843534"/>
      <w:bookmarkStart w:id="206" w:name="_Toc2034913275"/>
      <w:r>
        <w:rPr>
          <w:rFonts w:hint="eastAsia" w:ascii="黑体" w:hAnsi="黑体" w:eastAsia="黑体" w:cs="黑体"/>
          <w:b/>
          <w:bCs/>
          <w:sz w:val="24"/>
          <w:szCs w:val="32"/>
          <w:lang w:eastAsia="zh-CN"/>
        </w:rPr>
        <w:t>7.3.2 固定资产投资估算</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548"/>
        <w:gridCol w:w="1548"/>
        <w:gridCol w:w="1548"/>
      </w:tblGrid>
      <w:tr>
        <w:trPr>
          <w:jc w:val="center"/>
        </w:trPr>
        <w:tc>
          <w:tcPr>
            <w:tcW w:w="1547"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7" w:name="_Toc1916279675"/>
      <w:bookmarkStart w:id="208" w:name="_Toc1997604765"/>
      <w:bookmarkStart w:id="209" w:name="_Toc1889602726"/>
      <w:r>
        <w:rPr>
          <w:rFonts w:hint="eastAsia" w:ascii="黑体" w:hAnsi="黑体" w:eastAsia="黑体" w:cs="黑体"/>
          <w:b/>
          <w:bCs/>
          <w:sz w:val="24"/>
          <w:szCs w:val="32"/>
          <w:lang w:eastAsia="zh-CN"/>
        </w:rPr>
        <w:t>7.3.3 投资使用计划与资金筹措</w:t>
      </w:r>
      <w:bookmarkEnd w:id="207"/>
      <w:bookmarkEnd w:id="208"/>
      <w:bookmarkEnd w:id="20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210" w:name="_Toc513831816"/>
      <w:bookmarkStart w:id="211" w:name="_Toc1473203108"/>
      <w:bookmarkStart w:id="212" w:name="_Toc1606291911"/>
      <w:r>
        <w:rPr>
          <w:rFonts w:hint="eastAsia" w:ascii="黑体" w:hAnsi="黑体" w:eastAsia="黑体" w:cs="黑体"/>
          <w:b/>
          <w:bCs/>
          <w:sz w:val="28"/>
          <w:szCs w:val="32"/>
          <w:lang w:eastAsia="zh-CN"/>
        </w:rPr>
        <w:t>7.4 成本费用估算</w:t>
      </w:r>
      <w:bookmarkEnd w:id="210"/>
      <w:bookmarkEnd w:id="211"/>
      <w:bookmarkEnd w:id="2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3" w:name="_Toc228103359"/>
      <w:bookmarkStart w:id="214" w:name="_Toc478454622"/>
      <w:bookmarkStart w:id="215" w:name="_Toc124029110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213"/>
      <w:bookmarkEnd w:id="214"/>
      <w:bookmarkEnd w:id="2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6" w:name="_Toc1667740780"/>
      <w:bookmarkStart w:id="217" w:name="_Toc1626494863"/>
      <w:bookmarkStart w:id="218" w:name="_Toc1948227424"/>
      <w:r>
        <w:rPr>
          <w:rFonts w:hint="eastAsia" w:ascii="黑体" w:hAnsi="黑体" w:eastAsia="黑体" w:cs="黑体"/>
          <w:b/>
          <w:bCs/>
          <w:sz w:val="24"/>
          <w:szCs w:val="32"/>
          <w:lang w:eastAsia="zh-CN"/>
        </w:rPr>
        <w:t>7.4.2 员工结构及工资费用</w:t>
      </w:r>
      <w:bookmarkEnd w:id="216"/>
      <w:bookmarkEnd w:id="217"/>
      <w:bookmarkEnd w:id="2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9" w:name="_Toc1307485176"/>
      <w:bookmarkStart w:id="220" w:name="_Toc757083314"/>
      <w:bookmarkStart w:id="221" w:name="_Toc2039737932"/>
      <w:r>
        <w:rPr>
          <w:rFonts w:hint="eastAsia" w:ascii="黑体" w:hAnsi="黑体" w:eastAsia="黑体" w:cs="黑体"/>
          <w:b/>
          <w:bCs/>
          <w:sz w:val="24"/>
          <w:szCs w:val="32"/>
          <w:lang w:eastAsia="zh-CN"/>
        </w:rPr>
        <w:t>7.4.3 折旧费用</w:t>
      </w:r>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2" w:name="_Toc608048762"/>
      <w:bookmarkStart w:id="223" w:name="_Toc652070472"/>
      <w:bookmarkStart w:id="224" w:name="_Toc75321346"/>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222"/>
      <w:bookmarkEnd w:id="223"/>
      <w:bookmarkEnd w:id="2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5" w:name="_Toc1398845195"/>
      <w:bookmarkStart w:id="226" w:name="_Toc557709901"/>
      <w:bookmarkStart w:id="227" w:name="_Toc1823475151"/>
      <w:r>
        <w:rPr>
          <w:rFonts w:hint="eastAsia" w:ascii="黑体" w:hAnsi="黑体" w:eastAsia="黑体" w:cs="黑体"/>
          <w:b/>
          <w:bCs/>
          <w:sz w:val="24"/>
          <w:szCs w:val="32"/>
          <w:lang w:eastAsia="zh-CN"/>
        </w:rPr>
        <w:t>7.4.5 摊销费</w:t>
      </w:r>
      <w:bookmarkEnd w:id="225"/>
      <w:bookmarkEnd w:id="226"/>
      <w:bookmarkEnd w:id="2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8" w:name="_Toc183542006"/>
      <w:bookmarkStart w:id="229" w:name="_Toc2062060862"/>
      <w:bookmarkStart w:id="230" w:name="_Toc1287601556"/>
      <w:r>
        <w:rPr>
          <w:rFonts w:hint="eastAsia" w:ascii="黑体" w:hAnsi="黑体" w:eastAsia="黑体" w:cs="黑体"/>
          <w:b/>
          <w:bCs/>
          <w:sz w:val="24"/>
          <w:szCs w:val="32"/>
          <w:lang w:eastAsia="zh-CN"/>
        </w:rPr>
        <w:t>7.4.6 公关及宣传费用</w:t>
      </w:r>
      <w:bookmarkEnd w:id="228"/>
      <w:bookmarkEnd w:id="229"/>
      <w:bookmarkEnd w:id="2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31" w:name="_Toc1768103832"/>
      <w:bookmarkStart w:id="232" w:name="_Toc1407916618"/>
      <w:bookmarkStart w:id="233" w:name="_Toc1682201618"/>
      <w:r>
        <w:rPr>
          <w:rFonts w:hint="eastAsia" w:ascii="黑体" w:hAnsi="黑体" w:eastAsia="黑体" w:cs="黑体"/>
          <w:sz w:val="32"/>
          <w:szCs w:val="32"/>
          <w:lang w:eastAsia="zh-CN"/>
        </w:rPr>
        <w:t>8财务分析</w:t>
      </w:r>
      <w:bookmarkEnd w:id="231"/>
      <w:bookmarkEnd w:id="232"/>
      <w:bookmarkEnd w:id="2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34" w:name="_Toc790208745"/>
      <w:bookmarkStart w:id="235" w:name="_Toc1989110689"/>
      <w:bookmarkStart w:id="236" w:name="_Toc595026577"/>
      <w:r>
        <w:rPr>
          <w:rFonts w:hint="eastAsia" w:ascii="黑体" w:hAnsi="黑体" w:eastAsia="黑体" w:cs="黑体"/>
          <w:sz w:val="28"/>
          <w:szCs w:val="28"/>
          <w:lang w:eastAsia="zh-CN"/>
        </w:rPr>
        <w:t>8.1 公司利润表及现金流量表</w:t>
      </w:r>
      <w:bookmarkEnd w:id="234"/>
      <w:bookmarkEnd w:id="235"/>
      <w:bookmarkEnd w:id="2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37" w:name="_Toc1751890982"/>
      <w:bookmarkStart w:id="238" w:name="_Toc1968342827"/>
      <w:bookmarkStart w:id="239" w:name="_Toc273511471"/>
      <w:r>
        <w:rPr>
          <w:rFonts w:hint="eastAsia" w:ascii="黑体" w:hAnsi="黑体" w:eastAsia="黑体" w:cs="黑体"/>
          <w:b/>
          <w:bCs/>
          <w:sz w:val="24"/>
          <w:szCs w:val="28"/>
          <w:lang w:eastAsia="zh-CN"/>
        </w:rPr>
        <w:t>8.1.1 公司利润估算分析</w:t>
      </w:r>
      <w:bookmarkEnd w:id="237"/>
      <w:bookmarkEnd w:id="238"/>
      <w:bookmarkEnd w:id="2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0" w:name="_Toc1664306825"/>
      <w:bookmarkStart w:id="241" w:name="_Toc1280043799"/>
      <w:bookmarkStart w:id="242" w:name="_Toc1873875640"/>
      <w:r>
        <w:rPr>
          <w:rFonts w:hint="eastAsia" w:ascii="黑体" w:hAnsi="黑体" w:eastAsia="黑体" w:cs="黑体"/>
          <w:b/>
          <w:bCs/>
          <w:sz w:val="24"/>
          <w:szCs w:val="28"/>
          <w:lang w:eastAsia="zh-CN"/>
        </w:rPr>
        <w:t>8.1.2 公司现金流量分析</w:t>
      </w:r>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3" w:name="_Toc1755418114"/>
      <w:bookmarkStart w:id="244" w:name="_Toc1361568873"/>
      <w:bookmarkStart w:id="245" w:name="_Toc1319318921"/>
      <w:r>
        <w:rPr>
          <w:rFonts w:hint="eastAsia" w:ascii="黑体" w:hAnsi="黑体" w:eastAsia="黑体" w:cs="黑体"/>
          <w:sz w:val="28"/>
          <w:szCs w:val="28"/>
          <w:lang w:eastAsia="zh-CN"/>
        </w:rPr>
        <w:t>8.2 公司盈利能力分析</w:t>
      </w:r>
      <w:bookmarkEnd w:id="243"/>
      <w:bookmarkEnd w:id="244"/>
      <w:bookmarkEnd w:id="24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6" w:name="_Toc1029532504"/>
      <w:bookmarkStart w:id="247" w:name="_Toc1765568927"/>
      <w:bookmarkStart w:id="248" w:name="_Toc987430194"/>
      <w:r>
        <w:rPr>
          <w:rFonts w:hint="eastAsia" w:ascii="黑体" w:hAnsi="黑体" w:eastAsia="黑体" w:cs="黑体"/>
          <w:b/>
          <w:bCs/>
          <w:sz w:val="24"/>
          <w:szCs w:val="28"/>
          <w:lang w:eastAsia="zh-CN"/>
        </w:rPr>
        <w:t>8.2.1 静态盈利能力分析</w:t>
      </w:r>
      <w:bookmarkEnd w:id="246"/>
      <w:bookmarkEnd w:id="247"/>
      <w:bookmarkEnd w:id="248"/>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w:t>
      </w:r>
      <w:r>
        <w:rPr>
          <w:rFonts w:hint="default" w:asciiTheme="minorEastAsia" w:hAnsiTheme="minorEastAsia" w:cstheme="minorEastAsia"/>
          <w:sz w:val="24"/>
          <w:szCs w:val="24"/>
          <w:lang w:eastAsia="zh-CN"/>
        </w:rPr>
        <w:t>2.60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2.70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9" w:name="_Toc1791714773"/>
      <w:bookmarkStart w:id="250" w:name="_Toc741599129"/>
      <w:bookmarkStart w:id="251" w:name="_Toc356432227"/>
      <w:r>
        <w:rPr>
          <w:rFonts w:hint="eastAsia" w:ascii="黑体" w:hAnsi="黑体" w:eastAsia="黑体" w:cs="黑体"/>
          <w:b/>
          <w:bCs/>
          <w:sz w:val="24"/>
          <w:szCs w:val="28"/>
          <w:lang w:eastAsia="zh-CN"/>
        </w:rPr>
        <w:t>8.2.2 动态盈利能力分析</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6"/>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7"/>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52" w:name="_Toc1390190274"/>
      <w:bookmarkStart w:id="253" w:name="_Toc629315464"/>
      <w:bookmarkStart w:id="254" w:name="_Toc1674977497"/>
      <w:r>
        <w:rPr>
          <w:rFonts w:hint="eastAsia" w:ascii="黑体" w:hAnsi="黑体" w:eastAsia="黑体" w:cs="黑体"/>
          <w:sz w:val="28"/>
          <w:szCs w:val="28"/>
          <w:lang w:eastAsia="zh-CN"/>
        </w:rPr>
        <w:t>8.3 敏感性分析</w:t>
      </w:r>
      <w:bookmarkEnd w:id="252"/>
      <w:bookmarkEnd w:id="253"/>
      <w:bookmarkEnd w:id="2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25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56" w:name="_Toc2026504301"/>
      <w:bookmarkStart w:id="257" w:name="_Toc1984204591"/>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255"/>
      <w:bookmarkEnd w:id="256"/>
      <w:bookmarkEnd w:id="2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258" w:name="_Toc6317463"/>
      <w:bookmarkStart w:id="259" w:name="_Toc1539493603"/>
      <w:bookmarkStart w:id="260" w:name="_Toc1345777139"/>
      <w:r>
        <w:rPr>
          <w:rFonts w:hint="eastAsia" w:ascii="黑体" w:hAnsi="黑体" w:eastAsia="黑体" w:cs="黑体"/>
          <w:sz w:val="28"/>
          <w:szCs w:val="28"/>
          <w:lang w:eastAsia="zh-CN"/>
        </w:rPr>
        <w:t>9.1 投资结构及分析</w:t>
      </w:r>
      <w:bookmarkEnd w:id="258"/>
      <w:bookmarkEnd w:id="259"/>
      <w:bookmarkEnd w:id="2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1" w:name="_Toc810450170"/>
      <w:bookmarkStart w:id="262" w:name="_Toc1179891076"/>
      <w:bookmarkStart w:id="263" w:name="_Toc2139894496"/>
      <w:r>
        <w:rPr>
          <w:rFonts w:hint="eastAsia" w:ascii="黑体" w:hAnsi="黑体" w:eastAsia="黑体" w:cs="黑体"/>
          <w:b/>
          <w:bCs/>
          <w:sz w:val="24"/>
          <w:szCs w:val="28"/>
          <w:lang w:eastAsia="zh-CN"/>
        </w:rPr>
        <w:t>9.1.1 注册资本结构与规模</w:t>
      </w:r>
      <w:bookmarkEnd w:id="261"/>
      <w:bookmarkEnd w:id="262"/>
      <w:bookmarkEnd w:id="2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4" w:name="_Toc1548574424"/>
      <w:bookmarkStart w:id="265" w:name="_Toc884520445"/>
      <w:bookmarkStart w:id="266" w:name="_Toc426125881"/>
      <w:r>
        <w:rPr>
          <w:rFonts w:hint="eastAsia" w:ascii="黑体" w:hAnsi="黑体" w:eastAsia="黑体" w:cs="黑体"/>
          <w:b/>
          <w:bCs/>
          <w:sz w:val="24"/>
          <w:szCs w:val="28"/>
          <w:lang w:eastAsia="zh-CN"/>
        </w:rPr>
        <w:t>9.1.2 投资回报</w:t>
      </w:r>
      <w:bookmarkEnd w:id="264"/>
      <w:bookmarkEnd w:id="265"/>
      <w:bookmarkEnd w:id="2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267" w:name="_Toc1438201490"/>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9.1 产品盈利能力预计分析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68" w:name="_Toc73021654"/>
      <w:bookmarkStart w:id="269" w:name="_Toc29192487"/>
      <w:r>
        <w:rPr>
          <w:rFonts w:hint="eastAsia" w:ascii="黑体" w:hAnsi="黑体" w:eastAsia="黑体" w:cs="黑体"/>
          <w:sz w:val="28"/>
          <w:szCs w:val="28"/>
          <w:lang w:eastAsia="zh-CN"/>
        </w:rPr>
        <w:t>9.2 风险分析及防范措施</w:t>
      </w:r>
      <w:bookmarkEnd w:id="267"/>
      <w:bookmarkEnd w:id="268"/>
      <w:bookmarkEnd w:id="2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w:t>
      </w:r>
      <w:r>
        <w:rPr>
          <w:rFonts w:hint="default" w:asciiTheme="minorEastAsia" w:hAnsiTheme="minorEastAsia" w:cstheme="minorEastAsia"/>
          <w:sz w:val="24"/>
          <w:szCs w:val="24"/>
          <w:lang w:eastAsia="zh-CN"/>
        </w:rPr>
        <w:t xml:space="preserve"> 物流公司、室内设计公司和食品</w:t>
      </w:r>
      <w:r>
        <w:rPr>
          <w:rFonts w:hint="eastAsia" w:asciiTheme="minorEastAsia" w:hAnsiTheme="minorEastAsia" w:eastAsiaTheme="minorEastAsia" w:cstheme="minorEastAsia"/>
          <w:sz w:val="24"/>
          <w:szCs w:val="24"/>
          <w:lang w:eastAsia="zh-CN"/>
        </w:rPr>
        <w:t>供应商的信誉足够好,</w:t>
      </w:r>
      <w:r>
        <w:rPr>
          <w:rFonts w:hint="default" w:asciiTheme="minorEastAsia" w:hAnsiTheme="minorEastAsia" w:cstheme="minorEastAsia"/>
          <w:sz w:val="24"/>
          <w:szCs w:val="24"/>
          <w:lang w:eastAsia="zh-CN"/>
        </w:rPr>
        <w:t xml:space="preserve"> 装修、员工招募、试运营</w:t>
      </w:r>
      <w:r>
        <w:rPr>
          <w:rFonts w:hint="eastAsia" w:asciiTheme="minorEastAsia" w:hAnsiTheme="minorEastAsia" w:eastAsiaTheme="minorEastAsia" w:cstheme="minorEastAsia"/>
          <w:sz w:val="24"/>
          <w:szCs w:val="24"/>
          <w:lang w:eastAsia="zh-CN"/>
        </w:rPr>
        <w:t>在</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 xml:space="preserve"> 个月内完成;</w:t>
      </w:r>
      <w:r>
        <w:rPr>
          <w:rFonts w:hint="default" w:asciiTheme="minorEastAsia" w:hAnsiTheme="minorEastAsia" w:cstheme="minorEastAsia"/>
          <w:sz w:val="24"/>
          <w:szCs w:val="24"/>
          <w:lang w:eastAsia="zh-CN"/>
        </w:rPr>
        <w:t>公司的首家分店</w:t>
      </w:r>
      <w:r>
        <w:rPr>
          <w:rFonts w:hint="eastAsia" w:asciiTheme="minorEastAsia" w:hAnsiTheme="minorEastAsia" w:eastAsiaTheme="minorEastAsia" w:cstheme="minorEastAsia"/>
          <w:sz w:val="24"/>
          <w:szCs w:val="24"/>
          <w:lang w:eastAsia="zh-CN"/>
        </w:rPr>
        <w:t>选址在</w:t>
      </w:r>
      <w:r>
        <w:rPr>
          <w:rFonts w:hint="default"/>
          <w:sz w:val="24"/>
          <w:szCs w:val="24"/>
          <w:lang w:val="en-US" w:eastAsia="zh-CN"/>
        </w:rPr>
        <w:t>北京市海淀区五道口购物中心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0" w:name="_Toc1678232120"/>
      <w:bookmarkStart w:id="271" w:name="_Toc2083243369"/>
      <w:bookmarkStart w:id="272" w:name="_Toc528930444"/>
      <w:r>
        <w:rPr>
          <w:rFonts w:hint="eastAsia" w:ascii="黑体" w:hAnsi="黑体" w:eastAsia="黑体" w:cs="黑体"/>
          <w:b/>
          <w:bCs/>
          <w:sz w:val="24"/>
          <w:szCs w:val="28"/>
          <w:lang w:eastAsia="zh-CN"/>
        </w:rPr>
        <w:t>9.2.1风险管理系统</w:t>
      </w:r>
      <w:bookmarkEnd w:id="270"/>
      <w:bookmarkEnd w:id="271"/>
      <w:bookmarkEnd w:id="2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20"/>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273"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1"/>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4" w:name="_Toc123194146"/>
      <w:bookmarkStart w:id="275" w:name="_Toc201331847"/>
      <w:r>
        <w:rPr>
          <w:rFonts w:hint="eastAsia" w:ascii="黑体" w:hAnsi="黑体" w:eastAsia="黑体" w:cs="黑体"/>
          <w:b/>
          <w:bCs/>
          <w:sz w:val="24"/>
          <w:szCs w:val="28"/>
          <w:lang w:eastAsia="zh-CN"/>
        </w:rPr>
        <w:t>9.2.2 市场风险</w:t>
      </w:r>
      <w:bookmarkEnd w:id="273"/>
      <w:bookmarkEnd w:id="274"/>
      <w:bookmarkEnd w:id="2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6" w:name="_Toc1514247293"/>
      <w:bookmarkStart w:id="277" w:name="_Toc712124484"/>
      <w:bookmarkStart w:id="278" w:name="_Toc2003882336"/>
      <w:r>
        <w:rPr>
          <w:rFonts w:hint="eastAsia" w:ascii="黑体" w:hAnsi="黑体" w:eastAsia="黑体" w:cs="黑体"/>
          <w:b/>
          <w:bCs/>
          <w:sz w:val="24"/>
          <w:szCs w:val="28"/>
          <w:lang w:eastAsia="zh-CN"/>
        </w:rPr>
        <w:t>9.2.3 运作风险</w:t>
      </w:r>
      <w:bookmarkEnd w:id="276"/>
      <w:bookmarkEnd w:id="277"/>
      <w:bookmarkEnd w:id="2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9" w:name="_Toc391711744"/>
      <w:bookmarkStart w:id="280" w:name="_Toc1800444395"/>
      <w:bookmarkStart w:id="281" w:name="_Toc1548885822"/>
      <w:r>
        <w:rPr>
          <w:rFonts w:hint="eastAsia" w:ascii="黑体" w:hAnsi="黑体" w:eastAsia="黑体" w:cs="黑体"/>
          <w:b/>
          <w:bCs/>
          <w:sz w:val="24"/>
          <w:szCs w:val="28"/>
          <w:lang w:eastAsia="zh-CN"/>
        </w:rPr>
        <w:t>9.2.4 人力资源风险</w:t>
      </w:r>
      <w:bookmarkEnd w:id="279"/>
      <w:bookmarkEnd w:id="280"/>
      <w:bookmarkEnd w:id="2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82" w:name="_Toc1797408624"/>
      <w:bookmarkStart w:id="283" w:name="_Toc1958843743"/>
      <w:bookmarkStart w:id="284" w:name="_Toc1356176487"/>
      <w:r>
        <w:rPr>
          <w:rFonts w:hint="eastAsia" w:ascii="黑体" w:hAnsi="黑体" w:eastAsia="黑体" w:cs="黑体"/>
          <w:b/>
          <w:bCs/>
          <w:sz w:val="24"/>
          <w:szCs w:val="28"/>
          <w:lang w:eastAsia="zh-CN"/>
        </w:rPr>
        <w:t>9.2.5 公关风险</w:t>
      </w:r>
      <w:bookmarkEnd w:id="282"/>
      <w:bookmarkEnd w:id="283"/>
      <w:bookmarkEnd w:id="2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5" w:name="_Toc975111255"/>
      <w:bookmarkStart w:id="286" w:name="_Toc1754157985"/>
      <w:bookmarkStart w:id="287" w:name="_Toc2060363256"/>
      <w:r>
        <w:rPr>
          <w:rFonts w:hint="eastAsia" w:ascii="黑体" w:hAnsi="黑体" w:eastAsia="黑体" w:cs="黑体"/>
          <w:sz w:val="28"/>
          <w:szCs w:val="28"/>
          <w:lang w:eastAsia="zh-CN"/>
        </w:rPr>
        <w:t>9.3 风险投资资金的撤出方式</w:t>
      </w:r>
      <w:bookmarkEnd w:id="285"/>
      <w:bookmarkEnd w:id="286"/>
      <w:bookmarkEnd w:id="2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风险投资一般通过资本与管理投入,在企业的成长中促进资本增值,并且在退出时实现收益变现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288" w:name="_Toc1542483984"/>
      <w:bookmarkStart w:id="289" w:name="_Toc2067313873"/>
      <w:bookmarkStart w:id="290" w:name="_Toc1369566096"/>
      <w:r>
        <w:rPr>
          <w:rFonts w:hint="eastAsia"/>
          <w:lang w:eastAsia="zh-CN"/>
        </w:rPr>
        <w:t>附录 1 公司经营第五年资产负债表</w:t>
      </w:r>
      <w:bookmarkEnd w:id="288"/>
      <w:bookmarkEnd w:id="289"/>
      <w:bookmarkEnd w:id="290"/>
    </w:p>
    <w:tbl>
      <w:tblPr>
        <w:tblStyle w:val="24"/>
        <w:tblW w:w="9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435"/>
        <w:gridCol w:w="1400"/>
        <w:gridCol w:w="2557"/>
        <w:gridCol w:w="1338"/>
        <w:gridCol w:w="1274"/>
      </w:tblGrid>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291" w:name="_Toc1003048968"/>
      <w:bookmarkStart w:id="292" w:name="_Toc494951481"/>
      <w:bookmarkStart w:id="293" w:name="_Toc1500903208"/>
      <w:r>
        <w:rPr>
          <w:rFonts w:hint="eastAsia"/>
          <w:lang w:eastAsia="zh-CN"/>
        </w:rPr>
        <w:t>附录 2公司经营五年期利润表</w:t>
      </w:r>
      <w:bookmarkEnd w:id="291"/>
      <w:bookmarkEnd w:id="292"/>
      <w:bookmarkEnd w:id="293"/>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294" w:name="_Toc454741705"/>
      <w:bookmarkStart w:id="295" w:name="_Toc829698821"/>
      <w:bookmarkStart w:id="296" w:name="_Toc19279930"/>
      <w:r>
        <w:rPr>
          <w:rFonts w:hint="eastAsia"/>
          <w:lang w:eastAsia="zh-CN"/>
        </w:rPr>
        <w:t>附录 3公司经营五年期现金流量表</w:t>
      </w:r>
      <w:bookmarkEnd w:id="294"/>
      <w:bookmarkEnd w:id="295"/>
      <w:bookmarkEnd w:id="296"/>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6" w:type="default"/>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7651">
    <w:nsid w:val="5A98DDA3"/>
    <w:multiLevelType w:val="singleLevel"/>
    <w:tmpl w:val="5A98DDA3"/>
    <w:lvl w:ilvl="0" w:tentative="1">
      <w:start w:val="1"/>
      <w:numFmt w:val="decimal"/>
      <w:suff w:val="space"/>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4133D2"/>
    <w:rsid w:val="1FF357FA"/>
    <w:rsid w:val="23FBE360"/>
    <w:rsid w:val="2B6B556E"/>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01D5"/>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5F9361F"/>
    <w:rsid w:val="567F0FBE"/>
    <w:rsid w:val="56B76A0F"/>
    <w:rsid w:val="56E7C414"/>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BF19E4"/>
    <w:rsid w:val="6BCD42C4"/>
    <w:rsid w:val="6BFB375E"/>
    <w:rsid w:val="6CF18C44"/>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27DC8B"/>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DDA3E3"/>
    <w:rsid w:val="77E75ED9"/>
    <w:rsid w:val="77FA00A9"/>
    <w:rsid w:val="77FF9A1A"/>
    <w:rsid w:val="797FCBCF"/>
    <w:rsid w:val="79BD7CB8"/>
    <w:rsid w:val="79BF6241"/>
    <w:rsid w:val="79E86BF8"/>
    <w:rsid w:val="7A5F5077"/>
    <w:rsid w:val="7A7FE625"/>
    <w:rsid w:val="7A99A905"/>
    <w:rsid w:val="7ADF5A4A"/>
    <w:rsid w:val="7AEB0BD6"/>
    <w:rsid w:val="7AFFE161"/>
    <w:rsid w:val="7B1FB824"/>
    <w:rsid w:val="7B371746"/>
    <w:rsid w:val="7B3B25FF"/>
    <w:rsid w:val="7B6D1883"/>
    <w:rsid w:val="7B971269"/>
    <w:rsid w:val="7BBF6B4C"/>
    <w:rsid w:val="7BDB7A59"/>
    <w:rsid w:val="7BDF040C"/>
    <w:rsid w:val="7BEDC1D0"/>
    <w:rsid w:val="7BFFC47C"/>
    <w:rsid w:val="7C6CA64F"/>
    <w:rsid w:val="7CBF8FAE"/>
    <w:rsid w:val="7CDFF9E7"/>
    <w:rsid w:val="7CFF8A80"/>
    <w:rsid w:val="7DBD91A6"/>
    <w:rsid w:val="7DEFA1A3"/>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D5F95"/>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DFE585A"/>
    <w:rsid w:val="AEFBAAAE"/>
    <w:rsid w:val="AF3529FF"/>
    <w:rsid w:val="AF8F8D94"/>
    <w:rsid w:val="AFA3516C"/>
    <w:rsid w:val="AFBED567"/>
    <w:rsid w:val="AFFE9BB6"/>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D9141E3"/>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BF376F"/>
    <w:rsid w:val="CFFEBA9F"/>
    <w:rsid w:val="CFFFDF8B"/>
    <w:rsid w:val="D19FFB99"/>
    <w:rsid w:val="D4FFB9CF"/>
    <w:rsid w:val="D7E41B1C"/>
    <w:rsid w:val="D9DD762A"/>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AE274"/>
    <w:rsid w:val="DFFB9404"/>
    <w:rsid w:val="DFFC5911"/>
    <w:rsid w:val="DFFD2007"/>
    <w:rsid w:val="DFFD21B4"/>
    <w:rsid w:val="DFFF0C3D"/>
    <w:rsid w:val="DFFF39BE"/>
    <w:rsid w:val="E3F73E48"/>
    <w:rsid w:val="E3F77247"/>
    <w:rsid w:val="E46F0980"/>
    <w:rsid w:val="E6DE3619"/>
    <w:rsid w:val="E76FA171"/>
    <w:rsid w:val="E7EDECD4"/>
    <w:rsid w:val="E7FB79A4"/>
    <w:rsid w:val="E7FF9513"/>
    <w:rsid w:val="EABFA2A5"/>
    <w:rsid w:val="EBE74996"/>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2F72544"/>
    <w:rsid w:val="F3BA5974"/>
    <w:rsid w:val="F3EB59FB"/>
    <w:rsid w:val="F54DF3BC"/>
    <w:rsid w:val="F5789050"/>
    <w:rsid w:val="F57F890C"/>
    <w:rsid w:val="F5D5D8A9"/>
    <w:rsid w:val="F5FD2F8C"/>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A9A97"/>
    <w:rsid w:val="FBFF06CD"/>
    <w:rsid w:val="FBFFB950"/>
    <w:rsid w:val="FC6F46DD"/>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EFFFC5E"/>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DF76A"/>
    <w:rsid w:val="FFFF18C8"/>
    <w:rsid w:val="FFFF1E92"/>
    <w:rsid w:val="FFFF4F19"/>
    <w:rsid w:val="FFFF88BF"/>
    <w:rsid w:val="FFFFC4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chart" Target="charts/chart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a:noFill/>
              </a:ln>
              <a:effectLst>
                <a:outerShdw blurRad="76200" dir="13500000" sy="23000" kx="1200000" algn="br" rotWithShape="0">
                  <a:prstClr val="black">
                    <a:alpha val="20000"/>
                  </a:prstClr>
                </a:outerShdw>
              </a:effectLst>
            </c:spPr>
          </c:dPt>
          <c:dPt>
            <c:idx val="1"/>
            <c:bubble3D val="0"/>
            <c:spPr>
              <a:solidFill>
                <a:schemeClr val="accent3"/>
              </a:solidFill>
              <a:ln>
                <a:noFill/>
              </a:ln>
              <a:effectLst>
                <a:outerShdw blurRad="254000" sx="102000" sy="102000" rotWithShape="0">
                  <a:schemeClr val="accent3">
                    <a:alpha val="20000"/>
                  </a:schemeClr>
                </a:outerShdw>
              </a:effectLst>
            </c:spPr>
          </c:dPt>
          <c:dPt>
            <c:idx val="2"/>
            <c:bubble3D val="0"/>
            <c:spPr>
              <a:solidFill>
                <a:schemeClr val="accent5"/>
              </a:solidFill>
              <a:ln>
                <a:noFill/>
              </a:ln>
              <a:effectLst>
                <a:outerShdw blurRad="254000" sx="102000" sy="102000" rotWithShape="0">
                  <a:schemeClr val="accent5">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1"/>
              <c:layout/>
              <c:tx>
                <c:rich>
                  <a:bodyPr rot="0" vertOverflow="ellipsis" vert="horz"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技术入股 12%</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r>
                      <a:rPr lang="x-none" altLang="en-US" sz="1000" b="1" i="0" u="none" strike="noStrike" kern="1200" cap="none" normalizeH="0" baseline="0">
                        <a:solidFill>
                          <a:schemeClr val="lt1"/>
                        </a:solidFill>
                        <a:effectLst/>
                        <a:latin typeface="+mn-lt"/>
                        <a:ea typeface="+mn-ea"/>
                        <a:cs typeface="+mn-cs"/>
                      </a:rPr>
                      <a:t>%</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2018-02-26T07:18:00Z</dcterms:created>
  <dc:creator>cgsdfc</dc:creator>
  <cp:lastModifiedBy>cgsdfc</cp:lastModifiedBy>
  <dcterms:modified xsi:type="dcterms:W3CDTF">2018-03-16T10:42:41Z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