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</w:p>
    <w:p>
      <w:pPr/>
    </w:p>
    <w:p>
      <w:pPr/>
      <w:bookmarkStart w:id="0" w:name="_GoBack"/>
      <w:r>
        <w:drawing>
          <wp:inline distT="0" distB="0" distL="114300" distR="114300">
            <wp:extent cx="5080000" cy="3810000"/>
            <wp:effectExtent l="4445" t="4445" r="20955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>
      <w:pPr/>
    </w:p>
    <w:p>
      <w:pPr/>
    </w:p>
    <w:p>
      <w:pPr/>
    </w:p>
    <w:p>
      <w:pPr/>
      <w:r>
        <w:drawing>
          <wp:inline distT="0" distB="0" distL="114300" distR="114300">
            <wp:extent cx="5080000" cy="3810000"/>
            <wp:effectExtent l="4445" t="4445" r="20955" b="146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080000" cy="3810000"/>
            <wp:effectExtent l="4445" t="4445" r="20955" b="1460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7B71E"/>
    <w:rsid w:val="2F7E4D74"/>
    <w:rsid w:val="3ADF7493"/>
    <w:rsid w:val="4BFFB4A2"/>
    <w:rsid w:val="5DEFEB0D"/>
    <w:rsid w:val="5EBFBFB2"/>
    <w:rsid w:val="5F9FFD95"/>
    <w:rsid w:val="6EE638A6"/>
    <w:rsid w:val="6F7F5EE5"/>
    <w:rsid w:val="7BFE0218"/>
    <w:rsid w:val="7CFD3338"/>
    <w:rsid w:val="BBAF46BD"/>
    <w:rsid w:val="BEAD49AB"/>
    <w:rsid w:val="DDE76131"/>
    <w:rsid w:val="DF7B1676"/>
    <w:rsid w:val="FC7FEEF9"/>
    <w:rsid w:val="FEE7B7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400" b="0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市场份额</c:v>
                </c:pt>
              </c:strCache>
            </c:strRef>
          </c:tx>
          <c:spPr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</c:dPt>
          <c:dLbls>
            <c:dLbl>
              <c:idx val="0"/>
              <c:layout/>
              <c:numFmt formatCode="General" sourceLinked="1"/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kern="12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numFmt formatCode="General" sourceLinked="1"/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kern="12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numFmt formatCode="General" sourceLinked="1"/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kern="12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kern="12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noFill/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1. 北京麦幼优儿童主题餐厅</c:v>
                </c:pt>
                <c:pt idx="1">
                  <c:v>上海芭迪熊儿童主题餐厅</c:v>
                </c:pt>
                <c:pt idx="2">
                  <c:v>广州熊猫餐厅</c:v>
                </c:pt>
              </c:strCache>
            </c:strRef>
          </c:cat>
          <c:val>
            <c:numRef>
              <c:f>Sheet1!$B$2:$B$4</c:f>
              <c:numCache>
                <c:formatCode>0.00%</c:formatCode>
                <c:ptCount val="3"/>
                <c:pt idx="0">
                  <c:v>0.045</c:v>
                </c:pt>
                <c:pt idx="1">
                  <c:v>0.023</c:v>
                </c:pt>
                <c:pt idx="2">
                  <c:v>0.028</c:v>
                </c:pt>
              </c:numCache>
            </c:numRef>
          </c:val>
        </c:ser>
        <c:dLbls>
          <c:dLblPos val="bestFit"/>
          <c:showLegendKey val="0"/>
          <c:showVal val="0"/>
          <c:showCatName val="0"/>
          <c:showSerName val="0"/>
          <c:showPercent val="0"/>
          <c:showBubbleSize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en-US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ellipsis" anchor="ctr" anchorCtr="1"/>
          <a:lstStyle/>
          <a:p>
            <a:pPr algn="ctr" defTabSz="914400">
              <a:defRPr sz="1400" b="0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x-none" altLang="en-US" sz="14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rPr>
              <a:t>五年利润预估</a:t>
            </a:r>
            <a:endParaRPr lang="x-none" altLang="en-US" sz="14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净利润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第一年</c:v>
                </c:pt>
                <c:pt idx="1">
                  <c:v>第二年</c:v>
                </c:pt>
                <c:pt idx="2">
                  <c:v>第三年</c:v>
                </c:pt>
                <c:pt idx="3">
                  <c:v>第四年</c:v>
                </c:pt>
                <c:pt idx="4">
                  <c:v>第五年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 c:formatCode="General">
                  <c:v>0</c:v>
                </c:pt>
                <c:pt idx="1" c:formatCode="General">
                  <c:v>83.16</c:v>
                </c:pt>
                <c:pt idx="2" c:formatCode="General">
                  <c:v>254737.39</c:v>
                </c:pt>
                <c:pt idx="3" c:formatCode="General">
                  <c:v>459077.59</c:v>
                </c:pt>
                <c:pt idx="4" c:formatCode="General">
                  <c:v>725544.51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利润总额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第一年</c:v>
                </c:pt>
                <c:pt idx="1">
                  <c:v>第二年</c:v>
                </c:pt>
                <c:pt idx="2">
                  <c:v>第三年</c:v>
                </c:pt>
                <c:pt idx="3">
                  <c:v>第四年</c:v>
                </c:pt>
                <c:pt idx="4">
                  <c:v>第五年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 c:formatCode="General">
                  <c:v>365976</c:v>
                </c:pt>
                <c:pt idx="1" c:formatCode="General">
                  <c:v>524306</c:v>
                </c:pt>
                <c:pt idx="2" c:formatCode="General">
                  <c:v>1133988</c:v>
                </c:pt>
                <c:pt idx="3" c:formatCode="General">
                  <c:v>1519336</c:v>
                </c:pt>
                <c:pt idx="4" c:formatCode="General">
                  <c:v>1993078.8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370453"/>
        <c:axId val="407030424"/>
      </c:barChart>
      <c:catAx>
        <c:axId val="18037045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7030424"/>
        <c:crosses val="autoZero"/>
        <c:auto val="1"/>
        <c:lblAlgn val="ctr"/>
        <c:lblOffset val="100"/>
        <c:tickMarkSkip val="1"/>
        <c:noMultiLvlLbl val="0"/>
      </c:catAx>
      <c:valAx>
        <c:axId val="407030424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037045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en-US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ellipsis" anchor="ctr" anchorCtr="1"/>
          <a:lstStyle/>
          <a:p>
            <a:pPr algn="ctr" defTabSz="914400">
              <a:defRPr sz="1400" b="0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4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rPr>
              <a:t>经营活动现金流量预估</a:t>
            </a:r>
            <a:endParaRPr sz="14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现金流量净额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第一年</c:v>
                </c:pt>
                <c:pt idx="1">
                  <c:v>第二年</c:v>
                </c:pt>
                <c:pt idx="2">
                  <c:v>第三年</c:v>
                </c:pt>
                <c:pt idx="3">
                  <c:v>第四年</c:v>
                </c:pt>
                <c:pt idx="4">
                  <c:v>第五年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 c:formatCode="General">
                  <c:v>1000</c:v>
                </c:pt>
                <c:pt idx="1" c:formatCode="General">
                  <c:v>1500</c:v>
                </c:pt>
                <c:pt idx="2" c:formatCode="General">
                  <c:v>2000</c:v>
                </c:pt>
                <c:pt idx="3" c:formatCode="General">
                  <c:v>3000</c:v>
                </c:pt>
                <c:pt idx="4" c:formatCode="General">
                  <c:v>5000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现金流入小计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第一年</c:v>
                </c:pt>
                <c:pt idx="1">
                  <c:v>第二年</c:v>
                </c:pt>
                <c:pt idx="2">
                  <c:v>第三年</c:v>
                </c:pt>
                <c:pt idx="3">
                  <c:v>第四年</c:v>
                </c:pt>
                <c:pt idx="4">
                  <c:v>第五年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 c:formatCode="General">
                  <c:v>2000</c:v>
                </c:pt>
                <c:pt idx="1" c:formatCode="General">
                  <c:v>3000</c:v>
                </c:pt>
                <c:pt idx="2" c:formatCode="General">
                  <c:v>4000</c:v>
                </c:pt>
                <c:pt idx="3" c:formatCode="General">
                  <c:v>8000</c:v>
                </c:pt>
                <c:pt idx="4" c:formatCode="General">
                  <c:v>11000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现金流出小计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第一年</c:v>
                </c:pt>
                <c:pt idx="1">
                  <c:v>第二年</c:v>
                </c:pt>
                <c:pt idx="2">
                  <c:v>第三年</c:v>
                </c:pt>
                <c:pt idx="3">
                  <c:v>第四年</c:v>
                </c:pt>
                <c:pt idx="4">
                  <c:v>第五年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 c:formatCode="General">
                  <c:v>1000</c:v>
                </c:pt>
                <c:pt idx="1" c:formatCode="General">
                  <c:v>1500</c:v>
                </c:pt>
                <c:pt idx="2" c:formatCode="General">
                  <c:v>2000</c:v>
                </c:pt>
                <c:pt idx="3" c:formatCode="General">
                  <c:v>5000</c:v>
                </c:pt>
                <c:pt idx="4" c:formatCode="General">
                  <c:v>6000</c:v>
                </c:pt>
              </c:numCache>
            </c:numRef>
          </c: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8297702"/>
        <c:axId val="214580765"/>
      </c:lineChart>
      <c:catAx>
        <c:axId val="48829770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4580765"/>
        <c:crosses val="autoZero"/>
        <c:auto val="1"/>
        <c:lblAlgn val="ctr"/>
        <c:lblOffset val="100"/>
        <c:tickMarkSkip val="1"/>
        <c:noMultiLvlLbl val="0"/>
      </c:catAx>
      <c:valAx>
        <c:axId val="214580765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829770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en-US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2018-03-15T20:02:00Z</dcterms:created>
  <dc:creator>cgsdfc</dc:creator>
  <cp:lastModifiedBy>cgsdfc</cp:lastModifiedBy>
  <dcterms:modified xsi:type="dcterms:W3CDTF">2018-03-26T12:48:20Z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