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4"/>
          <w:szCs w:val="44"/>
        </w:rPr>
        <w:t xml:space="preserve">X-Change World — Masculinity Tracking Spec</w:t>
      </w:r>
    </w:p>
    <w:p>
      <w:pPr>
        <w:spacing w:before="0" w:after="80"/>
      </w:pPr>
      <w:r>
        <w:rPr>
          <w:rFonts w:ascii="Arial" w:cs="Arial" w:eastAsia="Arial" w:hAnsi="Arial"/>
          <w:i/>
          <w:iCs/>
          <w:color w:val="595959"/>
          <w:sz w:val="18"/>
          <w:szCs w:val="18"/>
        </w:rPr>
        <w:t xml:space="preserve">Source reference: More_Femininity_Triggers_with_flavor_text.twee (Curio, v1.1.0) · XCL base game masculinity system</w:t>
      </w:r>
    </w:p>
    <w:p>
      <w:pPr>
        <w:spacing w:before="0" w:after="240"/>
      </w:pPr>
      <w:r>
        <w:rPr>
          <w:rFonts w:ascii="Arial" w:cs="Arial" w:eastAsia="Arial" w:hAnsi="Arial"/>
          <w:i/>
          <w:iCs/>
          <w:color w:val="595959"/>
          <w:sz w:val="18"/>
          <w:szCs w:val="18"/>
        </w:rPr>
        <w:t xml:space="preserve">Status: Design spec — Pre-implementation | Version 1.0 — March 2026</w:t>
      </w:r>
    </w:p>
    <w:p>
      <w:pPr>
        <w:pBdr>
          <w:bottom w:val="single" w:color="CCCCCC" w:sz="4" w:space="1"/>
        </w:pBdr>
        <w:spacing w:before="140" w:after="140"/>
      </w:pPr>
      <w:r>
        <w:t xml:space="preserve"/>
      </w:r>
    </w:p>
    <w:p>
      <w:pPr>
        <w:pStyle w:val="Heading1"/>
        <w:spacing w:before="400" w:after="120"/>
      </w:pPr>
      <w:r>
        <w:rPr>
          <w:rFonts w:ascii="Arial" w:cs="Arial" w:eastAsia="Arial" w:hAnsi="Arial"/>
          <w:b/>
          <w:bCs/>
          <w:color w:val="1F4E79"/>
          <w:sz w:val="32"/>
          <w:szCs w:val="32"/>
        </w:rPr>
        <w:t xml:space="preserve">Overview</w:t>
      </w:r>
    </w:p>
    <w:p>
      <w:pPr>
        <w:spacing w:before="60" w:after="60"/>
      </w:pPr>
      <w:r>
        <w:rPr>
          <w:rFonts w:ascii="Arial" w:cs="Arial" w:eastAsia="Arial" w:hAnsi="Arial"/>
          <w:color w:val="2F2F2F"/>
          <w:sz w:val="20"/>
          <w:szCs w:val="20"/>
        </w:rPr>
        <w:t xml:space="preserve">Masculinity is a persistent state value tracking 0–100 that represents identity and social presentation — how masculine the character reads to themselves and to NPCs. It is not a rollable stat. It does not feed into the d12 weighting system. It functions as a band selector: determining which variant of a table fires rather than modifying stat values directly.</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Masculinity is mechanically separate from feminization_acceptance (Category 7 of the side effects system). They are related but distinct:</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  Masculinity       — Identity signal. Resistance, internal voice, NPC-facing presentation.</w:t>
      </w:r>
    </w:p>
    <w:p>
      <w:pPr>
        <w:spacing w:before="60" w:after="60"/>
      </w:pPr>
      <w:r>
        <w:rPr>
          <w:rFonts w:ascii="Arial" w:cs="Arial" w:eastAsia="Arial" w:hAnsi="Arial"/>
          <w:color w:val="2F2F2F"/>
          <w:sz w:val="20"/>
          <w:szCs w:val="20"/>
        </w:rPr>
        <w:t xml:space="preserve">  Fem. Acceptance   — Psychological adaptation. How accustomed to the female body the character has become.</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A character can have high acceptance (used to the body, stopped being surprised) and still high masculinity (not identifying with it). Conversely, declining masculinity while still resisting acceptance is a meaningful and playable state. Both are tracked independently.</w:t>
      </w:r>
    </w:p>
    <w:p>
      <w:pPr>
        <w:spacing w:before="60" w:after="60"/>
      </w:pPr>
      <w:r>
        <w:rPr>
          <w:rFonts w:ascii="Arial" w:cs="Arial" w:eastAsia="Arial" w:hAnsi="Arial"/>
          <w:color w:val="2F2F2F"/>
          <w:sz w:val="20"/>
          <w:szCs w:val="20"/>
        </w:rPr>
        <w:t xml:space="preserve"/>
      </w:r>
    </w:p>
    <w:p>
      <w:pPr>
        <w:spacing w:before="80" w:after="80"/>
        <w:ind w:left="360"/>
      </w:pPr>
      <w:r>
        <w:rPr>
          <w:rFonts w:ascii="Arial" w:cs="Arial" w:eastAsia="Arial" w:hAnsi="Arial"/>
          <w:i/>
          <w:iCs/>
          <w:color w:val="1A4731"/>
          <w:sz w:val="18"/>
          <w:szCs w:val="18"/>
        </w:rPr>
        <w:t xml:space="preserve">⚠ Masculinity is designed to move slowly. The slow early drift is a feature, not a bug. It creates a meaningful arc across sessions that a character can feel building rather than a per-session number that flips overnight.</w:t>
      </w:r>
    </w:p>
    <w:p>
      <w:pPr>
        <w:pBdr>
          <w:bottom w:val="single" w:color="CCCCCC" w:sz="4" w:space="1"/>
        </w:pBdr>
        <w:spacing w:before="140" w:after="140"/>
      </w:pPr>
      <w:r>
        <w:t xml:space="preserve"/>
      </w:r>
    </w:p>
    <w:p>
      <w:pPr>
        <w:pStyle w:val="Heading1"/>
        <w:spacing w:before="400" w:after="120"/>
      </w:pPr>
      <w:r>
        <w:rPr>
          <w:rFonts w:ascii="Arial" w:cs="Arial" w:eastAsia="Arial" w:hAnsi="Arial"/>
          <w:b/>
          <w:bCs/>
          <w:color w:val="1F4E79"/>
          <w:sz w:val="32"/>
          <w:szCs w:val="32"/>
        </w:rPr>
        <w:t xml:space="preserve">State Key</w:t>
      </w:r>
    </w:p>
    <w:p>
      <w:pPr>
        <w:spacing w:before="60" w:after="60"/>
      </w:pPr>
      <w:r>
        <w:rPr>
          <w:rFonts w:ascii="Arial" w:cs="Arial" w:eastAsia="Arial" w:hAnsi="Arial"/>
          <w:color w:val="2F2F2F"/>
          <w:sz w:val="20"/>
          <w:szCs w:val="20"/>
        </w:rPr>
        <w:t xml:space="preserve"/>
      </w:r>
    </w:p>
    <w:p>
      <w:pPr>
        <w:spacing w:before="160" w:after="20"/>
      </w:pPr>
      <w:r>
        <w:rPr>
          <w:rFonts w:ascii="Arial" w:cs="Arial" w:eastAsia="Arial" w:hAnsi="Arial"/>
          <w:b/>
          <w:bCs/>
          <w:color w:val="1F4E79"/>
          <w:sz w:val="20"/>
          <w:szCs w:val="20"/>
        </w:rPr>
        <w:t xml:space="preserve">masculinity — int 0 to 100</w:t>
      </w:r>
    </w:p>
    <w:p>
      <w:pPr>
        <w:spacing w:before="20" w:after="20"/>
        <w:ind w:left="360"/>
      </w:pPr>
      <w:r>
        <w:rPr>
          <w:rFonts w:ascii="Arial" w:cs="Arial" w:eastAsia="Arial" w:hAnsi="Arial"/>
          <w:color w:val="2F2F2F"/>
          <w:sz w:val="18"/>
          <w:szCs w:val="18"/>
        </w:rPr>
        <w:t xml:space="preserve">Persistence:   Cross-session. Survives between roleplay sessions via chatMetadata.</w:t>
      </w:r>
    </w:p>
    <w:p>
      <w:pPr>
        <w:spacing w:before="20" w:after="20"/>
        <w:ind w:left="360"/>
      </w:pPr>
      <w:r>
        <w:rPr>
          <w:rFonts w:ascii="Arial" w:cs="Arial" w:eastAsia="Arial" w:hAnsi="Arial"/>
          <w:color w:val="2F2F2F"/>
          <w:sz w:val="18"/>
          <w:szCs w:val="18"/>
        </w:rPr>
        <w:t xml:space="preserve">Starting value: 95 for birth male characters. Derived from XCL threshold data —</w:t>
      </w:r>
    </w:p>
    <w:p>
      <w:pPr>
        <w:spacing w:before="20" w:after="20"/>
        <w:ind w:left="360"/>
      </w:pPr>
      <w:r>
        <w:rPr>
          <w:rFonts w:ascii="Arial" w:cs="Arial" w:eastAsia="Arial" w:hAnsi="Arial"/>
          <w:color w:val="2F2F2F"/>
          <w:sz w:val="18"/>
          <w:szCs w:val="18"/>
        </w:rPr>
        <w:t xml:space="preserve">  the highest sensitivity gates fire at &gt; 90, implying default start near the ceiling.</w:t>
      </w:r>
    </w:p>
    <w:p>
      <w:pPr>
        <w:spacing w:before="20" w:after="20"/>
        <w:ind w:left="360"/>
      </w:pPr>
      <w:r>
        <w:rPr>
          <w:rFonts w:ascii="Arial" w:cs="Arial" w:eastAsia="Arial" w:hAnsi="Arial"/>
          <w:color w:val="2F2F2F"/>
          <w:sz w:val="18"/>
          <w:szCs w:val="18"/>
        </w:rPr>
        <w:t xml:space="preserve">Starting value: Not applicable for birth female characters (tracked separately if needed).</w:t>
      </w:r>
    </w:p>
    <w:p>
      <w:pPr>
        <w:spacing w:before="20" w:after="20"/>
        <w:ind w:left="360"/>
      </w:pPr>
      <w:r>
        <w:rPr>
          <w:rFonts w:ascii="Arial" w:cs="Arial" w:eastAsia="Arial" w:hAnsi="Arial"/>
          <w:color w:val="2F2F2F"/>
          <w:sz w:val="18"/>
          <w:szCs w:val="18"/>
        </w:rPr>
        <w:t xml:space="preserve">Floor:          0. Hard floor — no mechanics push below zero.</w:t>
      </w:r>
    </w:p>
    <w:p>
      <w:pPr>
        <w:spacing w:before="20" w:after="20"/>
        <w:ind w:left="360"/>
      </w:pPr>
      <w:r>
        <w:rPr>
          <w:rFonts w:ascii="Arial" w:cs="Arial" w:eastAsia="Arial" w:hAnsi="Arial"/>
          <w:color w:val="2F2F2F"/>
          <w:sz w:val="18"/>
          <w:szCs w:val="18"/>
        </w:rPr>
        <w:t xml:space="preserve">Ceiling:        100. Hard ceiling — recovery cannot exceed starting value.</w:t>
      </w:r>
    </w:p>
    <w:p>
      <w:pPr>
        <w:spacing w:before="20" w:after="20"/>
        <w:ind w:left="360"/>
      </w:pPr>
      <w:r>
        <w:rPr>
          <w:rFonts w:ascii="Arial" w:cs="Arial" w:eastAsia="Arial" w:hAnsi="Arial"/>
          <w:color w:val="2F2F2F"/>
          <w:sz w:val="18"/>
          <w:szCs w:val="18"/>
        </w:rPr>
        <w:t xml:space="preserve"/>
      </w:r>
    </w:p>
    <w:p>
      <w:pPr>
        <w:spacing w:before="20" w:after="20"/>
        <w:ind w:left="360"/>
      </w:pPr>
      <w:r>
        <w:rPr>
          <w:rFonts w:ascii="Arial" w:cs="Arial" w:eastAsia="Arial" w:hAnsi="Arial"/>
          <w:color w:val="2F2F2F"/>
          <w:sz w:val="18"/>
          <w:szCs w:val="18"/>
        </w:rPr>
        <w:t xml:space="preserve">Session delta cap: Maximum change per session is ±8.</w:t>
      </w:r>
    </w:p>
    <w:p>
      <w:pPr>
        <w:spacing w:before="20" w:after="20"/>
        <w:ind w:left="360"/>
      </w:pPr>
      <w:r>
        <w:rPr>
          <w:rFonts w:ascii="Arial" w:cs="Arial" w:eastAsia="Arial" w:hAnsi="Arial"/>
          <w:color w:val="2F2F2F"/>
          <w:sz w:val="18"/>
          <w:szCs w:val="18"/>
        </w:rPr>
        <w:t xml:space="preserve">  Prevents a single heavy session from cratering or fully restoring the value.</w:t>
      </w:r>
    </w:p>
    <w:p>
      <w:pPr>
        <w:spacing w:before="20" w:after="20"/>
        <w:ind w:left="360"/>
      </w:pPr>
      <w:r>
        <w:rPr>
          <w:rFonts w:ascii="Arial" w:cs="Arial" w:eastAsia="Arial" w:hAnsi="Arial"/>
          <w:color w:val="2F2F2F"/>
          <w:sz w:val="18"/>
          <w:szCs w:val="18"/>
        </w:rPr>
        <w:t xml:space="preserve">  Slow is the design goal. The cap enforces it even when many triggers fire.</w:t>
      </w:r>
    </w:p>
    <w:p>
      <w:pPr>
        <w:pBdr>
          <w:bottom w:val="single" w:color="CCCCCC" w:sz="4" w:space="1"/>
        </w:pBdr>
        <w:spacing w:before="140" w:after="140"/>
      </w:pPr>
      <w:r>
        <w:t xml:space="preserve"/>
      </w:r>
    </w:p>
    <w:p>
      <w:pPr>
        <w:pStyle w:val="Heading1"/>
        <w:spacing w:before="400" w:after="120"/>
      </w:pPr>
      <w:r>
        <w:rPr>
          <w:rFonts w:ascii="Arial" w:cs="Arial" w:eastAsia="Arial" w:hAnsi="Arial"/>
          <w:b/>
          <w:bCs/>
          <w:color w:val="1F4E79"/>
          <w:sz w:val="32"/>
          <w:szCs w:val="32"/>
        </w:rPr>
        <w:t xml:space="preserve">Per-Session Delta Logic</w:t>
      </w:r>
    </w:p>
    <w:p>
      <w:pPr>
        <w:spacing w:before="60" w:after="60"/>
      </w:pPr>
      <w:r>
        <w:rPr>
          <w:rFonts w:ascii="Arial" w:cs="Arial" w:eastAsia="Arial" w:hAnsi="Arial"/>
          <w:color w:val="2F2F2F"/>
          <w:sz w:val="20"/>
          <w:szCs w:val="20"/>
        </w:rPr>
        <w:t xml:space="preserve">Masculinity changes once per session as a net calculation at session end, not per-act. The proxy computes pill_active, sex_occurred, and role from session state, then applies the delta. No per-act trigger tracking is required.</w:t>
      </w:r>
    </w:p>
    <w:p>
      <w:pPr>
        <w:spacing w:before="60" w:after="60"/>
      </w:pPr>
      <w:r>
        <w:rPr>
          <w:rFonts w:ascii="Arial" w:cs="Arial" w:eastAsia="Arial" w:hAnsi="Arial"/>
          <w:color w:val="2F2F2F"/>
          <w:sz w:val="20"/>
          <w:szCs w:val="20"/>
        </w:rPr>
        <w:t xml:space="preserve"/>
      </w:r>
    </w:p>
    <w:p>
      <w:pPr>
        <w:pStyle w:val="Heading2"/>
        <w:spacing w:before="280" w:after="80"/>
      </w:pPr>
      <w:r>
        <w:rPr>
          <w:rFonts w:ascii="Arial" w:cs="Arial" w:eastAsia="Arial" w:hAnsi="Arial"/>
          <w:b/>
          <w:bCs/>
          <w:color w:val="2F2F2F"/>
          <w:sz w:val="24"/>
          <w:szCs w:val="24"/>
        </w:rPr>
        <w:t xml:space="preserve">Delta Table</w:t>
      </w:r>
    </w:p>
    <w:p>
      <w:pPr>
        <w:spacing w:before="60" w:after="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200"/>
        <w:gridCol w:w="2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Pill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Delta</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No pill active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No sex</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Neutral. No drift.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No pill active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None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Top / male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4731"/>
                <w:sz w:val="18"/>
                <w:szCs w:val="18"/>
              </w:rPr>
              <w:t xml:space="preserve">+2</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Recovery. Being male, living male.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No pill active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Bottom</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color w:val="7B0000"/>
                <w:sz w:val="18"/>
                <w:szCs w:val="18"/>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Passive erosion — role inconsistency.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Blue pill active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Blue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No sex</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4731"/>
                <w:sz w:val="18"/>
                <w:szCs w:val="18"/>
              </w:rPr>
              <w:t xml:space="preserve">+1</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Slow passive recovery in male form.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Blue pill active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Blue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Top / male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4731"/>
                <w:sz w:val="18"/>
                <w:szCs w:val="18"/>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Active recovery. Primary restore path.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Blue pill active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Blue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Bottom</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color w:val="7B0000"/>
                <w:sz w:val="18"/>
                <w:szCs w:val="18"/>
              </w:rPr>
              <w:t xml:space="preserve">-2</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Loss despite pill — role overrides.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Purple pill — top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Purple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Top</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1A4731"/>
                <w:sz w:val="18"/>
                <w:szCs w:val="18"/>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Dominant role reads as masculine.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Purple pill — bottom</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Purple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Bottom</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color w:val="7B0000"/>
                <w:sz w:val="18"/>
                <w:szCs w:val="18"/>
              </w:rPr>
              <w:t xml:space="preserve">-2</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Submissive role erodes despite purple.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Purple pill — no sex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Purple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No sex</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Neutral. Purple alone does not drift.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Pink pill active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Pink</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No sex</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color w:val="7B0000"/>
                <w:sz w:val="18"/>
                <w:szCs w:val="18"/>
              </w:rPr>
              <w:t xml:space="preserve">-1</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Passive erosion per session in fem form.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Pink pill active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Pink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Bottom</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color w:val="7B0000"/>
                <w:sz w:val="18"/>
                <w:szCs w:val="18"/>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Sex accelerates loss in fem form.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Pink pill active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Pink</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Top</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color w:val="7B0000"/>
                <w:sz w:val="18"/>
                <w:szCs w:val="18"/>
              </w:rPr>
              <w:t xml:space="preserve">-1</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Top role slows but doesn't stop loss.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Pink + Purple stacked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Both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Any</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color w:val="7B0000"/>
                <w:sz w:val="18"/>
                <w:szCs w:val="18"/>
              </w:rPr>
              <w:t xml:space="preserve">-2 to -4</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Both active: loss only, no recovery path.</w:t>
            </w:r>
          </w:p>
        </w:tc>
      </w:tr>
    </w:tbl>
    <w:p>
      <w:pPr>
        <w:spacing w:before="60" w:after="60"/>
      </w:pPr>
      <w:r>
        <w:rPr>
          <w:rFonts w:ascii="Arial" w:cs="Arial" w:eastAsia="Arial" w:hAnsi="Arial"/>
          <w:color w:val="2F2F2F"/>
          <w:sz w:val="20"/>
          <w:szCs w:val="20"/>
        </w:rPr>
        <w:t xml:space="preserve"/>
      </w:r>
    </w:p>
    <w:p>
      <w:pPr>
        <w:spacing w:before="80" w:after="80"/>
        <w:ind w:left="360"/>
      </w:pPr>
      <w:r>
        <w:rPr>
          <w:rFonts w:ascii="Arial" w:cs="Arial" w:eastAsia="Arial" w:hAnsi="Arial"/>
          <w:i/>
          <w:iCs/>
          <w:color w:val="7F4D00"/>
          <w:sz w:val="18"/>
          <w:szCs w:val="18"/>
        </w:rPr>
        <w:t xml:space="preserve">⚠ Role is the primary driver, not pill alone. A blue pill character who bottoms loses masculinity. A purple pill character who tops recovers it. The pill sets the context; the role determines direction within that context.</w:t>
      </w:r>
    </w:p>
    <w:p>
      <w:pPr>
        <w:spacing w:before="60" w:after="60"/>
      </w:pPr>
      <w:r>
        <w:rPr>
          <w:rFonts w:ascii="Arial" w:cs="Arial" w:eastAsia="Arial" w:hAnsi="Arial"/>
          <w:color w:val="2F2F2F"/>
          <w:sz w:val="20"/>
          <w:szCs w:val="20"/>
        </w:rPr>
        <w:t xml:space="preserve"/>
      </w:r>
    </w:p>
    <w:p>
      <w:pPr>
        <w:spacing w:before="80" w:after="80"/>
        <w:ind w:left="360"/>
      </w:pPr>
      <w:r>
        <w:rPr>
          <w:rFonts w:ascii="Arial" w:cs="Arial" w:eastAsia="Arial" w:hAnsi="Arial"/>
          <w:i/>
          <w:iCs/>
          <w:color w:val="7F4D00"/>
          <w:sz w:val="18"/>
          <w:szCs w:val="18"/>
        </w:rPr>
        <w:t xml:space="preserve">⚠ Pink pill top is -1 (not 0) because time in female form is inherently erosive regardless of role. The body's existence is the trigger, not the act. Topping slows the loss but does not reverse it while pink is active.</w:t>
      </w:r>
    </w:p>
    <w:p>
      <w:pPr>
        <w:pBdr>
          <w:bottom w:val="single" w:color="CCCCCC" w:sz="4" w:space="1"/>
        </w:pBdr>
        <w:spacing w:before="140" w:after="140"/>
      </w:pPr>
      <w:r>
        <w:t xml:space="preserve"/>
      </w:r>
    </w:p>
    <w:p>
      <w:pPr>
        <w:pStyle w:val="Heading1"/>
        <w:spacing w:before="400" w:after="120"/>
      </w:pPr>
      <w:r>
        <w:rPr>
          <w:rFonts w:ascii="Arial" w:cs="Arial" w:eastAsia="Arial" w:hAnsi="Arial"/>
          <w:b/>
          <w:bCs/>
          <w:color w:val="1F4E79"/>
          <w:sz w:val="32"/>
          <w:szCs w:val="32"/>
        </w:rPr>
        <w:t xml:space="preserve">Loss vs Recovery Asymmetry</w:t>
      </w:r>
    </w:p>
    <w:p>
      <w:pPr>
        <w:spacing w:before="60" w:after="60"/>
      </w:pPr>
      <w:r>
        <w:rPr>
          <w:rFonts w:ascii="Arial" w:cs="Arial" w:eastAsia="Arial" w:hAnsi="Arial"/>
          <w:color w:val="2F2F2F"/>
          <w:sz w:val="20"/>
          <w:szCs w:val="20"/>
        </w:rPr>
        <w:t xml:space="preserve">Loss is faster than recovery at equivalent pill intensity. This is intentional. Over a mixed-pill campaign where pink and blue sessions are roughly equal, masculinity should trend slowly downward rather than hold steady. The player must actively prioritize recovery — occasional blue pill sessions are not enough to maintain ground if pink pill sessions are more frequent.</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Example arc across 10 sessions with alternating pink/blue:</w:t>
      </w:r>
    </w:p>
    <w:p>
      <w:pPr>
        <w:spacing w:before="60" w:after="60"/>
      </w:pPr>
      <w:r>
        <w:rPr>
          <w:rFonts w:ascii="Arial" w:cs="Arial" w:eastAsia="Arial" w:hAnsi="Arial"/>
          <w:color w:val="2F2F2F"/>
          <w:sz w:val="20"/>
          <w:szCs w:val="20"/>
        </w:rPr>
        <w:t xml:space="preserve">  Sessions 1-2 (Pink, bottom): -3 each = -6</w:t>
      </w:r>
    </w:p>
    <w:p>
      <w:pPr>
        <w:spacing w:before="60" w:after="60"/>
      </w:pPr>
      <w:r>
        <w:rPr>
          <w:rFonts w:ascii="Arial" w:cs="Arial" w:eastAsia="Arial" w:hAnsi="Arial"/>
          <w:color w:val="2F2F2F"/>
          <w:sz w:val="20"/>
          <w:szCs w:val="20"/>
        </w:rPr>
        <w:t xml:space="preserve">  Session 3 (Blue, top):        +3</w:t>
      </w:r>
    </w:p>
    <w:p>
      <w:pPr>
        <w:spacing w:before="60" w:after="60"/>
      </w:pPr>
      <w:r>
        <w:rPr>
          <w:rFonts w:ascii="Arial" w:cs="Arial" w:eastAsia="Arial" w:hAnsi="Arial"/>
          <w:color w:val="2F2F2F"/>
          <w:sz w:val="20"/>
          <w:szCs w:val="20"/>
        </w:rPr>
        <w:t xml:space="preserve">  Sessions 4-5 (Pink, no sex):  -1 each = -2</w:t>
      </w:r>
    </w:p>
    <w:p>
      <w:pPr>
        <w:spacing w:before="60" w:after="60"/>
      </w:pPr>
      <w:r>
        <w:rPr>
          <w:rFonts w:ascii="Arial" w:cs="Arial" w:eastAsia="Arial" w:hAnsi="Arial"/>
          <w:color w:val="2F2F2F"/>
          <w:sz w:val="20"/>
          <w:szCs w:val="20"/>
        </w:rPr>
        <w:t xml:space="preserve">  Session 6 (Blue, top):        +3</w:t>
      </w:r>
    </w:p>
    <w:p>
      <w:pPr>
        <w:spacing w:before="60" w:after="60"/>
      </w:pPr>
      <w:r>
        <w:rPr>
          <w:rFonts w:ascii="Arial" w:cs="Arial" w:eastAsia="Arial" w:hAnsi="Arial"/>
          <w:color w:val="2F2F2F"/>
          <w:sz w:val="20"/>
          <w:szCs w:val="20"/>
        </w:rPr>
        <w:t xml:space="preserve">  Sessions 7-8 (Pink, bottom):  -3 each = -6</w:t>
      </w:r>
    </w:p>
    <w:p>
      <w:pPr>
        <w:spacing w:before="60" w:after="60"/>
      </w:pPr>
      <w:r>
        <w:rPr>
          <w:rFonts w:ascii="Arial" w:cs="Arial" w:eastAsia="Arial" w:hAnsi="Arial"/>
          <w:color w:val="2F2F2F"/>
          <w:sz w:val="20"/>
          <w:szCs w:val="20"/>
        </w:rPr>
        <w:t xml:space="preserve">  Sessions 9-10 (Blue, top):    +3 each = +6</w:t>
      </w:r>
    </w:p>
    <w:p>
      <w:pPr>
        <w:spacing w:before="60" w:after="60"/>
      </w:pPr>
      <w:r>
        <w:rPr>
          <w:rFonts w:ascii="Arial" w:cs="Arial" w:eastAsia="Arial" w:hAnsi="Arial"/>
          <w:color w:val="2F2F2F"/>
          <w:sz w:val="20"/>
          <w:szCs w:val="20"/>
        </w:rPr>
        <w:t xml:space="preserve">  Net: -6 + 3 - 2 + 3 - 6 + 6 = -2 over 10 sessions.</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A campaign that is 60% pink pill activity trends meaningfully downward even with active recovery during blue pill sessions. This matches the XCL design philosophy where consistent feminization leads to identity drift rather than holding at equilibrium.</w:t>
      </w:r>
    </w:p>
    <w:p>
      <w:pPr>
        <w:pBdr>
          <w:bottom w:val="single" w:color="CCCCCC" w:sz="4" w:space="1"/>
        </w:pBdr>
        <w:spacing w:before="140" w:after="140"/>
      </w:pPr>
      <w:r>
        <w:t xml:space="preserve"/>
      </w:r>
    </w:p>
    <w:p>
      <w:pPr>
        <w:pStyle w:val="Heading1"/>
        <w:spacing w:before="400" w:after="120"/>
      </w:pPr>
      <w:r>
        <w:rPr>
          <w:rFonts w:ascii="Arial" w:cs="Arial" w:eastAsia="Arial" w:hAnsi="Arial"/>
          <w:b/>
          <w:bCs/>
          <w:color w:val="1F4E79"/>
          <w:sz w:val="32"/>
          <w:szCs w:val="32"/>
        </w:rPr>
        <w:t xml:space="preserve">Band Definitions</w:t>
      </w:r>
    </w:p>
    <w:p>
      <w:pPr>
        <w:spacing w:before="60" w:after="60"/>
      </w:pPr>
      <w:r>
        <w:rPr>
          <w:rFonts w:ascii="Arial" w:cs="Arial" w:eastAsia="Arial" w:hAnsi="Arial"/>
          <w:color w:val="2F2F2F"/>
          <w:sz w:val="20"/>
          <w:szCs w:val="20"/>
        </w:rPr>
        <w:t xml:space="preserve">Masculinity is read as a band for table selection. Four bands cover the full range cleanly without generating excessive table variants. The bands map directly to the threshold gates observed in the XCL source code (&gt; 29, &gt; 49, &gt; 69).</w:t>
      </w:r>
    </w:p>
    <w:p>
      <w:pPr>
        <w:spacing w:before="60" w:after="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200"/>
        <w:gridCol w:w="23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Band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Range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Character Experience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Mechanical Gates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Band 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70 – 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Strongly Masculine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Resistance is loud. Character is vocal about wrongness. Anger is accessible. Identity intact. Being in a female body is alien and uncomfortable. This is the default start state.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Masculinity Lockout ineligible. Submissive Sissy ineligible. People Pleaser DC is highest. Fem Acceptance accumulates slowest.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Band B</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40 – 69</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Contested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The richest mechanical band. Character notices drift, has complicated feelings. Resistance is present but softer. Wrongness is becoming familiar. Girly Bodies drift fires here. Internal voice is conflicted rather than certain.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Masculinity Lockout becomes eligible at 50. Girly Bodies acceptance accumulates normally. Fem Acceptance DC is standard. Most clothing/social triggers fire in this band.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Band 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20 – 39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Eroding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Resistance is quiet rather than absent. Character has stopped arguing with themselves as much. The wrongness is known rather than shocking. Comfortable moments with the female body go unremarked now.</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Masculinity Lockout eligible. Submissive Sissy gate eligible. WIL resist DC raised by 1 passively. Fem Acceptance accumulates faster.</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Band 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0 – 19</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Feminized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Active resistance is mostly gone or internalized. The character may still prefer male identity abstractly but stops fighting it moment to moment. This is where terminal states become reachable.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Paragon of Femininity gate eligible. Submissive Sissy gate eligible. Masculinity Lockout terminal state reachable. WIL resist DC raised by 2 passively.</w:t>
            </w:r>
          </w:p>
        </w:tc>
      </w:tr>
    </w:tbl>
    <w:p>
      <w:pPr>
        <w:spacing w:before="60" w:after="60"/>
      </w:pPr>
      <w:r>
        <w:rPr>
          <w:rFonts w:ascii="Arial" w:cs="Arial" w:eastAsia="Arial" w:hAnsi="Arial"/>
          <w:color w:val="2F2F2F"/>
          <w:sz w:val="20"/>
          <w:szCs w:val="20"/>
        </w:rPr>
        <w:t xml:space="preserve"/>
      </w:r>
    </w:p>
    <w:p>
      <w:pPr>
        <w:spacing w:before="80" w:after="80"/>
        <w:ind w:left="360"/>
      </w:pPr>
      <w:r>
        <w:rPr>
          <w:rFonts w:ascii="Arial" w:cs="Arial" w:eastAsia="Arial" w:hAnsi="Arial"/>
          <w:i/>
          <w:iCs/>
          <w:color w:val="1A4731"/>
          <w:sz w:val="18"/>
          <w:szCs w:val="18"/>
        </w:rPr>
        <w:t xml:space="preserve">⚠ Band B (40-69) is the longest phase by design. Most campaigns should spend the majority of their time here. It is where the most interesting internal conflict lives and where the character's voice is most ambivalent. Rushing through it collapses the arc.</w:t>
      </w:r>
    </w:p>
    <w:p>
      <w:pPr>
        <w:pBdr>
          <w:bottom w:val="single" w:color="CCCCCC" w:sz="4" w:space="1"/>
        </w:pBdr>
        <w:spacing w:before="140" w:after="140"/>
      </w:pPr>
      <w:r>
        <w:t xml:space="preserve"/>
      </w:r>
    </w:p>
    <w:p>
      <w:pPr>
        <w:pStyle w:val="Heading1"/>
        <w:spacing w:before="400" w:after="120"/>
      </w:pPr>
      <w:r>
        <w:rPr>
          <w:rFonts w:ascii="Arial" w:cs="Arial" w:eastAsia="Arial" w:hAnsi="Arial"/>
          <w:b/>
          <w:bCs/>
          <w:color w:val="1F4E79"/>
          <w:sz w:val="32"/>
          <w:szCs w:val="32"/>
        </w:rPr>
        <w:t xml:space="preserve">Table Variant Model</w:t>
      </w:r>
    </w:p>
    <w:p>
      <w:pPr>
        <w:spacing w:before="60" w:after="60"/>
      </w:pPr>
      <w:r>
        <w:rPr>
          <w:rFonts w:ascii="Arial" w:cs="Arial" w:eastAsia="Arial" w:hAnsi="Arial"/>
          <w:color w:val="2F2F2F"/>
          <w:sz w:val="20"/>
          <w:szCs w:val="20"/>
        </w:rPr>
        <w:t xml:space="preserve">Masculinity band determines which variant of a table fires. It is a row selector, not a separate table category. The same d12/d20 roll resolves as normal — the band determines the flavor text pool that the resolved outcome draws from.</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Each effect table that has identity-relevant content should have up to four band variants:</w:t>
      </w:r>
    </w:p>
    <w:p>
      <w:pPr>
        <w:spacing w:before="60" w:after="60"/>
      </w:pPr>
      <w:r>
        <w:rPr>
          <w:rFonts w:ascii="Arial" w:cs="Arial" w:eastAsia="Arial" w:hAnsi="Arial"/>
          <w:color w:val="2F2F2F"/>
          <w:sz w:val="20"/>
          <w:szCs w:val="20"/>
        </w:rPr>
        <w:t xml:space="preserve"/>
      </w:r>
    </w:p>
    <w:p>
      <w:pPr>
        <w:spacing w:before="160" w:after="20"/>
      </w:pPr>
      <w:r>
        <w:rPr>
          <w:rFonts w:ascii="Arial" w:cs="Arial" w:eastAsia="Arial" w:hAnsi="Arial"/>
          <w:b/>
          <w:bCs/>
          <w:color w:val="1F4E79"/>
          <w:sz w:val="20"/>
          <w:szCs w:val="20"/>
        </w:rPr>
        <w:t xml:space="preserve">Band A variant (70-100) — Strongly Masculine</w:t>
      </w:r>
    </w:p>
    <w:p>
      <w:pPr>
        <w:spacing w:before="20" w:after="20"/>
        <w:ind w:left="360"/>
      </w:pPr>
      <w:r>
        <w:rPr>
          <w:rFonts w:ascii="Arial" w:cs="Arial" w:eastAsia="Arial" w:hAnsi="Arial"/>
          <w:color w:val="2F2F2F"/>
          <w:sz w:val="18"/>
          <w:szCs w:val="18"/>
        </w:rPr>
        <w:t xml:space="preserve">Tone: Alienation, wrongness, active resistance.</w:t>
      </w:r>
    </w:p>
    <w:p>
      <w:pPr>
        <w:spacing w:before="20" w:after="20"/>
        <w:ind w:left="360"/>
      </w:pPr>
      <w:r>
        <w:rPr>
          <w:rFonts w:ascii="Arial" w:cs="Arial" w:eastAsia="Arial" w:hAnsi="Arial"/>
          <w:color w:val="2F2F2F"/>
          <w:sz w:val="18"/>
          <w:szCs w:val="18"/>
        </w:rPr>
        <w:t xml:space="preserve">Voice: 'This is not me. This is not right. What is happening to me.'</w:t>
      </w:r>
    </w:p>
    <w:p>
      <w:pPr>
        <w:spacing w:before="20" w:after="20"/>
        <w:ind w:left="360"/>
      </w:pPr>
      <w:r>
        <w:rPr>
          <w:rFonts w:ascii="Arial" w:cs="Arial" w:eastAsia="Arial" w:hAnsi="Arial"/>
          <w:color w:val="2F2F2F"/>
          <w:sz w:val="18"/>
          <w:szCs w:val="18"/>
        </w:rPr>
        <w:t xml:space="preserve">Anger is available. Disgust is available. Disorientation is prominent.</w:t>
      </w:r>
    </w:p>
    <w:p>
      <w:pPr>
        <w:spacing w:before="20" w:after="20"/>
        <w:ind w:left="360"/>
      </w:pPr>
      <w:r>
        <w:rPr>
          <w:rFonts w:ascii="Arial" w:cs="Arial" w:eastAsia="Arial" w:hAnsi="Arial"/>
          <w:color w:val="2F2F2F"/>
          <w:sz w:val="18"/>
          <w:szCs w:val="18"/>
        </w:rPr>
        <w:t xml:space="preserve">Example WIL fail: 'You don't want this — you know you don't — and your body does it anyway.'</w:t>
      </w:r>
    </w:p>
    <w:p>
      <w:pPr>
        <w:spacing w:before="60" w:after="60"/>
      </w:pPr>
      <w:r>
        <w:rPr>
          <w:rFonts w:ascii="Arial" w:cs="Arial" w:eastAsia="Arial" w:hAnsi="Arial"/>
          <w:color w:val="2F2F2F"/>
          <w:sz w:val="20"/>
          <w:szCs w:val="20"/>
        </w:rPr>
        <w:t xml:space="preserve"/>
      </w:r>
    </w:p>
    <w:p>
      <w:pPr>
        <w:spacing w:before="160" w:after="20"/>
      </w:pPr>
      <w:r>
        <w:rPr>
          <w:rFonts w:ascii="Arial" w:cs="Arial" w:eastAsia="Arial" w:hAnsi="Arial"/>
          <w:b/>
          <w:bCs/>
          <w:color w:val="1F4E79"/>
          <w:sz w:val="20"/>
          <w:szCs w:val="20"/>
        </w:rPr>
        <w:t xml:space="preserve">Band B variant (40-69) — Contested</w:t>
      </w:r>
    </w:p>
    <w:p>
      <w:pPr>
        <w:spacing w:before="20" w:after="20"/>
        <w:ind w:left="360"/>
      </w:pPr>
      <w:r>
        <w:rPr>
          <w:rFonts w:ascii="Arial" w:cs="Arial" w:eastAsia="Arial" w:hAnsi="Arial"/>
          <w:color w:val="2F2F2F"/>
          <w:sz w:val="18"/>
          <w:szCs w:val="18"/>
        </w:rPr>
        <w:t xml:space="preserve">Tone: Ambivalence, uncomfortable familiarity, complicated response.</w:t>
      </w:r>
    </w:p>
    <w:p>
      <w:pPr>
        <w:spacing w:before="20" w:after="20"/>
        <w:ind w:left="360"/>
      </w:pPr>
      <w:r>
        <w:rPr>
          <w:rFonts w:ascii="Arial" w:cs="Arial" w:eastAsia="Arial" w:hAnsi="Arial"/>
          <w:color w:val="2F2F2F"/>
          <w:sz w:val="18"/>
          <w:szCs w:val="18"/>
        </w:rPr>
        <w:t xml:space="preserve">Voice: 'I hate that this feels like something. I hate that I noticed.'</w:t>
      </w:r>
    </w:p>
    <w:p>
      <w:pPr>
        <w:spacing w:before="20" w:after="20"/>
        <w:ind w:left="360"/>
      </w:pPr>
      <w:r>
        <w:rPr>
          <w:rFonts w:ascii="Arial" w:cs="Arial" w:eastAsia="Arial" w:hAnsi="Arial"/>
          <w:color w:val="2F2F2F"/>
          <w:sz w:val="18"/>
          <w:szCs w:val="18"/>
        </w:rPr>
        <w:t xml:space="preserve">Resistance is present but not clean. The character notices when they stop fighting.</w:t>
      </w:r>
    </w:p>
    <w:p>
      <w:pPr>
        <w:spacing w:before="20" w:after="20"/>
        <w:ind w:left="360"/>
      </w:pPr>
      <w:r>
        <w:rPr>
          <w:rFonts w:ascii="Arial" w:cs="Arial" w:eastAsia="Arial" w:hAnsi="Arial"/>
          <w:color w:val="2F2F2F"/>
          <w:sz w:val="18"/>
          <w:szCs w:val="18"/>
        </w:rPr>
        <w:t xml:space="preserve">Example WIL fail: 'You try to hold onto the objection but it slips. You're not sure when it stopped feeling wrong.'</w:t>
      </w:r>
    </w:p>
    <w:p>
      <w:pPr>
        <w:spacing w:before="60" w:after="60"/>
      </w:pPr>
      <w:r>
        <w:rPr>
          <w:rFonts w:ascii="Arial" w:cs="Arial" w:eastAsia="Arial" w:hAnsi="Arial"/>
          <w:color w:val="2F2F2F"/>
          <w:sz w:val="20"/>
          <w:szCs w:val="20"/>
        </w:rPr>
        <w:t xml:space="preserve"/>
      </w:r>
    </w:p>
    <w:p>
      <w:pPr>
        <w:spacing w:before="160" w:after="20"/>
      </w:pPr>
      <w:r>
        <w:rPr>
          <w:rFonts w:ascii="Arial" w:cs="Arial" w:eastAsia="Arial" w:hAnsi="Arial"/>
          <w:b/>
          <w:bCs/>
          <w:color w:val="1F4E79"/>
          <w:sz w:val="20"/>
          <w:szCs w:val="20"/>
        </w:rPr>
        <w:t xml:space="preserve">Band C variant (20-39) — Eroding</w:t>
      </w:r>
    </w:p>
    <w:p>
      <w:pPr>
        <w:spacing w:before="20" w:after="20"/>
        <w:ind w:left="360"/>
      </w:pPr>
      <w:r>
        <w:rPr>
          <w:rFonts w:ascii="Arial" w:cs="Arial" w:eastAsia="Arial" w:hAnsi="Arial"/>
          <w:color w:val="2F2F2F"/>
          <w:sz w:val="18"/>
          <w:szCs w:val="18"/>
        </w:rPr>
        <w:t xml:space="preserve">Tone: Quiet resignation, familiarity without comfort, watching from outside.</w:t>
      </w:r>
    </w:p>
    <w:p>
      <w:pPr>
        <w:spacing w:before="20" w:after="20"/>
        <w:ind w:left="360"/>
      </w:pPr>
      <w:r>
        <w:rPr>
          <w:rFonts w:ascii="Arial" w:cs="Arial" w:eastAsia="Arial" w:hAnsi="Arial"/>
          <w:color w:val="2F2F2F"/>
          <w:sz w:val="18"/>
          <w:szCs w:val="18"/>
        </w:rPr>
        <w:t xml:space="preserve">Voice: 'I know this now. I don't need to keep being surprised by it.'</w:t>
      </w:r>
    </w:p>
    <w:p>
      <w:pPr>
        <w:spacing w:before="20" w:after="20"/>
        <w:ind w:left="360"/>
      </w:pPr>
      <w:r>
        <w:rPr>
          <w:rFonts w:ascii="Arial" w:cs="Arial" w:eastAsia="Arial" w:hAnsi="Arial"/>
          <w:color w:val="2F2F2F"/>
          <w:sz w:val="18"/>
          <w:szCs w:val="18"/>
        </w:rPr>
        <w:t xml:space="preserve">The wrongness is processed, not fresh. Character moves through it rather than against it.</w:t>
      </w:r>
    </w:p>
    <w:p>
      <w:pPr>
        <w:spacing w:before="20" w:after="20"/>
        <w:ind w:left="360"/>
      </w:pPr>
      <w:r>
        <w:rPr>
          <w:rFonts w:ascii="Arial" w:cs="Arial" w:eastAsia="Arial" w:hAnsi="Arial"/>
          <w:color w:val="2F2F2F"/>
          <w:sz w:val="18"/>
          <w:szCs w:val="18"/>
        </w:rPr>
        <w:t xml:space="preserve">Example WIL fail: 'Your body makes the choice before you do. You let it.'</w:t>
      </w:r>
    </w:p>
    <w:p>
      <w:pPr>
        <w:spacing w:before="60" w:after="60"/>
      </w:pPr>
      <w:r>
        <w:rPr>
          <w:rFonts w:ascii="Arial" w:cs="Arial" w:eastAsia="Arial" w:hAnsi="Arial"/>
          <w:color w:val="2F2F2F"/>
          <w:sz w:val="20"/>
          <w:szCs w:val="20"/>
        </w:rPr>
        <w:t xml:space="preserve"/>
      </w:r>
    </w:p>
    <w:p>
      <w:pPr>
        <w:spacing w:before="160" w:after="20"/>
      </w:pPr>
      <w:r>
        <w:rPr>
          <w:rFonts w:ascii="Arial" w:cs="Arial" w:eastAsia="Arial" w:hAnsi="Arial"/>
          <w:b/>
          <w:bCs/>
          <w:color w:val="1F4E79"/>
          <w:sz w:val="20"/>
          <w:szCs w:val="20"/>
        </w:rPr>
        <w:t xml:space="preserve">Band D variant (0-19) — Feminized</w:t>
      </w:r>
    </w:p>
    <w:p>
      <w:pPr>
        <w:spacing w:before="20" w:after="20"/>
        <w:ind w:left="360"/>
      </w:pPr>
      <w:r>
        <w:rPr>
          <w:rFonts w:ascii="Arial" w:cs="Arial" w:eastAsia="Arial" w:hAnsi="Arial"/>
          <w:color w:val="2F2F2F"/>
          <w:sz w:val="18"/>
          <w:szCs w:val="18"/>
        </w:rPr>
        <w:t xml:space="preserve">Tone: Acceptance, internalization, the old identity as a memory.</w:t>
      </w:r>
    </w:p>
    <w:p>
      <w:pPr>
        <w:spacing w:before="20" w:after="20"/>
        <w:ind w:left="360"/>
      </w:pPr>
      <w:r>
        <w:rPr>
          <w:rFonts w:ascii="Arial" w:cs="Arial" w:eastAsia="Arial" w:hAnsi="Arial"/>
          <w:color w:val="2F2F2F"/>
          <w:sz w:val="18"/>
          <w:szCs w:val="18"/>
        </w:rPr>
        <w:t xml:space="preserve">Voice: 'I remember when this would have mattered more than it does.'</w:t>
      </w:r>
    </w:p>
    <w:p>
      <w:pPr>
        <w:spacing w:before="20" w:after="20"/>
        <w:ind w:left="360"/>
      </w:pPr>
      <w:r>
        <w:rPr>
          <w:rFonts w:ascii="Arial" w:cs="Arial" w:eastAsia="Arial" w:hAnsi="Arial"/>
          <w:color w:val="2F2F2F"/>
          <w:sz w:val="18"/>
          <w:szCs w:val="18"/>
        </w:rPr>
        <w:t xml:space="preserve">Resistance has dissolved into background preference rather than active opposition.</w:t>
      </w:r>
    </w:p>
    <w:p>
      <w:pPr>
        <w:spacing w:before="20" w:after="20"/>
        <w:ind w:left="360"/>
      </w:pPr>
      <w:r>
        <w:rPr>
          <w:rFonts w:ascii="Arial" w:cs="Arial" w:eastAsia="Arial" w:hAnsi="Arial"/>
          <w:color w:val="2F2F2F"/>
          <w:sz w:val="18"/>
          <w:szCs w:val="18"/>
        </w:rPr>
        <w:t xml:space="preserve">Example WIL fail: 'Of course. You stop thinking about why and just do it.'</w:t>
      </w:r>
    </w:p>
    <w:p>
      <w:pPr>
        <w:spacing w:before="60" w:after="60"/>
      </w:pPr>
      <w:r>
        <w:rPr>
          <w:rFonts w:ascii="Arial" w:cs="Arial" w:eastAsia="Arial" w:hAnsi="Arial"/>
          <w:color w:val="2F2F2F"/>
          <w:sz w:val="20"/>
          <w:szCs w:val="20"/>
        </w:rPr>
        <w:t xml:space="preserve"/>
      </w:r>
    </w:p>
    <w:p>
      <w:pPr>
        <w:spacing w:before="80" w:after="80"/>
        <w:ind w:left="360"/>
      </w:pPr>
      <w:r>
        <w:rPr>
          <w:rFonts w:ascii="Arial" w:cs="Arial" w:eastAsia="Arial" w:hAnsi="Arial"/>
          <w:i/>
          <w:iCs/>
          <w:color w:val="7F4D00"/>
          <w:sz w:val="18"/>
          <w:szCs w:val="18"/>
        </w:rPr>
        <w:t xml:space="preserve">⚠ Not every table needs four variants. Generic tables with no identity hook can fire band-agnostically. Only tables where the character's internal experience of the act matters benefit from band-split variants. Prioritize: WIL fail/pass text, SUB fail/pass text, transformation description text, arousal response text.</w:t>
      </w:r>
    </w:p>
    <w:p>
      <w:pPr>
        <w:pBdr>
          <w:bottom w:val="single" w:color="CCCCCC" w:sz="4" w:space="1"/>
        </w:pBdr>
        <w:spacing w:before="140" w:after="140"/>
      </w:pPr>
      <w:r>
        <w:t xml:space="preserve"/>
      </w:r>
    </w:p>
    <w:p>
      <w:pPr>
        <w:pStyle w:val="Heading1"/>
        <w:spacing w:before="400" w:after="120"/>
      </w:pPr>
      <w:r>
        <w:rPr>
          <w:rFonts w:ascii="Arial" w:cs="Arial" w:eastAsia="Arial" w:hAnsi="Arial"/>
          <w:b/>
          <w:bCs/>
          <w:color w:val="1F4E79"/>
          <w:sz w:val="32"/>
          <w:szCs w:val="32"/>
        </w:rPr>
        <w:t xml:space="preserve">NPC Interaction</w:t>
      </w:r>
    </w:p>
    <w:p>
      <w:pPr>
        <w:spacing w:before="60" w:after="60"/>
      </w:pPr>
      <w:r>
        <w:rPr>
          <w:rFonts w:ascii="Arial" w:cs="Arial" w:eastAsia="Arial" w:hAnsi="Arial"/>
          <w:color w:val="2F2F2F"/>
          <w:sz w:val="20"/>
          <w:szCs w:val="20"/>
        </w:rPr>
        <w:t xml:space="preserve">Masculinity affects how NPCs read the character in certain contexts. This is flavor rather than a DC modifier in most cases — the exception is explicit social-presentation checks.</w:t>
      </w:r>
    </w:p>
    <w:p>
      <w:pPr>
        <w:spacing w:before="60" w:after="60"/>
      </w:pPr>
      <w:r>
        <w:rPr>
          <w:rFonts w:ascii="Arial" w:cs="Arial" w:eastAsia="Arial" w:hAnsi="Arial"/>
          <w:color w:val="2F2F2F"/>
          <w:sz w:val="20"/>
          <w:szCs w:val="20"/>
        </w:rPr>
        <w:t xml:space="preserve"/>
      </w:r>
    </w:p>
    <w:p>
      <w:pPr>
        <w:spacing w:before="160" w:after="20"/>
      </w:pPr>
      <w:r>
        <w:rPr>
          <w:rFonts w:ascii="Arial" w:cs="Arial" w:eastAsia="Arial" w:hAnsi="Arial"/>
          <w:b/>
          <w:bCs/>
          <w:color w:val="1F4E79"/>
          <w:sz w:val="20"/>
          <w:szCs w:val="20"/>
        </w:rPr>
        <w:t xml:space="preserve">High masculinity (Band A) in female form</w:t>
      </w:r>
    </w:p>
    <w:p>
      <w:pPr>
        <w:spacing w:before="20" w:after="20"/>
        <w:ind w:left="360"/>
      </w:pPr>
      <w:r>
        <w:rPr>
          <w:rFonts w:ascii="Arial" w:cs="Arial" w:eastAsia="Arial" w:hAnsi="Arial"/>
          <w:color w:val="2F2F2F"/>
          <w:sz w:val="18"/>
          <w:szCs w:val="18"/>
        </w:rPr>
        <w:t xml:space="preserve">NPCs notice something is off. Body language is wrong. Movements are too deliberate.</w:t>
      </w:r>
    </w:p>
    <w:p>
      <w:pPr>
        <w:spacing w:before="20" w:after="20"/>
        <w:ind w:left="360"/>
      </w:pPr>
      <w:r>
        <w:rPr>
          <w:rFonts w:ascii="Arial" w:cs="Arial" w:eastAsia="Arial" w:hAnsi="Arial"/>
          <w:color w:val="2F2F2F"/>
          <w:sz w:val="18"/>
          <w:szCs w:val="18"/>
        </w:rPr>
        <w:t xml:space="preserve">Some NPC dialogue variants check masculinity and comment on the mismatch.</w:t>
      </w:r>
    </w:p>
    <w:p>
      <w:pPr>
        <w:spacing w:before="20" w:after="20"/>
        <w:ind w:left="360"/>
      </w:pPr>
      <w:r>
        <w:rPr>
          <w:rFonts w:ascii="Arial" w:cs="Arial" w:eastAsia="Arial" w:hAnsi="Arial"/>
          <w:color w:val="2F2F2F"/>
          <w:sz w:val="18"/>
          <w:szCs w:val="18"/>
        </w:rPr>
        <w:t xml:space="preserve">Approach/seduction scenes may have a slight DC penalty from the NPC sensing discomfort.</w:t>
      </w:r>
    </w:p>
    <w:p>
      <w:pPr>
        <w:spacing w:before="60" w:after="60"/>
      </w:pPr>
      <w:r>
        <w:rPr>
          <w:rFonts w:ascii="Arial" w:cs="Arial" w:eastAsia="Arial" w:hAnsi="Arial"/>
          <w:color w:val="2F2F2F"/>
          <w:sz w:val="20"/>
          <w:szCs w:val="20"/>
        </w:rPr>
        <w:t xml:space="preserve"/>
      </w:r>
    </w:p>
    <w:p>
      <w:pPr>
        <w:spacing w:before="160" w:after="20"/>
      </w:pPr>
      <w:r>
        <w:rPr>
          <w:rFonts w:ascii="Arial" w:cs="Arial" w:eastAsia="Arial" w:hAnsi="Arial"/>
          <w:b/>
          <w:bCs/>
          <w:color w:val="1F4E79"/>
          <w:sz w:val="20"/>
          <w:szCs w:val="20"/>
        </w:rPr>
        <w:t xml:space="preserve">Mid masculinity (Band B-C) in female form</w:t>
      </w:r>
    </w:p>
    <w:p>
      <w:pPr>
        <w:spacing w:before="20" w:after="20"/>
        <w:ind w:left="360"/>
      </w:pPr>
      <w:r>
        <w:rPr>
          <w:rFonts w:ascii="Arial" w:cs="Arial" w:eastAsia="Arial" w:hAnsi="Arial"/>
          <w:color w:val="2F2F2F"/>
          <w:sz w:val="18"/>
          <w:szCs w:val="18"/>
        </w:rPr>
        <w:t xml:space="preserve">NPCs read the character as female without hesitation.</w:t>
      </w:r>
    </w:p>
    <w:p>
      <w:pPr>
        <w:spacing w:before="20" w:after="20"/>
        <w:ind w:left="360"/>
      </w:pPr>
      <w:r>
        <w:rPr>
          <w:rFonts w:ascii="Arial" w:cs="Arial" w:eastAsia="Arial" w:hAnsi="Arial"/>
          <w:color w:val="2F2F2F"/>
          <w:sz w:val="18"/>
          <w:szCs w:val="18"/>
        </w:rPr>
        <w:t xml:space="preserve">No behavioral tells visible. Internal experience still contested, external presentation resolved.</w:t>
      </w:r>
    </w:p>
    <w:p>
      <w:pPr>
        <w:spacing w:before="20" w:after="20"/>
        <w:ind w:left="360"/>
      </w:pPr>
      <w:r>
        <w:rPr>
          <w:rFonts w:ascii="Arial" w:cs="Arial" w:eastAsia="Arial" w:hAnsi="Arial"/>
          <w:color w:val="2F2F2F"/>
          <w:sz w:val="18"/>
          <w:szCs w:val="18"/>
        </w:rPr>
        <w:t xml:space="preserve">Neutral NPC interaction — no band-specific modifier.</w:t>
      </w:r>
    </w:p>
    <w:p>
      <w:pPr>
        <w:spacing w:before="60" w:after="60"/>
      </w:pPr>
      <w:r>
        <w:rPr>
          <w:rFonts w:ascii="Arial" w:cs="Arial" w:eastAsia="Arial" w:hAnsi="Arial"/>
          <w:color w:val="2F2F2F"/>
          <w:sz w:val="20"/>
          <w:szCs w:val="20"/>
        </w:rPr>
        <w:t xml:space="preserve"/>
      </w:r>
    </w:p>
    <w:p>
      <w:pPr>
        <w:spacing w:before="160" w:after="20"/>
      </w:pPr>
      <w:r>
        <w:rPr>
          <w:rFonts w:ascii="Arial" w:cs="Arial" w:eastAsia="Arial" w:hAnsi="Arial"/>
          <w:b/>
          <w:bCs/>
          <w:color w:val="1F4E79"/>
          <w:sz w:val="20"/>
          <w:szCs w:val="20"/>
        </w:rPr>
        <w:t xml:space="preserve">Low masculinity (Band D) in female form</w:t>
      </w:r>
    </w:p>
    <w:p>
      <w:pPr>
        <w:spacing w:before="20" w:after="20"/>
        <w:ind w:left="360"/>
      </w:pPr>
      <w:r>
        <w:rPr>
          <w:rFonts w:ascii="Arial" w:cs="Arial" w:eastAsia="Arial" w:hAnsi="Arial"/>
          <w:color w:val="2F2F2F"/>
          <w:sz w:val="18"/>
          <w:szCs w:val="18"/>
        </w:rPr>
        <w:t xml:space="preserve">NPCs read an ease and naturalness that wasn't always there.</w:t>
      </w:r>
    </w:p>
    <w:p>
      <w:pPr>
        <w:spacing w:before="20" w:after="20"/>
        <w:ind w:left="360"/>
      </w:pPr>
      <w:r>
        <w:rPr>
          <w:rFonts w:ascii="Arial" w:cs="Arial" w:eastAsia="Arial" w:hAnsi="Arial"/>
          <w:color w:val="2F2F2F"/>
          <w:sz w:val="18"/>
          <w:szCs w:val="18"/>
        </w:rPr>
        <w:t xml:space="preserve">Some NPC dialogue variants respond to this warmly.</w:t>
      </w:r>
    </w:p>
    <w:p>
      <w:pPr>
        <w:spacing w:before="20" w:after="20"/>
        <w:ind w:left="360"/>
      </w:pPr>
      <w:r>
        <w:rPr>
          <w:rFonts w:ascii="Arial" w:cs="Arial" w:eastAsia="Arial" w:hAnsi="Arial"/>
          <w:color w:val="2F2F2F"/>
          <w:sz w:val="18"/>
          <w:szCs w:val="18"/>
        </w:rPr>
        <w:t xml:space="preserve">Approach/seduction scenes may have a slight DC bonus from the character's settled presentation.</w:t>
      </w:r>
    </w:p>
    <w:p>
      <w:pPr>
        <w:pBdr>
          <w:bottom w:val="single" w:color="CCCCCC" w:sz="4" w:space="1"/>
        </w:pBdr>
        <w:spacing w:before="140" w:after="140"/>
      </w:pPr>
      <w:r>
        <w:t xml:space="preserve"/>
      </w:r>
    </w:p>
    <w:p>
      <w:pPr>
        <w:pStyle w:val="Heading1"/>
        <w:spacing w:before="400" w:after="120"/>
      </w:pPr>
      <w:r>
        <w:rPr>
          <w:rFonts w:ascii="Arial" w:cs="Arial" w:eastAsia="Arial" w:hAnsi="Arial"/>
          <w:b/>
          <w:bCs/>
          <w:color w:val="1F4E79"/>
          <w:sz w:val="32"/>
          <w:szCs w:val="32"/>
        </w:rPr>
        <w:t xml:space="preserve">Integration — Effect Gate Updates</w:t>
      </w:r>
    </w:p>
    <w:p>
      <w:pPr>
        <w:spacing w:before="60" w:after="60"/>
      </w:pPr>
      <w:r>
        <w:rPr>
          <w:rFonts w:ascii="Arial" w:cs="Arial" w:eastAsia="Arial" w:hAnsi="Arial"/>
          <w:color w:val="2F2F2F"/>
          <w:sz w:val="20"/>
          <w:szCs w:val="20"/>
        </w:rPr>
        <w:t xml:space="preserve">Several effects in the side effects master document use WIL percentage as a proxy gate for identity state. These should be updated to use masculinity directly once the tracking system is implemented. The masculinity gates are more semantically accurate.</w:t>
      </w:r>
    </w:p>
    <w:p>
      <w:pPr>
        <w:spacing w:before="60" w:after="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Effect / Gate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Old Proxy</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Replace With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Masculinity Lockout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SUB &gt; 60%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masculinity &lt;= 50 (Band B or lower). Lockout represents the identity beginning to slip, not submission already high.</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Submissive Sissy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WIL &lt; 40%</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masculinity &lt;= 30 (Band C). The derived state is about identity erosion, not willpower level specifically.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Paragon of Femininity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WIL &lt; 20%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masculinity &lt;= 15 (Band D, deep). Terminal identity state requires feminized band plus all prerequisite effects active.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Girly Bodies — no trigger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masc &gt;= 65</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masculinity &gt;= 40 (Band B). Acceptance accumulation starts when there's still identity to erode, i.e. above Band C floor.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Band A WIL passive bonus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F2F2F"/>
                <w:sz w:val="18"/>
                <w:szCs w:val="18"/>
              </w:rPr>
              <w:t xml:space="preserve">masculinity &gt;= 70: WIL resist DC reduced by 1. Strong masculine identity provides passive resistance to submission effects.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Band D WIL passive penalty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2F2F2F"/>
                <w:sz w:val="18"/>
                <w:szCs w:val="18"/>
              </w:rPr>
              <w:t xml:space="preserve">masculinity &lt;= 19: WIL resist DC raised by 2 passively. Feminized identity offers less resistance to submission effects.</w:t>
            </w:r>
          </w:p>
        </w:tc>
      </w:tr>
    </w:tbl>
    <w:p>
      <w:pPr>
        <w:spacing w:before="60" w:after="60"/>
      </w:pPr>
      <w:r>
        <w:rPr>
          <w:rFonts w:ascii="Arial" w:cs="Arial" w:eastAsia="Arial" w:hAnsi="Arial"/>
          <w:color w:val="2F2F2F"/>
          <w:sz w:val="20"/>
          <w:szCs w:val="20"/>
        </w:rPr>
        <w:t xml:space="preserve"/>
      </w:r>
    </w:p>
    <w:p>
      <w:pPr>
        <w:spacing w:before="80" w:after="80"/>
        <w:ind w:left="360"/>
      </w:pPr>
      <w:r>
        <w:rPr>
          <w:rFonts w:ascii="Arial" w:cs="Arial" w:eastAsia="Arial" w:hAnsi="Arial"/>
          <w:i/>
          <w:iCs/>
          <w:color w:val="7F4D00"/>
          <w:sz w:val="18"/>
          <w:szCs w:val="18"/>
        </w:rPr>
        <w:t xml:space="preserve">⚠ Update these gates in the side effects master doc when the masculinity system is implemented. Until then, the WIL proxy gates remain valid as placeholders.</w:t>
      </w:r>
    </w:p>
    <w:p>
      <w:pPr>
        <w:pBdr>
          <w:bottom w:val="single" w:color="CCCCCC" w:sz="4" w:space="1"/>
        </w:pBdr>
        <w:spacing w:before="140" w:after="140"/>
      </w:pPr>
      <w:r>
        <w:t xml:space="preserve"/>
      </w:r>
    </w:p>
    <w:p>
      <w:pPr>
        <w:pStyle w:val="Heading1"/>
        <w:spacing w:before="400" w:after="120"/>
      </w:pPr>
      <w:r>
        <w:rPr>
          <w:rFonts w:ascii="Arial" w:cs="Arial" w:eastAsia="Arial" w:hAnsi="Arial"/>
          <w:b/>
          <w:bCs/>
          <w:color w:val="1F4E79"/>
          <w:sz w:val="32"/>
          <w:szCs w:val="32"/>
        </w:rPr>
        <w:t xml:space="preserve">Design Philosophy — The Slow Burn</w:t>
      </w:r>
    </w:p>
    <w:p>
      <w:pPr>
        <w:spacing w:before="60" w:after="60"/>
      </w:pPr>
      <w:r>
        <w:rPr>
          <w:rFonts w:ascii="Arial" w:cs="Arial" w:eastAsia="Arial" w:hAnsi="Arial"/>
          <w:color w:val="2F2F2F"/>
          <w:sz w:val="20"/>
          <w:szCs w:val="20"/>
        </w:rPr>
        <w:t xml:space="preserve">XCL's masculinity system is designed around a truth that the proxy system can now make persistent: feminization is not an event, it's a process. The source mod fires -1 gains from wearing a skirt, -1 from wearing heels, -1 from being aroused in public, -1 from getting a feminine hairstyle. None of these are dramatic. But a character who has done all of these things across twenty sessions has drifted 15-20 points without any single moment feeling like the turning point.</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That accumulation is only possible because the proxy remembers. A lorebook can't hold a running masculinity total across sessions. A model certainly can't. The value of this mechanic is entirely dependent on the external state architecture — masculinity tracking is one of the strongest arguments for why the system is worth building.</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Implementation guidance that follows from this:</w:t>
      </w:r>
    </w:p>
    <w:p>
      <w:pPr>
        <w:spacing w:before="60" w:after="60"/>
      </w:pPr>
      <w:r>
        <w:rPr>
          <w:rFonts w:ascii="Arial" w:cs="Arial" w:eastAsia="Arial" w:hAnsi="Arial"/>
          <w:color w:val="2F2F2F"/>
          <w:sz w:val="20"/>
          <w:szCs w:val="20"/>
        </w:rPr>
        <w:t xml:space="preserve">  Do not rush to add many triggers. Start with the pill/role delta model above and test it over several sessions before adding any additional per-session modifiers.</w:t>
      </w:r>
    </w:p>
    <w:p>
      <w:pPr>
        <w:spacing w:before="60" w:after="60"/>
      </w:pPr>
      <w:r>
        <w:rPr>
          <w:rFonts w:ascii="Arial" w:cs="Arial" w:eastAsia="Arial" w:hAnsi="Arial"/>
          <w:color w:val="2F2F2F"/>
          <w:sz w:val="20"/>
          <w:szCs w:val="20"/>
        </w:rPr>
        <w:t xml:space="preserve">  Do not make recovery easy. The asymmetry is intentional. Recovery should feel like work.</w:t>
      </w:r>
    </w:p>
    <w:p>
      <w:pPr>
        <w:spacing w:before="60" w:after="60"/>
      </w:pPr>
      <w:r>
        <w:rPr>
          <w:rFonts w:ascii="Arial" w:cs="Arial" w:eastAsia="Arial" w:hAnsi="Arial"/>
          <w:color w:val="2F2F2F"/>
          <w:sz w:val="20"/>
          <w:szCs w:val="20"/>
        </w:rPr>
        <w:t xml:space="preserve">  Do not gate-check too aggressively. The bands should feel like they sneak up on the player, not announce themselves.</w:t>
      </w:r>
    </w:p>
    <w:p>
      <w:pPr>
        <w:spacing w:before="60" w:after="60"/>
      </w:pPr>
      <w:r>
        <w:rPr>
          <w:rFonts w:ascii="Arial" w:cs="Arial" w:eastAsia="Arial" w:hAnsi="Arial"/>
          <w:color w:val="2F2F2F"/>
          <w:sz w:val="20"/>
          <w:szCs w:val="20"/>
        </w:rPr>
        <w:t xml:space="preserve">  Do not implement band variant tables before the delta logic is stable. Get the number moving correctly first, then write the flavor text.</w:t>
      </w:r>
    </w:p>
    <w:p>
      <w:pPr>
        <w:spacing w:before="60" w:after="60"/>
      </w:pPr>
      <w:r>
        <w:rPr>
          <w:rFonts w:ascii="Arial" w:cs="Arial" w:eastAsia="Arial" w:hAnsi="Arial"/>
          <w:color w:val="2F2F2F"/>
          <w:sz w:val="20"/>
          <w:szCs w:val="20"/>
        </w:rPr>
        <w:t xml:space="preserve"/>
      </w:r>
    </w:p>
    <w:p>
      <w:pPr>
        <w:spacing w:before="80" w:after="80"/>
        <w:ind w:left="360"/>
      </w:pPr>
      <w:r>
        <w:rPr>
          <w:rFonts w:ascii="Arial" w:cs="Arial" w:eastAsia="Arial" w:hAnsi="Arial"/>
          <w:i/>
          <w:iCs/>
          <w:color w:val="1A4731"/>
          <w:sz w:val="18"/>
          <w:szCs w:val="18"/>
        </w:rPr>
        <w:t xml:space="preserve">⚠ Implementation order: (1) State key and delta logic — get the number changing correctly. (2) Band gate integration for existing effect eligibility. (3) Band variant table text — lowest priority, can be added session by session as the arc develops.</w:t>
      </w:r>
    </w:p>
    <w:p>
      <w:pPr>
        <w:pBdr>
          <w:bottom w:val="single" w:color="CCCCCC" w:sz="4" w:space="1"/>
        </w:pBdr>
        <w:spacing w:before="140" w:after="140"/>
      </w:pPr>
      <w:r>
        <w:t xml:space="preserve"/>
      </w:r>
    </w:p>
    <w:p>
      <w:pPr>
        <w:pStyle w:val="Heading1"/>
        <w:spacing w:before="400" w:after="120"/>
      </w:pPr>
      <w:r>
        <w:rPr>
          <w:rFonts w:ascii="Arial" w:cs="Arial" w:eastAsia="Arial" w:hAnsi="Arial"/>
          <w:b/>
          <w:bCs/>
          <w:color w:val="1F4E79"/>
          <w:sz w:val="32"/>
          <w:szCs w:val="32"/>
        </w:rPr>
        <w:t xml:space="preserve">Quick Reference Summary</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State key:       masculinity (int 0-100, cross-session persistent)</w:t>
      </w:r>
    </w:p>
    <w:p>
      <w:pPr>
        <w:spacing w:before="60" w:after="60"/>
      </w:pPr>
      <w:r>
        <w:rPr>
          <w:rFonts w:ascii="Arial" w:cs="Arial" w:eastAsia="Arial" w:hAnsi="Arial"/>
          <w:color w:val="2F2F2F"/>
          <w:sz w:val="20"/>
          <w:szCs w:val="20"/>
        </w:rPr>
        <w:t xml:space="preserve">Starting value:  95 for birth male characters</w:t>
      </w:r>
    </w:p>
    <w:p>
      <w:pPr>
        <w:spacing w:before="60" w:after="60"/>
      </w:pPr>
      <w:r>
        <w:rPr>
          <w:rFonts w:ascii="Arial" w:cs="Arial" w:eastAsia="Arial" w:hAnsi="Arial"/>
          <w:color w:val="2F2F2F"/>
          <w:sz w:val="20"/>
          <w:szCs w:val="20"/>
        </w:rPr>
        <w:t xml:space="preserve">Session cap:     ±8 max change per session</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Loss conditions (pink pill active, bottoming, or both)</w:t>
      </w:r>
    </w:p>
    <w:p>
      <w:pPr>
        <w:spacing w:before="60" w:after="60"/>
      </w:pPr>
      <w:r>
        <w:rPr>
          <w:rFonts w:ascii="Arial" w:cs="Arial" w:eastAsia="Arial" w:hAnsi="Arial"/>
          <w:color w:val="2F2F2F"/>
          <w:sz w:val="20"/>
          <w:szCs w:val="20"/>
        </w:rPr>
        <w:t xml:space="preserve">Recovery conditions (no pill or blue pill, sex as top)</w:t>
      </w:r>
    </w:p>
    <w:p>
      <w:pPr>
        <w:spacing w:before="60" w:after="60"/>
      </w:pPr>
      <w:r>
        <w:rPr>
          <w:rFonts w:ascii="Arial" w:cs="Arial" w:eastAsia="Arial" w:hAnsi="Arial"/>
          <w:color w:val="2F2F2F"/>
          <w:sz w:val="20"/>
          <w:szCs w:val="20"/>
        </w:rPr>
        <w:t xml:space="preserve">Purple pill: recovers if top, loses if bottom, neutral if no sex</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Bands:  70-100 (Strongly Masculine) | 40-69 (Contested) | 20-39 (Eroding) | 0-19 (Feminized)</w:t>
      </w:r>
    </w:p>
    <w:p>
      <w:pPr>
        <w:spacing w:before="60" w:after="60"/>
      </w:pPr>
      <w:r>
        <w:rPr>
          <w:rFonts w:ascii="Arial" w:cs="Arial" w:eastAsia="Arial" w:hAnsi="Arial"/>
          <w:color w:val="2F2F2F"/>
          <w:sz w:val="20"/>
          <w:szCs w:val="20"/>
        </w:rPr>
        <w:t xml:space="preserve"/>
      </w:r>
    </w:p>
    <w:p>
      <w:pPr>
        <w:spacing w:before="60" w:after="60"/>
      </w:pPr>
      <w:r>
        <w:rPr>
          <w:rFonts w:ascii="Arial" w:cs="Arial" w:eastAsia="Arial" w:hAnsi="Arial"/>
          <w:color w:val="2F2F2F"/>
          <w:sz w:val="20"/>
          <w:szCs w:val="20"/>
        </w:rPr>
        <w:t xml:space="preserve">Effect gate replacements: see Integration section above.</w:t>
      </w:r>
    </w:p>
    <w:p>
      <w:pPr>
        <w:spacing w:before="60" w:after="60"/>
      </w:pPr>
      <w:r>
        <w:rPr>
          <w:rFonts w:ascii="Arial" w:cs="Arial" w:eastAsia="Arial" w:hAnsi="Arial"/>
          <w:color w:val="2F2F2F"/>
          <w:sz w:val="20"/>
          <w:szCs w:val="20"/>
        </w:rPr>
        <w:t xml:space="preserve">Table variant model: band as row selector within existing tables, not separate table category.</w:t>
      </w:r>
    </w:p>
    <w:p>
      <w:pPr>
        <w:spacing w:before="60" w:after="60"/>
      </w:pPr>
      <w:r>
        <w:rPr>
          <w:rFonts w:ascii="Arial" w:cs="Arial" w:eastAsia="Arial" w:hAnsi="Arial"/>
          <w:color w:val="2F2F2F"/>
          <w:sz w:val="20"/>
          <w:szCs w:val="20"/>
        </w:rPr>
        <w:t xml:space="preserve"/>
      </w:r>
    </w:p>
    <w:p>
      <w:pPr>
        <w:spacing w:before="80" w:after="80"/>
        <w:ind w:left="360"/>
      </w:pPr>
      <w:r>
        <w:rPr>
          <w:rFonts w:ascii="Arial" w:cs="Arial" w:eastAsia="Arial" w:hAnsi="Arial"/>
          <w:i/>
          <w:iCs/>
          <w:color w:val="1A4731"/>
          <w:sz w:val="18"/>
          <w:szCs w:val="18"/>
        </w:rPr>
        <w:t xml:space="preserve">⚠ Masculinity is a separate system from feminization_acceptance. Both are tracked independently. Both contribute to identity arc. Neither replaces the other.</w:t>
      </w:r>
    </w:p>
    <w:p>
      <w:pPr>
        <w:pBdr>
          <w:bottom w:val="single" w:color="CCCCCC" w:sz="4" w:space="1"/>
        </w:pBdr>
        <w:spacing w:before="140" w:after="140"/>
      </w:pPr>
      <w:r>
        <w:t xml:space="preserve"/>
      </w:r>
    </w:p>
    <w:p>
      <w:pPr>
        <w:spacing w:before="200" w:after="0"/>
      </w:pPr>
      <w:r>
        <w:rPr>
          <w:rFonts w:ascii="Arial" w:cs="Arial" w:eastAsia="Arial" w:hAnsi="Arial"/>
          <w:i/>
          <w:iCs/>
          <w:color w:val="595959"/>
          <w:sz w:val="16"/>
          <w:szCs w:val="16"/>
        </w:rPr>
        <w:t xml:space="preserve">Version 1.0 — March 2026 | Design spec, pre-implementation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F2F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2026-03-11T02:29:20.515Z</dcterms:created>
  <dcterms:modified xsi:type="dcterms:W3CDTF">2026-03-11T02:29:20.516Z</dcterms:modified>
</cp:coreProperties>
</file>

<file path=docProps/custom.xml><?xml version="1.0" encoding="utf-8"?>
<Properties xmlns="http://schemas.openxmlformats.org/officeDocument/2006/custom-properties" xmlns:vt="http://schemas.openxmlformats.org/officeDocument/2006/docPropsVTypes"/>
</file>