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1C5F" w14:textId="3BE90E17" w:rsidR="002C5690" w:rsidRDefault="002C5690" w:rsidP="008E695D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5"/>
        <w:gridCol w:w="9715"/>
      </w:tblGrid>
      <w:tr w:rsidR="00D76B79" w14:paraId="09143D8A" w14:textId="63207CB4" w:rsidTr="0010426D">
        <w:trPr>
          <w:trHeight w:val="11681"/>
        </w:trPr>
        <w:tc>
          <w:tcPr>
            <w:tcW w:w="14305" w:type="dxa"/>
          </w:tcPr>
          <w:p w14:paraId="464F6D10" w14:textId="647AE6C8" w:rsidR="0009293D" w:rsidRPr="00F735EC" w:rsidRDefault="00734C6B" w:rsidP="008867C3">
            <w:pPr>
              <w:spacing w:beforeLines="40" w:before="96" w:afterLines="40" w:after="96"/>
              <w:jc w:val="center"/>
              <w:rPr>
                <w:rFonts w:ascii="Calibri" w:hAnsi="Calibri"/>
                <w:b/>
                <w:sz w:val="40"/>
                <w:szCs w:val="40"/>
              </w:rPr>
            </w:pPr>
            <w:r w:rsidRPr="005203A7">
              <w:rPr>
                <w:rFonts w:ascii="Calibri" w:hAnsi="Calibri"/>
                <w:b/>
                <w:sz w:val="40"/>
                <w:szCs w:val="40"/>
              </w:rPr>
              <w:t>FICB Work Map</w:t>
            </w:r>
          </w:p>
          <w:p w14:paraId="7F00371E" w14:textId="5E6D1F1D" w:rsidR="0009293D" w:rsidRPr="00F735EC" w:rsidRDefault="000A2040" w:rsidP="00381A74">
            <w:pPr>
              <w:spacing w:beforeLines="40" w:before="96" w:afterLines="40" w:after="9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inline distT="0" distB="0" distL="0" distR="0" wp14:anchorId="1B4F76F3" wp14:editId="55ADA5F2">
                  <wp:extent cx="6293796" cy="6293796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CB-work-ma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280" cy="629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5B4D9" w14:textId="2DCA0337" w:rsidR="00426454" w:rsidRDefault="00426454" w:rsidP="00001484">
            <w:pPr>
              <w:spacing w:after="40"/>
              <w:ind w:right="1238"/>
              <w:jc w:val="center"/>
              <w:rPr>
                <w:rFonts w:ascii="Calibri" w:hAnsi="Calibri"/>
              </w:rPr>
            </w:pPr>
            <w:r w:rsidRPr="00BC1FDA">
              <w:rPr>
                <w:rFonts w:ascii="Calibri" w:hAnsi="Calibri"/>
              </w:rPr>
              <w:t>The size</w:t>
            </w:r>
            <w:r>
              <w:rPr>
                <w:rFonts w:ascii="Calibri" w:hAnsi="Calibri"/>
              </w:rPr>
              <w:t xml:space="preserve">, </w:t>
            </w:r>
            <w:r w:rsidRPr="00BC1FDA">
              <w:rPr>
                <w:rFonts w:ascii="Calibri" w:hAnsi="Calibri"/>
              </w:rPr>
              <w:t>color</w:t>
            </w:r>
            <w:r>
              <w:rPr>
                <w:rFonts w:ascii="Calibri" w:hAnsi="Calibri"/>
              </w:rPr>
              <w:t>, and shape</w:t>
            </w:r>
            <w:r w:rsidRPr="00BC1FDA">
              <w:rPr>
                <w:rFonts w:ascii="Calibri" w:hAnsi="Calibri"/>
              </w:rPr>
              <w:t xml:space="preserve"> of each point show the </w:t>
            </w:r>
            <w:r w:rsidRPr="00EB698B">
              <w:rPr>
                <w:rFonts w:ascii="Calibri" w:hAnsi="Calibri"/>
                <w:b/>
              </w:rPr>
              <w:t>level of engagement</w:t>
            </w:r>
            <w:r w:rsidRPr="00BC1FDA">
              <w:rPr>
                <w:rFonts w:ascii="Calibri" w:hAnsi="Calibri"/>
              </w:rPr>
              <w:t xml:space="preserve"> (see </w:t>
            </w:r>
            <w:r>
              <w:rPr>
                <w:rFonts w:ascii="Calibri" w:hAnsi="Calibri"/>
              </w:rPr>
              <w:t>right</w:t>
            </w:r>
            <w:r w:rsidRPr="00BC1FDA">
              <w:rPr>
                <w:rFonts w:ascii="Calibri" w:hAnsi="Calibri"/>
              </w:rPr>
              <w:t>).</w:t>
            </w:r>
          </w:p>
          <w:p w14:paraId="4277BF4D" w14:textId="77777777" w:rsidR="00426454" w:rsidRDefault="00426454" w:rsidP="00001484">
            <w:pPr>
              <w:spacing w:after="40"/>
              <w:ind w:right="123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dotted loops indicate regions where connected work is happening across multiple </w:t>
            </w:r>
            <w:r w:rsidRPr="00EB698B">
              <w:rPr>
                <w:rFonts w:ascii="Calibri" w:hAnsi="Calibri"/>
                <w:b/>
              </w:rPr>
              <w:t>communities</w:t>
            </w:r>
            <w:r>
              <w:rPr>
                <w:rFonts w:ascii="Calibri" w:hAnsi="Calibri"/>
              </w:rPr>
              <w:t>.</w:t>
            </w:r>
          </w:p>
          <w:p w14:paraId="2888C4D8" w14:textId="39EA2993" w:rsidR="00426454" w:rsidRDefault="00426454" w:rsidP="00001484">
            <w:pPr>
              <w:spacing w:beforeLines="40" w:before="96" w:afterLines="40" w:after="96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</w:rPr>
              <w:t xml:space="preserve">Shading indicates whether </w:t>
            </w:r>
            <w:r w:rsidRPr="00EB698B">
              <w:rPr>
                <w:rFonts w:ascii="Calibri" w:hAnsi="Calibri"/>
                <w:shd w:val="clear" w:color="auto" w:fill="B5CC8E"/>
              </w:rPr>
              <w:t>work is taking place in a county</w:t>
            </w:r>
            <w:r>
              <w:rPr>
                <w:rFonts w:ascii="Calibri" w:hAnsi="Calibri"/>
              </w:rPr>
              <w:t xml:space="preserve"> or </w:t>
            </w:r>
            <w:r w:rsidRPr="00EB698B">
              <w:rPr>
                <w:rFonts w:ascii="Calibri" w:hAnsi="Calibri"/>
                <w:shd w:val="clear" w:color="auto" w:fill="EEEEEE"/>
              </w:rPr>
              <w:t>not</w:t>
            </w:r>
            <w:r>
              <w:rPr>
                <w:rFonts w:ascii="Calibri" w:hAnsi="Calibri"/>
              </w:rPr>
              <w:t>.</w:t>
            </w:r>
          </w:p>
          <w:p w14:paraId="34A79584" w14:textId="77777777" w:rsidR="00426454" w:rsidRPr="00426454" w:rsidRDefault="00426454" w:rsidP="00426454">
            <w:pPr>
              <w:spacing w:beforeLines="40" w:before="96" w:afterLines="40" w:after="96"/>
              <w:rPr>
                <w:rFonts w:ascii="Calibri" w:hAnsi="Calibri"/>
                <w:b/>
                <w:sz w:val="12"/>
                <w:szCs w:val="12"/>
              </w:rPr>
            </w:pPr>
          </w:p>
          <w:p w14:paraId="280D62C7" w14:textId="21F44FD6" w:rsidR="00F735EC" w:rsidRPr="00934708" w:rsidRDefault="00F735EC" w:rsidP="00426454">
            <w:pPr>
              <w:spacing w:beforeLines="40" w:before="96" w:afterLines="40" w:after="96"/>
              <w:rPr>
                <w:rFonts w:ascii="Calibri" w:hAnsi="Calibri"/>
                <w:b/>
                <w:sz w:val="26"/>
                <w:szCs w:val="26"/>
              </w:rPr>
            </w:pPr>
            <w:r w:rsidRPr="00934708">
              <w:rPr>
                <w:rFonts w:ascii="Calibri" w:hAnsi="Calibri"/>
                <w:b/>
                <w:sz w:val="26"/>
                <w:szCs w:val="26"/>
              </w:rPr>
              <w:sym w:font="Wingdings" w:char="F0A1"/>
            </w:r>
            <w:r w:rsidRPr="00934708">
              <w:rPr>
                <w:rFonts w:ascii="Calibri" w:hAnsi="Calibri"/>
                <w:b/>
                <w:sz w:val="26"/>
                <w:szCs w:val="26"/>
              </w:rPr>
              <w:t xml:space="preserve"> Field Coordinators </w:t>
            </w:r>
          </w:p>
          <w:p w14:paraId="3DB1DDA8" w14:textId="77777777" w:rsidR="00F735EC" w:rsidRDefault="00F735EC" w:rsidP="00F735EC">
            <w:pPr>
              <w:spacing w:after="40"/>
              <w:ind w:right="1238"/>
              <w:rPr>
                <w:rFonts w:ascii="Calibri" w:hAnsi="Calibri"/>
                <w:sz w:val="22"/>
                <w:szCs w:val="22"/>
              </w:rPr>
            </w:pPr>
            <w:r w:rsidRPr="00813170">
              <w:rPr>
                <w:rFonts w:ascii="Calibri" w:hAnsi="Calibri"/>
                <w:sz w:val="22"/>
                <w:szCs w:val="22"/>
              </w:rPr>
              <w:t xml:space="preserve">1. Crystal Aston (Mt Shasta)  2. Denise Bacon (Newberg)  3. Laura </w:t>
            </w:r>
            <w:proofErr w:type="spellStart"/>
            <w:r w:rsidRPr="00813170">
              <w:rPr>
                <w:rFonts w:ascii="Calibri" w:hAnsi="Calibri"/>
                <w:sz w:val="22"/>
                <w:szCs w:val="22"/>
              </w:rPr>
              <w:t>Isiodria</w:t>
            </w:r>
            <w:proofErr w:type="spellEnd"/>
            <w:r w:rsidRPr="00813170">
              <w:rPr>
                <w:rFonts w:ascii="Calibri" w:hAnsi="Calibri"/>
                <w:sz w:val="22"/>
                <w:szCs w:val="22"/>
              </w:rPr>
              <w:t xml:space="preserve"> (Woodburn)  4. Maurizio Valerio (Medical Springs)</w:t>
            </w:r>
          </w:p>
          <w:p w14:paraId="213BAACD" w14:textId="7A7C488F" w:rsidR="002E0A3C" w:rsidRPr="0057555B" w:rsidRDefault="00A74F3B" w:rsidP="005325B7">
            <w:pPr>
              <w:spacing w:after="40"/>
              <w:ind w:right="1238"/>
              <w:rPr>
                <w:rFonts w:asciiTheme="minorHAnsi" w:hAnsiTheme="minorHAnsi" w:cstheme="minorHAnsi"/>
                <w:b/>
                <w:color w:val="283593"/>
                <w:sz w:val="16"/>
                <w:szCs w:val="16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05" w:type="dxa"/>
          </w:tcPr>
          <w:p w14:paraId="1BA03FC1" w14:textId="77777777" w:rsidR="005F1BF3" w:rsidRDefault="005F1BF3" w:rsidP="005F1BF3">
            <w:pPr>
              <w:rPr>
                <w:rFonts w:asciiTheme="minorHAnsi" w:hAnsiTheme="minorHAnsi" w:cstheme="minorHAnsi"/>
                <w:b/>
                <w:color w:val="283593"/>
                <w:sz w:val="22"/>
                <w:szCs w:val="22"/>
              </w:rPr>
            </w:pPr>
          </w:p>
          <w:p w14:paraId="6DBA9BB0" w14:textId="24A7EC1D" w:rsidR="005F1BF3" w:rsidRPr="00934708" w:rsidRDefault="00EE6F4C" w:rsidP="005F1BF3">
            <w:pPr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</w:pP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sym w:font="Wingdings" w:char="F06E"/>
            </w:r>
            <w:r w:rsidRPr="008A22AC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2D2639">
              <w:rPr>
                <w:rFonts w:asciiTheme="minorHAnsi" w:hAnsiTheme="minorHAnsi" w:cstheme="minorHAnsi"/>
                <w:b/>
                <w:color w:val="283593"/>
                <w:sz w:val="20"/>
                <w:szCs w:val="20"/>
              </w:rPr>
              <w:t xml:space="preserve"> </w:t>
            </w:r>
            <w:r w:rsidR="005F1BF3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>Level 1 – Developing</w:t>
            </w:r>
            <w:r w:rsidR="00621EC6" w:rsidRPr="00934708">
              <w:rPr>
                <w:rFonts w:asciiTheme="minorHAnsi" w:hAnsiTheme="minorHAnsi" w:cstheme="minorHAnsi"/>
                <w:b/>
                <w:color w:val="283593"/>
                <w:sz w:val="26"/>
                <w:szCs w:val="26"/>
              </w:rPr>
              <w:t xml:space="preserve"> </w:t>
            </w:r>
          </w:p>
          <w:p w14:paraId="5F7C21E1" w14:textId="1A14C1BC" w:rsidR="005F1BF3" w:rsidRDefault="00876584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  <w:r w:rsidRPr="00876584">
              <w:rPr>
                <w:rFonts w:asciiTheme="minorHAnsi" w:hAnsiTheme="minorHAnsi" w:cstheme="minorHAnsi"/>
                <w:color w:val="283593"/>
                <w:sz w:val="22"/>
                <w:szCs w:val="22"/>
              </w:rPr>
              <w:t>Communities are interested in CBA, with work, relationships, roles and CBA alignment coming into focus. FICB commits to engage for 3-6 months with investments &lt; $25K.</w:t>
            </w:r>
          </w:p>
          <w:p w14:paraId="29591700" w14:textId="77777777" w:rsidR="00876584" w:rsidRPr="00334D6D" w:rsidRDefault="00876584" w:rsidP="005F1BF3">
            <w:pPr>
              <w:rPr>
                <w:rFonts w:asciiTheme="minorHAnsi" w:hAnsiTheme="minorHAnsi" w:cstheme="minorHAnsi"/>
                <w:color w:val="283593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8"/>
              <w:gridCol w:w="3158"/>
              <w:gridCol w:w="3158"/>
            </w:tblGrid>
            <w:tr w:rsidR="005F1BF3" w:rsidRPr="00334D6D" w14:paraId="4CFA95A5" w14:textId="77777777" w:rsidTr="00F45570">
              <w:tc>
                <w:tcPr>
                  <w:tcW w:w="3158" w:type="dxa"/>
                </w:tcPr>
                <w:p w14:paraId="382C94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Crook/Jefferson</w:t>
                  </w:r>
                </w:p>
                <w:p w14:paraId="2143EB7B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Warm Springs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  </w:t>
                  </w:r>
                </w:p>
                <w:p w14:paraId="45AD9CA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Madras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305FC41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Prineville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64F308F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5AAAC3D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283593"/>
                      <w:sz w:val="22"/>
                      <w:szCs w:val="22"/>
                    </w:rPr>
                    <w:t>McKenzie River</w:t>
                  </w:r>
                </w:p>
                <w:p w14:paraId="642700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McKenzie Bridge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474E8EA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Blue River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  <w:p w14:paraId="2BC26DF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Vida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D00538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16"/>
                      <w:szCs w:val="16"/>
                    </w:rPr>
                  </w:pPr>
                </w:p>
                <w:p w14:paraId="7092070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Irrigon</w:t>
                  </w:r>
                  <w:proofErr w:type="spellEnd"/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2D23E02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Hermiston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03A2C95" w14:textId="626D6F12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Boardman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8" w:type="dxa"/>
                </w:tcPr>
                <w:p w14:paraId="32CD437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Scappoose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07A134C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Enterprise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E733B6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Heppner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5BB526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Estacada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E54639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Canby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67ECBC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Woodburn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</w:t>
                  </w:r>
                </w:p>
                <w:p w14:paraId="395CD62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Dallas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398F905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Halfway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53A1706F" w14:textId="7609ED04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Monroe </w:t>
                  </w:r>
                  <w:r w:rsidR="00DF0C04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736344D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19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Sisters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4253CE6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Coburg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2D51DB01" w14:textId="1B4AECF1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Cottage Grove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</w:tc>
              <w:tc>
                <w:tcPr>
                  <w:tcW w:w="3158" w:type="dxa"/>
                </w:tcPr>
                <w:p w14:paraId="384B7547" w14:textId="77777777" w:rsidR="005F1BF3" w:rsidRPr="00334D6D" w:rsidRDefault="005F1BF3" w:rsidP="005F1BF3">
                  <w:pPr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Adrian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</w:t>
                  </w:r>
                </w:p>
                <w:p w14:paraId="41DEFC4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Burns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22824289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24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Winston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7A3F417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25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Bandon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67BF0E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26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Riddle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79B4A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27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Powers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0B896EC1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28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Grants Pass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 xml:space="preserve">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</w:t>
                  </w:r>
                </w:p>
                <w:p w14:paraId="326AAB2B" w14:textId="32965055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29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Brookings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</w:t>
                  </w:r>
                </w:p>
                <w:p w14:paraId="41356E4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30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Happy Camp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</w:t>
                  </w:r>
                </w:p>
                <w:p w14:paraId="39D49BF2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31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Yreka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2C6F59F3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32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Weed </w:t>
                  </w:r>
                  <w:r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46909ADA" w14:textId="548014C9" w:rsidR="005F1BF3" w:rsidRPr="005F1BF3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33</w:t>
                  </w:r>
                  <w: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>Dunsmuir</w:t>
                  </w:r>
                  <w:r w:rsidR="00876120"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  <w:t xml:space="preserve"> </w:t>
                  </w:r>
                  <w:r w:rsidR="00876120" w:rsidRPr="00334D6D">
                    <w:rPr>
                      <w:rFonts w:ascii="FontAwesome" w:hAnsi="FontAwesome" w:cstheme="minorHAnsi"/>
                      <w:color w:val="283593"/>
                      <w:sz w:val="22"/>
                      <w:szCs w:val="22"/>
                    </w:rPr>
                    <w:t></w:t>
                  </w:r>
                </w:p>
                <w:p w14:paraId="3491807A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283593"/>
                      <w:sz w:val="22"/>
                      <w:szCs w:val="22"/>
                    </w:rPr>
                  </w:pPr>
                </w:p>
              </w:tc>
            </w:tr>
          </w:tbl>
          <w:p w14:paraId="64403CAA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E65100"/>
                <w:sz w:val="22"/>
                <w:szCs w:val="22"/>
              </w:rPr>
            </w:pPr>
          </w:p>
          <w:p w14:paraId="444BC62A" w14:textId="253EBC69" w:rsidR="005F1BF3" w:rsidRPr="00C504CF" w:rsidRDefault="00DA0AE3" w:rsidP="005F1BF3">
            <w:pPr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</w:pPr>
            <w:r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sym w:font="Wingdings 2" w:char="F0AE"/>
            </w:r>
            <w:r w:rsidR="00EE6F4C"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t xml:space="preserve"> </w:t>
            </w:r>
            <w:r w:rsidR="002D2639" w:rsidRPr="00C504CF">
              <w:rPr>
                <w:rFonts w:asciiTheme="minorHAnsi" w:hAnsiTheme="minorHAnsi" w:cstheme="minorHAnsi"/>
                <w:b/>
                <w:color w:val="E65100"/>
                <w:sz w:val="30"/>
                <w:szCs w:val="30"/>
              </w:rPr>
              <w:t xml:space="preserve"> </w:t>
            </w:r>
            <w:r w:rsidR="00EE6F4C" w:rsidRPr="00C504CF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>L</w:t>
            </w:r>
            <w:r w:rsidR="005F1BF3" w:rsidRPr="00C504CF">
              <w:rPr>
                <w:rFonts w:asciiTheme="minorHAnsi" w:hAnsiTheme="minorHAnsi" w:cstheme="minorHAnsi"/>
                <w:b/>
                <w:color w:val="E65100"/>
                <w:sz w:val="26"/>
                <w:szCs w:val="26"/>
              </w:rPr>
              <w:t xml:space="preserve">evel 2 - Defined </w:t>
            </w:r>
          </w:p>
          <w:p w14:paraId="29FE1053" w14:textId="77777777" w:rsidR="005F1BF3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 xml:space="preserve">Work and roles are well defined, with solid </w:t>
            </w:r>
            <w:r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>CBA alignment and relationships.</w:t>
            </w:r>
          </w:p>
          <w:p w14:paraId="12C51C8B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E65100"/>
                <w:sz w:val="22"/>
                <w:szCs w:val="22"/>
              </w:rPr>
              <w:t>FICB commits to engage for 6-18 months with investments ranging from $10K-$75K</w:t>
            </w:r>
          </w:p>
          <w:p w14:paraId="2EE4B28D" w14:textId="77777777" w:rsidR="005F1BF3" w:rsidRPr="00334D6D" w:rsidRDefault="005F1BF3" w:rsidP="005F1BF3">
            <w:pPr>
              <w:rPr>
                <w:rFonts w:asciiTheme="minorHAnsi" w:hAnsiTheme="minorHAnsi" w:cstheme="minorHAnsi"/>
                <w:color w:val="E6510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3156"/>
              <w:gridCol w:w="3157"/>
            </w:tblGrid>
            <w:tr w:rsidR="005F1BF3" w:rsidRPr="00334D6D" w14:paraId="460C4B09" w14:textId="77777777" w:rsidTr="00F45570">
              <w:tc>
                <w:tcPr>
                  <w:tcW w:w="3156" w:type="dxa"/>
                </w:tcPr>
                <w:p w14:paraId="16A28B97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b/>
                      <w:i/>
                      <w:color w:val="E65100"/>
                      <w:sz w:val="22"/>
                      <w:szCs w:val="22"/>
                    </w:rPr>
                    <w:t>Applegate Valley</w:t>
                  </w:r>
                </w:p>
                <w:p w14:paraId="74D1D474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Applegate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</w:t>
                  </w:r>
                </w:p>
                <w:p w14:paraId="30D0539D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35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Ruch</w:t>
                  </w:r>
                  <w:proofErr w:type="spellEnd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  <w:p w14:paraId="67EB572C" w14:textId="1147C94C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36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Williams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</w:t>
                  </w:r>
                </w:p>
              </w:tc>
              <w:tc>
                <w:tcPr>
                  <w:tcW w:w="3156" w:type="dxa"/>
                </w:tcPr>
                <w:p w14:paraId="4A7C1285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37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Hood River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</w:t>
                  </w:r>
                </w:p>
                <w:p w14:paraId="14DF4280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38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Newberg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5406D53B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39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Union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1C639C01" w14:textId="0A0225E8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40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Molalla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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57" w:type="dxa"/>
                </w:tcPr>
                <w:p w14:paraId="3464A53C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41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Willamina</w:t>
                  </w:r>
                  <w:proofErr w:type="spellEnd"/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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</w:t>
                  </w:r>
                </w:p>
                <w:p w14:paraId="1423C498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42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Baker City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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3B39ADDF" w14:textId="77777777" w:rsidR="005F1BF3" w:rsidRPr="00334D6D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43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Scott Valley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</w:t>
                  </w:r>
                </w:p>
                <w:p w14:paraId="7FDF93D5" w14:textId="0F74D8BA" w:rsidR="005F1BF3" w:rsidRDefault="005F1BF3" w:rsidP="005F1BF3">
                  <w:pPr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</w:pP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>44</w:t>
                  </w:r>
                  <w:r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. </w:t>
                  </w:r>
                  <w:r w:rsidRPr="00334D6D">
                    <w:rPr>
                      <w:rFonts w:asciiTheme="minorHAnsi" w:hAnsiTheme="minorHAnsi" w:cstheme="minorHAnsi"/>
                      <w:color w:val="E65100"/>
                      <w:sz w:val="22"/>
                      <w:szCs w:val="22"/>
                    </w:rPr>
                    <w:t xml:space="preserve">Mt. Shasta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 xml:space="preserve"> </w:t>
                  </w:r>
                  <w:r w:rsidRPr="00334D6D">
                    <w:rPr>
                      <w:rFonts w:ascii="FontAwesome" w:hAnsi="FontAwesome" w:cstheme="minorHAnsi"/>
                      <w:color w:val="E65100"/>
                      <w:sz w:val="22"/>
                      <w:szCs w:val="22"/>
                    </w:rPr>
                    <w:t></w:t>
                  </w:r>
                </w:p>
                <w:p w14:paraId="3F3742D9" w14:textId="77777777" w:rsidR="005F1BF3" w:rsidRPr="00D71D76" w:rsidRDefault="005F1BF3" w:rsidP="005F1BF3">
                  <w:pPr>
                    <w:rPr>
                      <w:rFonts w:asciiTheme="minorHAnsi" w:hAnsiTheme="minorHAnsi" w:cstheme="minorHAnsi"/>
                      <w:color w:val="E65100"/>
                      <w:sz w:val="16"/>
                      <w:szCs w:val="16"/>
                    </w:rPr>
                  </w:pPr>
                </w:p>
              </w:tc>
            </w:tr>
          </w:tbl>
          <w:p w14:paraId="0F642E10" w14:textId="77777777" w:rsidR="00A12A6A" w:rsidRDefault="00A12A6A" w:rsidP="005F1BF3">
            <w:pPr>
              <w:rPr>
                <w:rFonts w:asciiTheme="minorHAnsi" w:hAnsiTheme="minorHAnsi" w:cstheme="minorHAnsi"/>
                <w:b/>
                <w:color w:val="265142"/>
                <w:sz w:val="22"/>
                <w:szCs w:val="22"/>
              </w:rPr>
            </w:pPr>
          </w:p>
          <w:p w14:paraId="60A767B1" w14:textId="31269F30" w:rsidR="005F1BF3" w:rsidRPr="00C504CF" w:rsidRDefault="00DA0AE3" w:rsidP="005F1BF3">
            <w:pPr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</w:pPr>
            <w:r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sym w:font="Wingdings 3" w:char="F070"/>
            </w:r>
            <w:r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</w:t>
            </w:r>
            <w:r w:rsidR="005F1BF3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Level 3 </w:t>
            </w:r>
            <w:r w:rsidR="00621EC6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>–</w:t>
            </w:r>
            <w:r w:rsidR="005F1BF3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Deepening</w:t>
            </w:r>
            <w:r w:rsidR="00621EC6" w:rsidRPr="00C504CF">
              <w:rPr>
                <w:rFonts w:asciiTheme="minorHAnsi" w:hAnsiTheme="minorHAnsi" w:cstheme="minorHAnsi"/>
                <w:b/>
                <w:color w:val="265142"/>
                <w:sz w:val="26"/>
                <w:szCs w:val="26"/>
              </w:rPr>
              <w:t xml:space="preserve"> </w:t>
            </w:r>
          </w:p>
          <w:p w14:paraId="1141DFD3" w14:textId="1F8D8A5F" w:rsidR="005F1BF3" w:rsidRPr="00334D6D" w:rsidRDefault="005F1BF3" w:rsidP="005F1BF3">
            <w:pPr>
              <w:rPr>
                <w:rFonts w:asciiTheme="minorHAnsi" w:hAnsiTheme="minorHAnsi" w:cstheme="minorHAnsi"/>
                <w:color w:val="265142"/>
                <w:sz w:val="22"/>
                <w:szCs w:val="22"/>
              </w:rPr>
            </w:pP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Successful wor</w:t>
            </w:r>
            <w:r w:rsidR="004D2C74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k a</w:t>
            </w:r>
            <w:bookmarkStart w:id="0" w:name="_GoBack"/>
            <w:bookmarkEnd w:id="0"/>
            <w:r w:rsidR="004D2C74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nd sufficient capacity allow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 xml:space="preserve"> for expanding efforts and new innovations with powerful CBA alignment and a greater emphasis on learning and impact. FICB commits </w:t>
            </w:r>
            <w:r w:rsidR="004063D5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 xml:space="preserve">to 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engage 1-3+ years with investm</w:t>
            </w:r>
            <w:r w:rsidR="000970FA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ents ranging from $50K to $300K</w:t>
            </w:r>
            <w:r w:rsidRPr="00334D6D"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t>.</w:t>
            </w:r>
          </w:p>
          <w:p w14:paraId="2734520F" w14:textId="1DB19D65" w:rsidR="005F1BF3" w:rsidRPr="00334D6D" w:rsidRDefault="00F24AC8" w:rsidP="005F1BF3">
            <w:pPr>
              <w:rPr>
                <w:rFonts w:asciiTheme="minorHAnsi" w:hAnsiTheme="minorHAnsi" w:cstheme="minorHAnsi"/>
                <w:color w:val="26514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65142"/>
                <w:sz w:val="22"/>
                <w:szCs w:val="22"/>
              </w:rPr>
              <w:softHyphen/>
            </w:r>
          </w:p>
          <w:tbl>
            <w:tblPr>
              <w:tblStyle w:val="TableGrid"/>
              <w:tblW w:w="9429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3143"/>
              <w:gridCol w:w="3143"/>
            </w:tblGrid>
            <w:tr w:rsidR="005F1BF3" w:rsidRPr="00334D6D" w14:paraId="4F0A18D4" w14:textId="77777777" w:rsidTr="00F45570">
              <w:tc>
                <w:tcPr>
                  <w:tcW w:w="3143" w:type="dxa"/>
                </w:tcPr>
                <w:p w14:paraId="1D3CC9F7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Illinois Valley</w:t>
                  </w:r>
                </w:p>
                <w:p w14:paraId="401CCB4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45. Selma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BAED4EF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46.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Kerby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6D2B9782" w14:textId="1785DC76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47. Cave Junction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="00B64DD1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3C60496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48. O'Brien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54EC6236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49.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Takilma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</w:tc>
              <w:tc>
                <w:tcPr>
                  <w:tcW w:w="3143" w:type="dxa"/>
                </w:tcPr>
                <w:p w14:paraId="0B80862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Rural Klamath</w:t>
                  </w:r>
                </w:p>
                <w:p w14:paraId="5CA6C25B" w14:textId="315086DD" w:rsidR="005F1BF3" w:rsidRPr="00DB028A" w:rsidRDefault="005F1BF3" w:rsidP="005F1BF3">
                  <w:pPr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50. Bonanza: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047B0E81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51. Merrill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7FE81E7C" w14:textId="06D3D893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52.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Malin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06E68106" w14:textId="65EDD413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53.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Dorris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53F06DF6" w14:textId="4AD9FA65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54. Butte Valley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</w:t>
                  </w:r>
                  <w:r w:rsidR="00A67F47"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</w:t>
                  </w:r>
                  <w:r w:rsidR="00A67F47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="00A67F47"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</w:t>
                  </w:r>
                </w:p>
                <w:p w14:paraId="49B76BB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  <w:p w14:paraId="1CABC377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</w:tc>
              <w:tc>
                <w:tcPr>
                  <w:tcW w:w="3143" w:type="dxa"/>
                </w:tcPr>
                <w:p w14:paraId="0476755D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b/>
                      <w:i/>
                      <w:color w:val="265142"/>
                      <w:sz w:val="22"/>
                      <w:szCs w:val="22"/>
                    </w:rPr>
                    <w:t>Siuslaw</w:t>
                  </w:r>
                </w:p>
                <w:p w14:paraId="4F812F0D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55. Deadwood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9F6DD64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56. </w:t>
                  </w:r>
                  <w:proofErr w:type="spellStart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>Swisshome</w:t>
                  </w:r>
                  <w:proofErr w:type="spellEnd"/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7E980CBB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57. Mapleton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A2D661C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58. Florence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2AB30389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 59. Dunes City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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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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</w:t>
                  </w:r>
                </w:p>
                <w:p w14:paraId="309B5D90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</w:p>
                <w:p w14:paraId="53611908" w14:textId="77777777" w:rsidR="005F1BF3" w:rsidRPr="00DB028A" w:rsidRDefault="005F1BF3" w:rsidP="005F1BF3">
                  <w:pPr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</w:pPr>
                  <w:r w:rsidRPr="00DB028A">
                    <w:rPr>
                      <w:rFonts w:asciiTheme="minorHAnsi" w:hAnsiTheme="minorHAnsi" w:cstheme="minorHAnsi"/>
                      <w:color w:val="265142"/>
                      <w:sz w:val="22"/>
                      <w:szCs w:val="22"/>
                    </w:rPr>
                    <w:t xml:space="preserve">60. Ontario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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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 xml:space="preserve"> </w:t>
                  </w:r>
                  <w:r w:rsidRPr="00DB028A">
                    <w:rPr>
                      <w:rFonts w:ascii="FontAwesome" w:hAnsi="FontAwesome" w:cstheme="minorHAnsi"/>
                      <w:color w:val="265142"/>
                      <w:sz w:val="22"/>
                      <w:szCs w:val="22"/>
                    </w:rPr>
                    <w:t></w:t>
                  </w:r>
                </w:p>
              </w:tc>
            </w:tr>
          </w:tbl>
          <w:p w14:paraId="759F0065" w14:textId="77777777" w:rsidR="00F95EEB" w:rsidRDefault="00F95EEB" w:rsidP="00F95E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5142E6E" w14:textId="77777777" w:rsidR="00F95EEB" w:rsidRPr="00934708" w:rsidRDefault="00F95EEB" w:rsidP="00F95EEB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4708">
              <w:rPr>
                <w:rFonts w:asciiTheme="minorHAnsi" w:hAnsiTheme="minorHAnsi" w:cstheme="minorHAnsi"/>
                <w:b/>
                <w:sz w:val="26"/>
                <w:szCs w:val="26"/>
              </w:rPr>
              <w:t>Types of Work</w:t>
            </w:r>
          </w:p>
          <w:p w14:paraId="4245FA31" w14:textId="5CC94E44" w:rsidR="00F95EEB" w:rsidRPr="003E38B3" w:rsidRDefault="00F95EEB" w:rsidP="00F95E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38B3">
              <w:rPr>
                <w:rFonts w:asciiTheme="minorHAnsi" w:hAnsiTheme="minorHAnsi" w:cstheme="minorHAnsi"/>
                <w:sz w:val="22"/>
                <w:szCs w:val="22"/>
              </w:rPr>
              <w:t xml:space="preserve">The icons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above </w:t>
            </w:r>
            <w:r w:rsidRPr="003E38B3">
              <w:rPr>
                <w:rFonts w:asciiTheme="minorHAnsi" w:hAnsiTheme="minorHAnsi" w:cstheme="minorHAnsi"/>
                <w:sz w:val="22"/>
                <w:szCs w:val="22"/>
              </w:rPr>
              <w:t>represent the types of work taking place in the various communities.</w:t>
            </w:r>
          </w:p>
          <w:p w14:paraId="119C078A" w14:textId="77777777" w:rsidR="00F95EEB" w:rsidRPr="003E38B3" w:rsidRDefault="00F95EEB" w:rsidP="00F95E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70"/>
              <w:gridCol w:w="3145"/>
              <w:gridCol w:w="3184"/>
            </w:tblGrid>
            <w:tr w:rsidR="00F95EEB" w:rsidRPr="003E38B3" w14:paraId="1FC7DBD9" w14:textId="77777777" w:rsidTr="00F45570">
              <w:trPr>
                <w:trHeight w:val="711"/>
              </w:trPr>
              <w:tc>
                <w:tcPr>
                  <w:tcW w:w="3834" w:type="dxa"/>
                </w:tcPr>
                <w:p w14:paraId="29D9F587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Community Networking: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</w:t>
                  </w:r>
                </w:p>
                <w:p w14:paraId="29ACFEF5" w14:textId="77777777" w:rsidR="00F95EEB" w:rsidRDefault="00F95EEB" w:rsidP="00F95EEB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Listening: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</w:t>
                  </w:r>
                </w:p>
                <w:p w14:paraId="6CBDB858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Latino Leadership: </w:t>
                  </w:r>
                  <w:r w:rsidRPr="005E031A">
                    <w:rPr>
                      <w:rFonts w:ascii="FontAwesome" w:hAnsi="FontAwesome" w:cstheme="minorHAnsi"/>
                      <w:sz w:val="22"/>
                      <w:szCs w:val="22"/>
                    </w:rPr>
                    <w:t></w:t>
                  </w:r>
                </w:p>
              </w:tc>
              <w:tc>
                <w:tcPr>
                  <w:tcW w:w="3842" w:type="dxa"/>
                </w:tcPr>
                <w:p w14:paraId="455602C7" w14:textId="77777777" w:rsidR="00F95EEB" w:rsidRDefault="00F95EEB" w:rsidP="00F95EEB">
                  <w:pPr>
                    <w:rPr>
                      <w:rFonts w:ascii="FontAwesome" w:hAnsi="FontAwesome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Local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</w:t>
                  </w:r>
                </w:p>
                <w:p w14:paraId="0FB55B0C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Regional Mobilizing: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</w:t>
                  </w:r>
                </w:p>
                <w:p w14:paraId="3B728B2A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793" w:type="dxa"/>
                </w:tcPr>
                <w:p w14:paraId="34519FC1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Project Development: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</w:t>
                  </w:r>
                </w:p>
                <w:p w14:paraId="3A6A6C41" w14:textId="77777777" w:rsidR="00F95EEB" w:rsidRPr="003E38B3" w:rsidRDefault="00F95EEB" w:rsidP="00F95EEB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E38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Visioning: </w:t>
                  </w:r>
                  <w:r w:rsidRPr="003E38B3">
                    <w:rPr>
                      <w:rFonts w:ascii="FontAwesome" w:hAnsi="FontAwesome" w:cstheme="minorHAnsi"/>
                      <w:sz w:val="22"/>
                      <w:szCs w:val="22"/>
                    </w:rPr>
                    <w:t></w:t>
                  </w:r>
                </w:p>
              </w:tc>
            </w:tr>
          </w:tbl>
          <w:p w14:paraId="705CEEBD" w14:textId="45B84E25" w:rsidR="00734C6B" w:rsidRPr="005203A7" w:rsidRDefault="00734C6B" w:rsidP="00ED038B">
            <w:pPr>
              <w:spacing w:beforeLines="40" w:before="96" w:afterLines="40" w:after="96"/>
              <w:rPr>
                <w:rFonts w:ascii="Calibri" w:hAnsi="Calibri"/>
                <w:b/>
                <w:sz w:val="40"/>
                <w:szCs w:val="40"/>
              </w:rPr>
            </w:pPr>
          </w:p>
        </w:tc>
      </w:tr>
    </w:tbl>
    <w:p w14:paraId="037338BB" w14:textId="3D9C9AF2" w:rsidR="002E0A3C" w:rsidRDefault="002E0A3C"/>
    <w:sectPr w:rsidR="002E0A3C" w:rsidSect="004E23C4"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B829" w14:textId="77777777" w:rsidR="00813B54" w:rsidRDefault="00813B54" w:rsidP="00F12D64">
      <w:r>
        <w:separator/>
      </w:r>
    </w:p>
  </w:endnote>
  <w:endnote w:type="continuationSeparator" w:id="0">
    <w:p w14:paraId="68B481F9" w14:textId="77777777" w:rsidR="00813B54" w:rsidRDefault="00813B54" w:rsidP="00F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05CC" w14:textId="77777777" w:rsidR="00813B54" w:rsidRDefault="00813B54" w:rsidP="00F12D64">
      <w:r>
        <w:separator/>
      </w:r>
    </w:p>
  </w:footnote>
  <w:footnote w:type="continuationSeparator" w:id="0">
    <w:p w14:paraId="1D3979EE" w14:textId="77777777" w:rsidR="00813B54" w:rsidRDefault="00813B54" w:rsidP="00F1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pt;height:12pt;visibility:visible;mso-wrap-style:square" o:bullet="t">
        <v:imagedata r:id="rId1" o:title=""/>
      </v:shape>
    </w:pict>
  </w:numPicBullet>
  <w:numPicBullet w:numPicBulletId="1">
    <w:pict>
      <v:shape id="_x0000_i1051" type="#_x0000_t75" style="width:3pt;height:3pt;visibility:visible;mso-wrap-style:square" o:bullet="t">
        <v:imagedata r:id="rId2" o:title=""/>
      </v:shape>
    </w:pict>
  </w:numPicBullet>
  <w:numPicBullet w:numPicBulletId="2">
    <w:pict>
      <v:shape id="_x0000_i1052" type="#_x0000_t75" style="width:7pt;height:7pt;visibility:visible;mso-wrap-style:square" o:bullet="t">
        <v:imagedata r:id="rId3" o:title=""/>
      </v:shape>
    </w:pict>
  </w:numPicBullet>
  <w:numPicBullet w:numPicBulletId="3">
    <w:pict>
      <v:shape id="_x0000_i1053" type="#_x0000_t75" style="width:3pt;height:2pt;visibility:visible;mso-wrap-style:square" o:bullet="t">
        <v:imagedata r:id="rId4" o:title=""/>
      </v:shape>
    </w:pict>
  </w:numPicBullet>
  <w:numPicBullet w:numPicBulletId="4">
    <w:pict>
      <v:shape id="_x0000_i1054" type="#_x0000_t75" style="width:8pt;height:7pt;visibility:visible;mso-wrap-style:square" o:bullet="t">
        <v:imagedata r:id="rId5" o:title=""/>
      </v:shape>
    </w:pict>
  </w:numPicBullet>
  <w:numPicBullet w:numPicBulletId="5">
    <w:pict>
      <v:shape id="_x0000_i1055" type="#_x0000_t75" style="width:20pt;height:20pt;visibility:visible;mso-wrap-style:square" o:bullet="t">
        <v:imagedata r:id="rId6" o:title=""/>
      </v:shape>
    </w:pict>
  </w:numPicBullet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7"/>
    <w:rsid w:val="00001484"/>
    <w:rsid w:val="00006C79"/>
    <w:rsid w:val="000137D2"/>
    <w:rsid w:val="00014745"/>
    <w:rsid w:val="000176FB"/>
    <w:rsid w:val="000233F2"/>
    <w:rsid w:val="00025645"/>
    <w:rsid w:val="0003059B"/>
    <w:rsid w:val="00030E72"/>
    <w:rsid w:val="00031BEA"/>
    <w:rsid w:val="0004119C"/>
    <w:rsid w:val="00051CF9"/>
    <w:rsid w:val="00054B48"/>
    <w:rsid w:val="00061349"/>
    <w:rsid w:val="0006225C"/>
    <w:rsid w:val="000645FC"/>
    <w:rsid w:val="000674A9"/>
    <w:rsid w:val="00070103"/>
    <w:rsid w:val="00071661"/>
    <w:rsid w:val="00071DFB"/>
    <w:rsid w:val="0007300D"/>
    <w:rsid w:val="0008181D"/>
    <w:rsid w:val="000868B5"/>
    <w:rsid w:val="00087EA6"/>
    <w:rsid w:val="000900B9"/>
    <w:rsid w:val="0009293D"/>
    <w:rsid w:val="00096CE3"/>
    <w:rsid w:val="000970FA"/>
    <w:rsid w:val="000A2040"/>
    <w:rsid w:val="000A68F4"/>
    <w:rsid w:val="000A6FAB"/>
    <w:rsid w:val="000B33F0"/>
    <w:rsid w:val="000B5CF7"/>
    <w:rsid w:val="000B6CFD"/>
    <w:rsid w:val="000B7A83"/>
    <w:rsid w:val="000C15DB"/>
    <w:rsid w:val="000C3FF7"/>
    <w:rsid w:val="000C549B"/>
    <w:rsid w:val="000C7D09"/>
    <w:rsid w:val="000D0F6A"/>
    <w:rsid w:val="000D522C"/>
    <w:rsid w:val="000D55FC"/>
    <w:rsid w:val="000D767F"/>
    <w:rsid w:val="000E2B52"/>
    <w:rsid w:val="000E371B"/>
    <w:rsid w:val="000E3D1D"/>
    <w:rsid w:val="000E43D9"/>
    <w:rsid w:val="000E4492"/>
    <w:rsid w:val="000E5625"/>
    <w:rsid w:val="000F6736"/>
    <w:rsid w:val="000F67EC"/>
    <w:rsid w:val="00101CDE"/>
    <w:rsid w:val="0010420E"/>
    <w:rsid w:val="0010426D"/>
    <w:rsid w:val="00111202"/>
    <w:rsid w:val="00120197"/>
    <w:rsid w:val="0012129F"/>
    <w:rsid w:val="00132DFF"/>
    <w:rsid w:val="00137E09"/>
    <w:rsid w:val="00140ED7"/>
    <w:rsid w:val="00144D57"/>
    <w:rsid w:val="00154A92"/>
    <w:rsid w:val="001601E9"/>
    <w:rsid w:val="001741A2"/>
    <w:rsid w:val="00183157"/>
    <w:rsid w:val="00183C0C"/>
    <w:rsid w:val="00184F79"/>
    <w:rsid w:val="00185686"/>
    <w:rsid w:val="00186D41"/>
    <w:rsid w:val="00187D84"/>
    <w:rsid w:val="0019438C"/>
    <w:rsid w:val="001A07EF"/>
    <w:rsid w:val="001A4C52"/>
    <w:rsid w:val="001B300B"/>
    <w:rsid w:val="001B4AEF"/>
    <w:rsid w:val="001C1968"/>
    <w:rsid w:val="001C2D9D"/>
    <w:rsid w:val="001D56FD"/>
    <w:rsid w:val="001E0878"/>
    <w:rsid w:val="001F13DC"/>
    <w:rsid w:val="001F4638"/>
    <w:rsid w:val="00200CC6"/>
    <w:rsid w:val="00205FA3"/>
    <w:rsid w:val="00210205"/>
    <w:rsid w:val="00221ED8"/>
    <w:rsid w:val="00222003"/>
    <w:rsid w:val="002242C1"/>
    <w:rsid w:val="00226C53"/>
    <w:rsid w:val="0023089D"/>
    <w:rsid w:val="00230CED"/>
    <w:rsid w:val="002324A3"/>
    <w:rsid w:val="00232B07"/>
    <w:rsid w:val="0023514C"/>
    <w:rsid w:val="0023715F"/>
    <w:rsid w:val="0025406C"/>
    <w:rsid w:val="002563A4"/>
    <w:rsid w:val="00257290"/>
    <w:rsid w:val="00262351"/>
    <w:rsid w:val="00265E8F"/>
    <w:rsid w:val="00266BCC"/>
    <w:rsid w:val="002715ED"/>
    <w:rsid w:val="0027523F"/>
    <w:rsid w:val="00275F5C"/>
    <w:rsid w:val="00277294"/>
    <w:rsid w:val="002808C9"/>
    <w:rsid w:val="00282C27"/>
    <w:rsid w:val="00284272"/>
    <w:rsid w:val="00285EFE"/>
    <w:rsid w:val="002871FB"/>
    <w:rsid w:val="00293319"/>
    <w:rsid w:val="00295587"/>
    <w:rsid w:val="00297B1B"/>
    <w:rsid w:val="002A1D3C"/>
    <w:rsid w:val="002A4580"/>
    <w:rsid w:val="002B672E"/>
    <w:rsid w:val="002C1608"/>
    <w:rsid w:val="002C5690"/>
    <w:rsid w:val="002C6ADD"/>
    <w:rsid w:val="002D2639"/>
    <w:rsid w:val="002D30F7"/>
    <w:rsid w:val="002D31CF"/>
    <w:rsid w:val="002D4911"/>
    <w:rsid w:val="002D6F15"/>
    <w:rsid w:val="002D766B"/>
    <w:rsid w:val="002D7D27"/>
    <w:rsid w:val="002E0A3C"/>
    <w:rsid w:val="002E0B4B"/>
    <w:rsid w:val="002E20CF"/>
    <w:rsid w:val="002E2CC8"/>
    <w:rsid w:val="003053EC"/>
    <w:rsid w:val="00307BC2"/>
    <w:rsid w:val="00310355"/>
    <w:rsid w:val="0031342C"/>
    <w:rsid w:val="003143D3"/>
    <w:rsid w:val="00326AF0"/>
    <w:rsid w:val="00332E63"/>
    <w:rsid w:val="00334D6D"/>
    <w:rsid w:val="00337785"/>
    <w:rsid w:val="0034072A"/>
    <w:rsid w:val="003444D5"/>
    <w:rsid w:val="00344EAC"/>
    <w:rsid w:val="00345392"/>
    <w:rsid w:val="0035090B"/>
    <w:rsid w:val="003563DF"/>
    <w:rsid w:val="0036060F"/>
    <w:rsid w:val="0036266A"/>
    <w:rsid w:val="003631AC"/>
    <w:rsid w:val="00370878"/>
    <w:rsid w:val="00376454"/>
    <w:rsid w:val="00381A74"/>
    <w:rsid w:val="00381AA1"/>
    <w:rsid w:val="00382CEA"/>
    <w:rsid w:val="00382E6A"/>
    <w:rsid w:val="003843CB"/>
    <w:rsid w:val="00386CD6"/>
    <w:rsid w:val="00391A42"/>
    <w:rsid w:val="00392E51"/>
    <w:rsid w:val="003941CA"/>
    <w:rsid w:val="00394267"/>
    <w:rsid w:val="003952D2"/>
    <w:rsid w:val="003A7B4D"/>
    <w:rsid w:val="003C1E03"/>
    <w:rsid w:val="003C43C3"/>
    <w:rsid w:val="003C71BA"/>
    <w:rsid w:val="003D15C6"/>
    <w:rsid w:val="003E38B3"/>
    <w:rsid w:val="003E7C21"/>
    <w:rsid w:val="003F0F58"/>
    <w:rsid w:val="003F7295"/>
    <w:rsid w:val="004018B6"/>
    <w:rsid w:val="004061D8"/>
    <w:rsid w:val="004063D5"/>
    <w:rsid w:val="004114DD"/>
    <w:rsid w:val="004160B7"/>
    <w:rsid w:val="004200EE"/>
    <w:rsid w:val="00426454"/>
    <w:rsid w:val="00432CDE"/>
    <w:rsid w:val="00437680"/>
    <w:rsid w:val="00441E12"/>
    <w:rsid w:val="00457BF4"/>
    <w:rsid w:val="00462B0E"/>
    <w:rsid w:val="00470519"/>
    <w:rsid w:val="0047545A"/>
    <w:rsid w:val="004766E6"/>
    <w:rsid w:val="00482197"/>
    <w:rsid w:val="00482832"/>
    <w:rsid w:val="0048487F"/>
    <w:rsid w:val="004864A9"/>
    <w:rsid w:val="004874D5"/>
    <w:rsid w:val="004B1AA6"/>
    <w:rsid w:val="004C12F0"/>
    <w:rsid w:val="004C72A9"/>
    <w:rsid w:val="004D1C50"/>
    <w:rsid w:val="004D2C74"/>
    <w:rsid w:val="004D416E"/>
    <w:rsid w:val="004E063A"/>
    <w:rsid w:val="004E23C4"/>
    <w:rsid w:val="004E4C88"/>
    <w:rsid w:val="004E58EF"/>
    <w:rsid w:val="004E62BC"/>
    <w:rsid w:val="004F04F8"/>
    <w:rsid w:val="004F082C"/>
    <w:rsid w:val="004F5147"/>
    <w:rsid w:val="00501A5A"/>
    <w:rsid w:val="005039DE"/>
    <w:rsid w:val="00506B8A"/>
    <w:rsid w:val="00506F20"/>
    <w:rsid w:val="00513E03"/>
    <w:rsid w:val="005178D5"/>
    <w:rsid w:val="005203A7"/>
    <w:rsid w:val="00522E78"/>
    <w:rsid w:val="0052445F"/>
    <w:rsid w:val="00527454"/>
    <w:rsid w:val="005325B7"/>
    <w:rsid w:val="00532B87"/>
    <w:rsid w:val="0053482B"/>
    <w:rsid w:val="00540A73"/>
    <w:rsid w:val="00547AEB"/>
    <w:rsid w:val="00552B2F"/>
    <w:rsid w:val="0055609D"/>
    <w:rsid w:val="00573B09"/>
    <w:rsid w:val="00574A42"/>
    <w:rsid w:val="0057555B"/>
    <w:rsid w:val="005758A0"/>
    <w:rsid w:val="005758E0"/>
    <w:rsid w:val="00587310"/>
    <w:rsid w:val="00590242"/>
    <w:rsid w:val="0059429B"/>
    <w:rsid w:val="005942A0"/>
    <w:rsid w:val="00595702"/>
    <w:rsid w:val="005A17D4"/>
    <w:rsid w:val="005A468E"/>
    <w:rsid w:val="005A5AE5"/>
    <w:rsid w:val="005A69F6"/>
    <w:rsid w:val="005B0259"/>
    <w:rsid w:val="005B719E"/>
    <w:rsid w:val="005B7FB4"/>
    <w:rsid w:val="005C1535"/>
    <w:rsid w:val="005C51CE"/>
    <w:rsid w:val="005C7D10"/>
    <w:rsid w:val="005D353E"/>
    <w:rsid w:val="005D3C5F"/>
    <w:rsid w:val="005D56FC"/>
    <w:rsid w:val="005D69AD"/>
    <w:rsid w:val="005E031A"/>
    <w:rsid w:val="005E6AFE"/>
    <w:rsid w:val="005F1BF3"/>
    <w:rsid w:val="005F6F96"/>
    <w:rsid w:val="005F7852"/>
    <w:rsid w:val="006156A3"/>
    <w:rsid w:val="00616B15"/>
    <w:rsid w:val="006176CD"/>
    <w:rsid w:val="0062147B"/>
    <w:rsid w:val="00621EC6"/>
    <w:rsid w:val="00642777"/>
    <w:rsid w:val="006471FA"/>
    <w:rsid w:val="00652E1A"/>
    <w:rsid w:val="00654E55"/>
    <w:rsid w:val="00655A50"/>
    <w:rsid w:val="00657ECA"/>
    <w:rsid w:val="006623F4"/>
    <w:rsid w:val="0066333F"/>
    <w:rsid w:val="00674E05"/>
    <w:rsid w:val="00687169"/>
    <w:rsid w:val="0069191E"/>
    <w:rsid w:val="00692D5B"/>
    <w:rsid w:val="0069686E"/>
    <w:rsid w:val="006A0F77"/>
    <w:rsid w:val="006B0ACD"/>
    <w:rsid w:val="006C4709"/>
    <w:rsid w:val="006C49F6"/>
    <w:rsid w:val="006D56AE"/>
    <w:rsid w:val="006F0712"/>
    <w:rsid w:val="006F2F8E"/>
    <w:rsid w:val="006F3D2D"/>
    <w:rsid w:val="00703A28"/>
    <w:rsid w:val="00725396"/>
    <w:rsid w:val="00734A60"/>
    <w:rsid w:val="00734C6B"/>
    <w:rsid w:val="0074050A"/>
    <w:rsid w:val="00740DD2"/>
    <w:rsid w:val="0074431A"/>
    <w:rsid w:val="00750C4D"/>
    <w:rsid w:val="007519B5"/>
    <w:rsid w:val="00752ADC"/>
    <w:rsid w:val="00761A48"/>
    <w:rsid w:val="00762AA3"/>
    <w:rsid w:val="00762AA4"/>
    <w:rsid w:val="007674E1"/>
    <w:rsid w:val="00771216"/>
    <w:rsid w:val="00771438"/>
    <w:rsid w:val="00777586"/>
    <w:rsid w:val="00781479"/>
    <w:rsid w:val="00782615"/>
    <w:rsid w:val="00793D52"/>
    <w:rsid w:val="007A12F8"/>
    <w:rsid w:val="007A3FF6"/>
    <w:rsid w:val="007A4F06"/>
    <w:rsid w:val="007A63FF"/>
    <w:rsid w:val="007B0FA1"/>
    <w:rsid w:val="007B7C09"/>
    <w:rsid w:val="007C034A"/>
    <w:rsid w:val="007C2389"/>
    <w:rsid w:val="007C2F07"/>
    <w:rsid w:val="007C6F30"/>
    <w:rsid w:val="007C783A"/>
    <w:rsid w:val="007C7BF7"/>
    <w:rsid w:val="007D30E8"/>
    <w:rsid w:val="007D770F"/>
    <w:rsid w:val="007E18C7"/>
    <w:rsid w:val="007F6F74"/>
    <w:rsid w:val="00800482"/>
    <w:rsid w:val="00801A88"/>
    <w:rsid w:val="008061C3"/>
    <w:rsid w:val="008109DA"/>
    <w:rsid w:val="00811619"/>
    <w:rsid w:val="00813170"/>
    <w:rsid w:val="0081372D"/>
    <w:rsid w:val="00813B54"/>
    <w:rsid w:val="00816BB4"/>
    <w:rsid w:val="00822E81"/>
    <w:rsid w:val="00825031"/>
    <w:rsid w:val="00825C05"/>
    <w:rsid w:val="008325FB"/>
    <w:rsid w:val="0083674D"/>
    <w:rsid w:val="00840548"/>
    <w:rsid w:val="008432CF"/>
    <w:rsid w:val="008509ED"/>
    <w:rsid w:val="00850F54"/>
    <w:rsid w:val="00852749"/>
    <w:rsid w:val="00864B27"/>
    <w:rsid w:val="00876120"/>
    <w:rsid w:val="00876584"/>
    <w:rsid w:val="008773B5"/>
    <w:rsid w:val="00877426"/>
    <w:rsid w:val="0088012C"/>
    <w:rsid w:val="00881C1F"/>
    <w:rsid w:val="008867C3"/>
    <w:rsid w:val="00887835"/>
    <w:rsid w:val="00895EFD"/>
    <w:rsid w:val="008A0AD4"/>
    <w:rsid w:val="008A22AC"/>
    <w:rsid w:val="008A3B02"/>
    <w:rsid w:val="008A5405"/>
    <w:rsid w:val="008A5668"/>
    <w:rsid w:val="008B1BF0"/>
    <w:rsid w:val="008C2052"/>
    <w:rsid w:val="008C627D"/>
    <w:rsid w:val="008D2EF1"/>
    <w:rsid w:val="008D5AAE"/>
    <w:rsid w:val="008D78BE"/>
    <w:rsid w:val="008E5196"/>
    <w:rsid w:val="008E695D"/>
    <w:rsid w:val="008E6B4A"/>
    <w:rsid w:val="008E6F61"/>
    <w:rsid w:val="008E74FA"/>
    <w:rsid w:val="008F0137"/>
    <w:rsid w:val="008F4ACA"/>
    <w:rsid w:val="00903C75"/>
    <w:rsid w:val="0090468F"/>
    <w:rsid w:val="00906F62"/>
    <w:rsid w:val="00915B19"/>
    <w:rsid w:val="00917F58"/>
    <w:rsid w:val="009212D6"/>
    <w:rsid w:val="00922F7C"/>
    <w:rsid w:val="0092725A"/>
    <w:rsid w:val="009346AA"/>
    <w:rsid w:val="00934708"/>
    <w:rsid w:val="0093721E"/>
    <w:rsid w:val="009410B0"/>
    <w:rsid w:val="00941CB8"/>
    <w:rsid w:val="00942AA3"/>
    <w:rsid w:val="00943DE0"/>
    <w:rsid w:val="0095020D"/>
    <w:rsid w:val="00953935"/>
    <w:rsid w:val="0095572A"/>
    <w:rsid w:val="00957A53"/>
    <w:rsid w:val="00960443"/>
    <w:rsid w:val="009619E2"/>
    <w:rsid w:val="009628F7"/>
    <w:rsid w:val="009638D0"/>
    <w:rsid w:val="00970A62"/>
    <w:rsid w:val="00972A56"/>
    <w:rsid w:val="00985487"/>
    <w:rsid w:val="00986587"/>
    <w:rsid w:val="00990B4E"/>
    <w:rsid w:val="00996455"/>
    <w:rsid w:val="009A49A7"/>
    <w:rsid w:val="009A5720"/>
    <w:rsid w:val="009A6D54"/>
    <w:rsid w:val="009B0F1D"/>
    <w:rsid w:val="009B2512"/>
    <w:rsid w:val="009B56AD"/>
    <w:rsid w:val="009C10A7"/>
    <w:rsid w:val="009C2921"/>
    <w:rsid w:val="009C6A85"/>
    <w:rsid w:val="009C7ABE"/>
    <w:rsid w:val="009D46C7"/>
    <w:rsid w:val="009D6298"/>
    <w:rsid w:val="009F770B"/>
    <w:rsid w:val="00A00018"/>
    <w:rsid w:val="00A00A6A"/>
    <w:rsid w:val="00A047BC"/>
    <w:rsid w:val="00A10817"/>
    <w:rsid w:val="00A10B55"/>
    <w:rsid w:val="00A11E49"/>
    <w:rsid w:val="00A12A6A"/>
    <w:rsid w:val="00A13131"/>
    <w:rsid w:val="00A311AB"/>
    <w:rsid w:val="00A42603"/>
    <w:rsid w:val="00A43E82"/>
    <w:rsid w:val="00A474CF"/>
    <w:rsid w:val="00A50081"/>
    <w:rsid w:val="00A50470"/>
    <w:rsid w:val="00A528C3"/>
    <w:rsid w:val="00A573AF"/>
    <w:rsid w:val="00A67A12"/>
    <w:rsid w:val="00A67F47"/>
    <w:rsid w:val="00A7095E"/>
    <w:rsid w:val="00A727D1"/>
    <w:rsid w:val="00A749A7"/>
    <w:rsid w:val="00A74F3B"/>
    <w:rsid w:val="00A75C74"/>
    <w:rsid w:val="00A824C1"/>
    <w:rsid w:val="00A9348D"/>
    <w:rsid w:val="00AA498D"/>
    <w:rsid w:val="00AA5E3B"/>
    <w:rsid w:val="00AB0061"/>
    <w:rsid w:val="00AB5875"/>
    <w:rsid w:val="00AB724F"/>
    <w:rsid w:val="00AC22F3"/>
    <w:rsid w:val="00AC2D7D"/>
    <w:rsid w:val="00AD2F40"/>
    <w:rsid w:val="00AD3F1A"/>
    <w:rsid w:val="00AD7697"/>
    <w:rsid w:val="00AE74A9"/>
    <w:rsid w:val="00AF45B1"/>
    <w:rsid w:val="00B0119C"/>
    <w:rsid w:val="00B04678"/>
    <w:rsid w:val="00B06091"/>
    <w:rsid w:val="00B16255"/>
    <w:rsid w:val="00B24790"/>
    <w:rsid w:val="00B24DF7"/>
    <w:rsid w:val="00B33B7D"/>
    <w:rsid w:val="00B36206"/>
    <w:rsid w:val="00B37583"/>
    <w:rsid w:val="00B3795B"/>
    <w:rsid w:val="00B40111"/>
    <w:rsid w:val="00B531E4"/>
    <w:rsid w:val="00B53CF1"/>
    <w:rsid w:val="00B542F3"/>
    <w:rsid w:val="00B5556E"/>
    <w:rsid w:val="00B621C6"/>
    <w:rsid w:val="00B64DD1"/>
    <w:rsid w:val="00B67869"/>
    <w:rsid w:val="00B7004B"/>
    <w:rsid w:val="00B73BB3"/>
    <w:rsid w:val="00B76393"/>
    <w:rsid w:val="00B77FEB"/>
    <w:rsid w:val="00B84164"/>
    <w:rsid w:val="00B84302"/>
    <w:rsid w:val="00B845A3"/>
    <w:rsid w:val="00B8461E"/>
    <w:rsid w:val="00B868A8"/>
    <w:rsid w:val="00B87649"/>
    <w:rsid w:val="00B87BA5"/>
    <w:rsid w:val="00B923B8"/>
    <w:rsid w:val="00B976A2"/>
    <w:rsid w:val="00BA45C3"/>
    <w:rsid w:val="00BA5F75"/>
    <w:rsid w:val="00BB0DF5"/>
    <w:rsid w:val="00BB195F"/>
    <w:rsid w:val="00BB630A"/>
    <w:rsid w:val="00BB640D"/>
    <w:rsid w:val="00BC1FDA"/>
    <w:rsid w:val="00BC3487"/>
    <w:rsid w:val="00BD49DB"/>
    <w:rsid w:val="00BD5C27"/>
    <w:rsid w:val="00BD730D"/>
    <w:rsid w:val="00BE0B56"/>
    <w:rsid w:val="00BE4D88"/>
    <w:rsid w:val="00BE4D95"/>
    <w:rsid w:val="00BE551D"/>
    <w:rsid w:val="00BE7E41"/>
    <w:rsid w:val="00BF0AC8"/>
    <w:rsid w:val="00BF414B"/>
    <w:rsid w:val="00BF7D17"/>
    <w:rsid w:val="00C01B10"/>
    <w:rsid w:val="00C0642E"/>
    <w:rsid w:val="00C118D1"/>
    <w:rsid w:val="00C12032"/>
    <w:rsid w:val="00C14948"/>
    <w:rsid w:val="00C2083D"/>
    <w:rsid w:val="00C275A6"/>
    <w:rsid w:val="00C275DA"/>
    <w:rsid w:val="00C31F7F"/>
    <w:rsid w:val="00C33C14"/>
    <w:rsid w:val="00C354AE"/>
    <w:rsid w:val="00C4023A"/>
    <w:rsid w:val="00C44DC5"/>
    <w:rsid w:val="00C45302"/>
    <w:rsid w:val="00C45EDE"/>
    <w:rsid w:val="00C504CF"/>
    <w:rsid w:val="00C507B9"/>
    <w:rsid w:val="00C517C0"/>
    <w:rsid w:val="00C54847"/>
    <w:rsid w:val="00C55F5C"/>
    <w:rsid w:val="00C56BFA"/>
    <w:rsid w:val="00C70137"/>
    <w:rsid w:val="00C71412"/>
    <w:rsid w:val="00C72B6B"/>
    <w:rsid w:val="00C74CB8"/>
    <w:rsid w:val="00C76073"/>
    <w:rsid w:val="00C808C7"/>
    <w:rsid w:val="00C81388"/>
    <w:rsid w:val="00C81523"/>
    <w:rsid w:val="00C81754"/>
    <w:rsid w:val="00C81F68"/>
    <w:rsid w:val="00C827C4"/>
    <w:rsid w:val="00C83088"/>
    <w:rsid w:val="00C867C3"/>
    <w:rsid w:val="00C90039"/>
    <w:rsid w:val="00C9707D"/>
    <w:rsid w:val="00CA1BFD"/>
    <w:rsid w:val="00CA55BC"/>
    <w:rsid w:val="00CB53D1"/>
    <w:rsid w:val="00CB769F"/>
    <w:rsid w:val="00CB76C4"/>
    <w:rsid w:val="00CB7924"/>
    <w:rsid w:val="00CC404C"/>
    <w:rsid w:val="00CD18E3"/>
    <w:rsid w:val="00CD1E1E"/>
    <w:rsid w:val="00CD2F28"/>
    <w:rsid w:val="00CD7D31"/>
    <w:rsid w:val="00CE1D8D"/>
    <w:rsid w:val="00CE6CAB"/>
    <w:rsid w:val="00CF1243"/>
    <w:rsid w:val="00CF3F24"/>
    <w:rsid w:val="00CF69DD"/>
    <w:rsid w:val="00D02006"/>
    <w:rsid w:val="00D02305"/>
    <w:rsid w:val="00D12EAF"/>
    <w:rsid w:val="00D14A48"/>
    <w:rsid w:val="00D17D0C"/>
    <w:rsid w:val="00D202A4"/>
    <w:rsid w:val="00D26988"/>
    <w:rsid w:val="00D357C7"/>
    <w:rsid w:val="00D377F9"/>
    <w:rsid w:val="00D409EF"/>
    <w:rsid w:val="00D41B4B"/>
    <w:rsid w:val="00D45879"/>
    <w:rsid w:val="00D4591E"/>
    <w:rsid w:val="00D50058"/>
    <w:rsid w:val="00D5592F"/>
    <w:rsid w:val="00D56B9A"/>
    <w:rsid w:val="00D57F7C"/>
    <w:rsid w:val="00D67D3A"/>
    <w:rsid w:val="00D71D76"/>
    <w:rsid w:val="00D74FC7"/>
    <w:rsid w:val="00D75265"/>
    <w:rsid w:val="00D7583F"/>
    <w:rsid w:val="00D76290"/>
    <w:rsid w:val="00D76B79"/>
    <w:rsid w:val="00D84C7E"/>
    <w:rsid w:val="00D90BC3"/>
    <w:rsid w:val="00D90EFC"/>
    <w:rsid w:val="00D97FB3"/>
    <w:rsid w:val="00DA034B"/>
    <w:rsid w:val="00DA0AE3"/>
    <w:rsid w:val="00DA14B9"/>
    <w:rsid w:val="00DA4C50"/>
    <w:rsid w:val="00DA4C69"/>
    <w:rsid w:val="00DA7375"/>
    <w:rsid w:val="00DB028A"/>
    <w:rsid w:val="00DB08BE"/>
    <w:rsid w:val="00DB2530"/>
    <w:rsid w:val="00DB5A77"/>
    <w:rsid w:val="00DB5EE9"/>
    <w:rsid w:val="00DD0924"/>
    <w:rsid w:val="00DD0D7C"/>
    <w:rsid w:val="00DD46B9"/>
    <w:rsid w:val="00DE7737"/>
    <w:rsid w:val="00DF0C04"/>
    <w:rsid w:val="00DF2637"/>
    <w:rsid w:val="00DF4068"/>
    <w:rsid w:val="00DF66A9"/>
    <w:rsid w:val="00E0239F"/>
    <w:rsid w:val="00E03A4E"/>
    <w:rsid w:val="00E045B3"/>
    <w:rsid w:val="00E06743"/>
    <w:rsid w:val="00E07D87"/>
    <w:rsid w:val="00E13B4B"/>
    <w:rsid w:val="00E15945"/>
    <w:rsid w:val="00E17C46"/>
    <w:rsid w:val="00E2366E"/>
    <w:rsid w:val="00E30231"/>
    <w:rsid w:val="00E30BEF"/>
    <w:rsid w:val="00E33AB2"/>
    <w:rsid w:val="00E40F83"/>
    <w:rsid w:val="00E477E8"/>
    <w:rsid w:val="00E57877"/>
    <w:rsid w:val="00E60667"/>
    <w:rsid w:val="00E61492"/>
    <w:rsid w:val="00E668A1"/>
    <w:rsid w:val="00E74F0F"/>
    <w:rsid w:val="00E754E8"/>
    <w:rsid w:val="00E822FF"/>
    <w:rsid w:val="00E9297E"/>
    <w:rsid w:val="00EA4FF6"/>
    <w:rsid w:val="00EB1E21"/>
    <w:rsid w:val="00EB3523"/>
    <w:rsid w:val="00EB698B"/>
    <w:rsid w:val="00EB7635"/>
    <w:rsid w:val="00EC021A"/>
    <w:rsid w:val="00ED0145"/>
    <w:rsid w:val="00ED038B"/>
    <w:rsid w:val="00ED2ABA"/>
    <w:rsid w:val="00ED2EE8"/>
    <w:rsid w:val="00ED45CE"/>
    <w:rsid w:val="00ED717A"/>
    <w:rsid w:val="00EE10F3"/>
    <w:rsid w:val="00EE4BC1"/>
    <w:rsid w:val="00EE6F4C"/>
    <w:rsid w:val="00EF2AB3"/>
    <w:rsid w:val="00F004F1"/>
    <w:rsid w:val="00F025A4"/>
    <w:rsid w:val="00F111DC"/>
    <w:rsid w:val="00F12D64"/>
    <w:rsid w:val="00F12EC1"/>
    <w:rsid w:val="00F218FA"/>
    <w:rsid w:val="00F2191A"/>
    <w:rsid w:val="00F24AC8"/>
    <w:rsid w:val="00F3174E"/>
    <w:rsid w:val="00F37B92"/>
    <w:rsid w:val="00F42558"/>
    <w:rsid w:val="00F45570"/>
    <w:rsid w:val="00F458A0"/>
    <w:rsid w:val="00F45FD5"/>
    <w:rsid w:val="00F52791"/>
    <w:rsid w:val="00F566F9"/>
    <w:rsid w:val="00F63A2B"/>
    <w:rsid w:val="00F66036"/>
    <w:rsid w:val="00F735EC"/>
    <w:rsid w:val="00F73BBE"/>
    <w:rsid w:val="00F7503B"/>
    <w:rsid w:val="00F84567"/>
    <w:rsid w:val="00F9418B"/>
    <w:rsid w:val="00F95EEB"/>
    <w:rsid w:val="00FA0A0B"/>
    <w:rsid w:val="00FA70CC"/>
    <w:rsid w:val="00FB092F"/>
    <w:rsid w:val="00FB1EAC"/>
    <w:rsid w:val="00FB6F35"/>
    <w:rsid w:val="00FD3A89"/>
    <w:rsid w:val="00FD7BC1"/>
    <w:rsid w:val="00FD7CD4"/>
    <w:rsid w:val="00FE2ED3"/>
    <w:rsid w:val="00FE5FFC"/>
    <w:rsid w:val="00FF0D5D"/>
    <w:rsid w:val="00FF1111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6041"/>
  <w14:defaultImageDpi w14:val="32767"/>
  <w15:chartTrackingRefBased/>
  <w15:docId w15:val="{33110F9D-71A1-9E43-ABCF-EDCFC38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1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D64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D64"/>
    <w:rPr>
      <w:rFonts w:ascii="Garamond" w:eastAsiaTheme="minorEastAsia" w:hAnsi="Garamond"/>
      <w:sz w:val="22"/>
      <w:szCs w:val="22"/>
    </w:rPr>
  </w:style>
  <w:style w:type="table" w:styleId="TableGrid">
    <w:name w:val="Table Grid"/>
    <w:basedOn w:val="TableNormal"/>
    <w:uiPriority w:val="39"/>
    <w:rsid w:val="00F1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9F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B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4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2037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32</cp:revision>
  <cp:lastPrinted>2018-07-19T17:32:00Z</cp:lastPrinted>
  <dcterms:created xsi:type="dcterms:W3CDTF">2018-07-19T17:10:00Z</dcterms:created>
  <dcterms:modified xsi:type="dcterms:W3CDTF">2018-07-19T21:46:00Z</dcterms:modified>
</cp:coreProperties>
</file>