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F4FC563" w14:textId="4BC12889" w:rsidR="007D6226" w:rsidRDefault="00F62DC1" w:rsidP="007D6226">
      <w:pPr>
        <w:pStyle w:val="Heading1"/>
        <w:jc w:val="center"/>
      </w:pPr>
      <w:r>
        <w:t xml:space="preserve">AWS EKS Fintech Architecture </w:t>
      </w:r>
      <w:r w:rsidR="007D6226">
        <w:t>Review Q&amp;A</w:t>
      </w:r>
    </w:p>
    <w:p w14:paraId="0816AB8F" w14:textId="77777777" w:rsidR="00CA5739" w:rsidRDefault="00F62DC1">
      <w:r>
        <w:br w:type="page"/>
      </w:r>
    </w:p>
    <w:p w14:paraId="0582471E" w14:textId="77777777" w:rsidR="007D6226" w:rsidRPr="007D6226" w:rsidRDefault="007D6226" w:rsidP="007D6226"/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5739" w14:paraId="438061F6" w14:textId="77777777" w:rsidTr="00CA57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BECCE3" w14:textId="77777777" w:rsidR="00CA5739" w:rsidRPr="007D6226" w:rsidRDefault="00F62DC1">
            <w:r w:rsidRPr="007D6226">
              <w:t>Pillar</w:t>
            </w:r>
          </w:p>
        </w:tc>
        <w:tc>
          <w:tcPr>
            <w:tcW w:w="2880" w:type="dxa"/>
          </w:tcPr>
          <w:p w14:paraId="16C6FD27" w14:textId="77777777" w:rsidR="00CA5739" w:rsidRPr="007D6226" w:rsidRDefault="00F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6226">
              <w:t>Question for the Team</w:t>
            </w:r>
          </w:p>
        </w:tc>
        <w:tc>
          <w:tcPr>
            <w:tcW w:w="2880" w:type="dxa"/>
          </w:tcPr>
          <w:p w14:paraId="6AEA8F17" w14:textId="77777777" w:rsidR="00CA5739" w:rsidRPr="007D6226" w:rsidRDefault="00F6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6226">
              <w:t>Model Answer / Justification</w:t>
            </w:r>
          </w:p>
        </w:tc>
      </w:tr>
      <w:tr w:rsidR="00715A81" w14:paraId="0B87AFF0" w14:textId="77777777" w:rsidTr="00BC2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3AF6E8" w14:textId="77777777" w:rsidR="00715A81" w:rsidRDefault="00715A81">
            <w:r>
              <w:t>Reliability</w:t>
            </w:r>
          </w:p>
        </w:tc>
        <w:tc>
          <w:tcPr>
            <w:tcW w:w="2880" w:type="dxa"/>
          </w:tcPr>
          <w:p w14:paraId="041EE246" w14:textId="77777777" w:rsidR="00715A81" w:rsidRDefault="00715A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Hybrid DB Consistency: With RDS for Ordering and DynamoDB for Marketing, how do you ensure consistency when an order triggers a marketing campaign update?</w:t>
            </w:r>
          </w:p>
        </w:tc>
        <w:tc>
          <w:tcPr>
            <w:tcW w:w="2880" w:type="dxa"/>
            <w:vAlign w:val="center"/>
          </w:tcPr>
          <w:p w14:paraId="2FDB4F8D" w14:textId="49FAE1FF" w:rsidR="00715A81" w:rsidRDefault="00715A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r w:rsidRPr="00715A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event-driven consistency</w:t>
            </w:r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publish order events to MSK, then consumers update </w:t>
            </w:r>
            <w:proofErr w:type="spellStart"/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>DynamoDB</w:t>
            </w:r>
            <w:proofErr w:type="spellEnd"/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Ensure </w:t>
            </w:r>
            <w:r w:rsidRPr="00715A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idempotent consumers</w:t>
            </w:r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715A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transactional outbox pattern</w:t>
            </w:r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RDS to avoid dual-write issues. This guarantees eventual consistency without coupling </w:t>
            </w:r>
            <w:proofErr w:type="spellStart"/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>DBs.</w:t>
            </w:r>
            <w:proofErr w:type="spellEnd"/>
          </w:p>
        </w:tc>
      </w:tr>
      <w:tr w:rsidR="00715A81" w14:paraId="10DCA1BB" w14:textId="77777777" w:rsidTr="00BC23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754A40" w14:textId="77777777" w:rsidR="00715A81" w:rsidRDefault="00715A81">
            <w:r>
              <w:t>Reliability</w:t>
            </w:r>
          </w:p>
        </w:tc>
        <w:tc>
          <w:tcPr>
            <w:tcW w:w="2880" w:type="dxa"/>
          </w:tcPr>
          <w:p w14:paraId="01AE5EB5" w14:textId="77777777" w:rsidR="00715A81" w:rsidRDefault="00715A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Consumer Lag: If the Basket service’s consumer lag exceeds 10,000 for 10 minutes, what’s your immediate action and likely root causes?</w:t>
            </w:r>
          </w:p>
        </w:tc>
        <w:tc>
          <w:tcPr>
            <w:tcW w:w="2880" w:type="dxa"/>
            <w:vAlign w:val="center"/>
          </w:tcPr>
          <w:p w14:paraId="1973F722" w14:textId="38BCC5E9" w:rsidR="00715A81" w:rsidRDefault="00715A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Immediate action: </w:t>
            </w:r>
            <w:r w:rsidRPr="00715A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scale out consumers</w:t>
            </w:r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via </w:t>
            </w:r>
            <w:proofErr w:type="spellStart"/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>Kubernetes</w:t>
            </w:r>
            <w:proofErr w:type="spellEnd"/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HPA or investigate stuck partitions. Likely causes: slow downstream DB writes, unbalanced partition assignment, or consumer crash loops. Use </w:t>
            </w:r>
            <w:proofErr w:type="spellStart"/>
            <w:r w:rsidRPr="00715A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CloudWatch</w:t>
            </w:r>
            <w:proofErr w:type="spellEnd"/>
            <w:r w:rsidRPr="00715A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+ Prometheus lag metrics</w:t>
            </w:r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detection.</w:t>
            </w:r>
          </w:p>
        </w:tc>
      </w:tr>
      <w:tr w:rsidR="00715A81" w14:paraId="0332C15F" w14:textId="77777777" w:rsidTr="00BC2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354D42" w14:textId="77777777" w:rsidR="00715A81" w:rsidRDefault="00715A81">
            <w:r>
              <w:t>Security</w:t>
            </w:r>
          </w:p>
        </w:tc>
        <w:tc>
          <w:tcPr>
            <w:tcW w:w="2880" w:type="dxa"/>
          </w:tcPr>
          <w:p w14:paraId="46E1E45F" w14:textId="77777777" w:rsidR="00715A81" w:rsidRDefault="00715A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Hybrid Encryption: How do you enforce encryption for Redis and DynamoDB alongside RDS?</w:t>
            </w:r>
          </w:p>
        </w:tc>
        <w:tc>
          <w:tcPr>
            <w:tcW w:w="2880" w:type="dxa"/>
            <w:vAlign w:val="center"/>
          </w:tcPr>
          <w:p w14:paraId="6302F30A" w14:textId="3D01400E" w:rsidR="00715A81" w:rsidRDefault="00715A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Enable </w:t>
            </w:r>
            <w:r w:rsidRPr="00715A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TLS in-transit</w:t>
            </w:r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</w:t>
            </w:r>
            <w:proofErr w:type="spellStart"/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>Redis</w:t>
            </w:r>
            <w:proofErr w:type="spellEnd"/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>ElastiCache</w:t>
            </w:r>
            <w:proofErr w:type="spellEnd"/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and </w:t>
            </w:r>
            <w:proofErr w:type="spellStart"/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>DynamoDB</w:t>
            </w:r>
            <w:proofErr w:type="spellEnd"/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and enforce </w:t>
            </w:r>
            <w:r w:rsidRPr="00715A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KMS-managed encryption at rest</w:t>
            </w:r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RDS already supports </w:t>
            </w:r>
            <w:r w:rsidRPr="00715A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AES-256 at rest + SSL/TLS in-transit</w:t>
            </w:r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>. Use IAM policies to enforce encryption-only connections.</w:t>
            </w:r>
          </w:p>
        </w:tc>
      </w:tr>
      <w:tr w:rsidR="00715A81" w14:paraId="201DCBEC" w14:textId="77777777" w:rsidTr="00BC23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30FADB" w14:textId="77777777" w:rsidR="00715A81" w:rsidRDefault="00715A81">
            <w:r>
              <w:t>Security</w:t>
            </w:r>
          </w:p>
        </w:tc>
        <w:tc>
          <w:tcPr>
            <w:tcW w:w="2880" w:type="dxa"/>
          </w:tcPr>
          <w:p w14:paraId="6B1476E1" w14:textId="77777777" w:rsidR="00715A81" w:rsidRDefault="00715A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MSK Authentication: Which method do you use for Kafka client authentication and why?</w:t>
            </w:r>
          </w:p>
        </w:tc>
        <w:tc>
          <w:tcPr>
            <w:tcW w:w="2880" w:type="dxa"/>
            <w:vAlign w:val="center"/>
          </w:tcPr>
          <w:p w14:paraId="0B2185FC" w14:textId="74032CB4" w:rsidR="00715A81" w:rsidRDefault="00715A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r w:rsidRPr="00715A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IAM-based authentication (SASL/IAM)</w:t>
            </w:r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MSK. It integrates with AWS IAM, avoids static secrets, and supports fine-grained access control. This is more secure and maintainable than SCRAM </w:t>
            </w:r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or mutual TLS.</w:t>
            </w:r>
          </w:p>
        </w:tc>
      </w:tr>
      <w:tr w:rsidR="00715A81" w14:paraId="408AC4C9" w14:textId="77777777" w:rsidTr="00BC2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24D921" w14:textId="77777777" w:rsidR="00715A81" w:rsidRDefault="00715A81">
            <w:r>
              <w:lastRenderedPageBreak/>
              <w:t>Operational Excellence</w:t>
            </w:r>
          </w:p>
        </w:tc>
        <w:tc>
          <w:tcPr>
            <w:tcW w:w="2880" w:type="dxa"/>
          </w:tcPr>
          <w:p w14:paraId="4AAA89E6" w14:textId="77777777" w:rsidR="00715A81" w:rsidRDefault="00715A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DLQ Handling: A message lands in orders.events.dlq. What’s the remediation process?</w:t>
            </w:r>
          </w:p>
        </w:tc>
        <w:tc>
          <w:tcPr>
            <w:tcW w:w="2880" w:type="dxa"/>
            <w:vAlign w:val="center"/>
          </w:tcPr>
          <w:p w14:paraId="0B791E44" w14:textId="38D6EA81" w:rsidR="00715A81" w:rsidRDefault="00715A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Investigate root cause (schema mismatch, poison message). Replay DLQ messages after fixing consumer logic using </w:t>
            </w:r>
            <w:r w:rsidRPr="00715A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MSK reprocessing jobs</w:t>
            </w:r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custom replay scripts. Document incident in </w:t>
            </w:r>
            <w:proofErr w:type="spellStart"/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>runbooks</w:t>
            </w:r>
            <w:proofErr w:type="spellEnd"/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add </w:t>
            </w:r>
            <w:r w:rsidRPr="00715A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validation contracts</w:t>
            </w:r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prevent recurrence.</w:t>
            </w:r>
          </w:p>
        </w:tc>
      </w:tr>
      <w:tr w:rsidR="00715A81" w14:paraId="787F4DAF" w14:textId="77777777" w:rsidTr="00BC23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AC21B2" w14:textId="77777777" w:rsidR="00715A81" w:rsidRDefault="00715A81">
            <w:r>
              <w:t>Operational Excellence</w:t>
            </w:r>
          </w:p>
        </w:tc>
        <w:tc>
          <w:tcPr>
            <w:tcW w:w="2880" w:type="dxa"/>
          </w:tcPr>
          <w:p w14:paraId="349578DD" w14:textId="77777777" w:rsidR="00715A81" w:rsidRDefault="00715A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Deployment Strategy for MSK Consumers: How do you ensure graceful shutdown of Kafka consumers during deployment?</w:t>
            </w:r>
          </w:p>
        </w:tc>
        <w:tc>
          <w:tcPr>
            <w:tcW w:w="2880" w:type="dxa"/>
            <w:vAlign w:val="center"/>
          </w:tcPr>
          <w:p w14:paraId="654A8FE6" w14:textId="27EF2D1C" w:rsidR="00715A81" w:rsidRDefault="00715A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 </w:t>
            </w:r>
            <w:r w:rsidRPr="00715A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cooperative rebalancing</w:t>
            </w:r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715A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graceful shutdown hooks</w:t>
            </w:r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(SIGTERM handling). Consumers commit offsets before exit, preventing duplicate processing. </w:t>
            </w:r>
            <w:proofErr w:type="spellStart"/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>Kubernetes</w:t>
            </w:r>
            <w:proofErr w:type="spellEnd"/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5A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preStop</w:t>
            </w:r>
            <w:proofErr w:type="spellEnd"/>
            <w:r w:rsidRPr="00715A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hooks</w:t>
            </w:r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ensure pods drain before termination.</w:t>
            </w:r>
          </w:p>
        </w:tc>
      </w:tr>
      <w:tr w:rsidR="00715A81" w14:paraId="7E54EDB0" w14:textId="77777777" w:rsidTr="00BC2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D41854" w14:textId="77777777" w:rsidR="00715A81" w:rsidRDefault="00715A81">
            <w:r>
              <w:t>Performance Efficiency</w:t>
            </w:r>
          </w:p>
        </w:tc>
        <w:tc>
          <w:tcPr>
            <w:tcW w:w="2880" w:type="dxa"/>
          </w:tcPr>
          <w:p w14:paraId="51B61BC4" w14:textId="77777777" w:rsidR="00715A81" w:rsidRDefault="00715A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Partition Key Choice: For orders.events, which key ensures ordering and why?</w:t>
            </w:r>
          </w:p>
        </w:tc>
        <w:tc>
          <w:tcPr>
            <w:tcW w:w="2880" w:type="dxa"/>
            <w:vAlign w:val="center"/>
          </w:tcPr>
          <w:p w14:paraId="52541275" w14:textId="1DA24146" w:rsidR="00715A81" w:rsidRDefault="00715A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proofErr w:type="spellStart"/>
            <w:r w:rsidRPr="00715A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OrderID</w:t>
            </w:r>
            <w:proofErr w:type="spellEnd"/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 partition key. This guarantees all events for a given order are processed sequentially in one partition, preserving ordering semantics while allowing parallelism across different orders.</w:t>
            </w:r>
          </w:p>
        </w:tc>
      </w:tr>
      <w:tr w:rsidR="00715A81" w14:paraId="5D0FCF2F" w14:textId="77777777" w:rsidTr="00BC23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2F7B51" w14:textId="77777777" w:rsidR="00715A81" w:rsidRDefault="00715A81">
            <w:r>
              <w:t>Resilience</w:t>
            </w:r>
          </w:p>
        </w:tc>
        <w:tc>
          <w:tcPr>
            <w:tcW w:w="2880" w:type="dxa"/>
          </w:tcPr>
          <w:p w14:paraId="079A8801" w14:textId="77777777" w:rsidR="00715A81" w:rsidRDefault="00715A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Zero-Downtime MSK Updates: How does AWS handle version upgrades without downtime?</w:t>
            </w:r>
          </w:p>
        </w:tc>
        <w:tc>
          <w:tcPr>
            <w:tcW w:w="2880" w:type="dxa"/>
            <w:vAlign w:val="center"/>
          </w:tcPr>
          <w:p w14:paraId="4E603CF8" w14:textId="74AED372" w:rsidR="00715A81" w:rsidRDefault="00715A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MSK performs </w:t>
            </w:r>
            <w:r w:rsidRPr="00715A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rolling upgrades</w:t>
            </w:r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across brokers. Traffic is drained from one broker, upgraded, </w:t>
            </w:r>
            <w:proofErr w:type="gramStart"/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>then</w:t>
            </w:r>
            <w:proofErr w:type="gramEnd"/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rebalanced before moving to the next. Client connections automatically failover, ensuring zero downtime.</w:t>
            </w:r>
          </w:p>
        </w:tc>
      </w:tr>
      <w:tr w:rsidR="00715A81" w14:paraId="11FDD022" w14:textId="77777777" w:rsidTr="00BC2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8C16CA" w14:textId="77777777" w:rsidR="00715A81" w:rsidRDefault="00715A81">
            <w:r>
              <w:t>Security &amp; Maintenance</w:t>
            </w:r>
          </w:p>
        </w:tc>
        <w:tc>
          <w:tcPr>
            <w:tcW w:w="2880" w:type="dxa"/>
          </w:tcPr>
          <w:p w14:paraId="13531F9F" w14:textId="77777777" w:rsidR="00715A81" w:rsidRDefault="00715A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Automated Secrets Rotation: How do you automate the rotation of database credentials and ensure consumers can retrieve new credentials without restarting the </w:t>
            </w:r>
            <w:r>
              <w:lastRenderedPageBreak/>
              <w:t>application?</w:t>
            </w:r>
          </w:p>
        </w:tc>
        <w:tc>
          <w:tcPr>
            <w:tcW w:w="2880" w:type="dxa"/>
            <w:vAlign w:val="center"/>
          </w:tcPr>
          <w:p w14:paraId="76F0E13D" w14:textId="71F2C561" w:rsidR="00715A81" w:rsidRDefault="00715A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Use </w:t>
            </w:r>
            <w:r w:rsidRPr="00715A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AWS Secrets Manager rotation</w:t>
            </w:r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integrated with RDS. Consumers fetch credentials dynamically via </w:t>
            </w:r>
            <w:r w:rsidRPr="00715A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IAM roles + SDK caching</w:t>
            </w:r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This avoids </w:t>
            </w:r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restarts since applications re-pull secrets at runtime.</w:t>
            </w:r>
          </w:p>
        </w:tc>
      </w:tr>
      <w:tr w:rsidR="00715A81" w14:paraId="173087F6" w14:textId="77777777" w:rsidTr="00BC23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265C47" w14:textId="77777777" w:rsidR="00715A81" w:rsidRDefault="00715A81">
            <w:r>
              <w:lastRenderedPageBreak/>
              <w:t>Maintenance</w:t>
            </w:r>
          </w:p>
        </w:tc>
        <w:tc>
          <w:tcPr>
            <w:tcW w:w="2880" w:type="dxa"/>
          </w:tcPr>
          <w:p w14:paraId="47AEE4E9" w14:textId="77777777" w:rsidR="00715A81" w:rsidRDefault="00715A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Breaking Schema Change: If you need to introduce a breaking schema change to a topic, what is the sequence of steps to deploy this without disrupting old consumers or losing data?</w:t>
            </w:r>
          </w:p>
        </w:tc>
        <w:tc>
          <w:tcPr>
            <w:tcW w:w="2880" w:type="dxa"/>
            <w:vAlign w:val="center"/>
          </w:tcPr>
          <w:p w14:paraId="1B90A5AC" w14:textId="098B1BF1" w:rsidR="00715A81" w:rsidRDefault="00715A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>1. Create new topic with updated schema. 2. Dual-publish events to old + new topic. 3. Upgrade consumers gradually to new schema. 4. Decommission old topic after migration. This ensures backward compatibility and no data loss.</w:t>
            </w:r>
          </w:p>
        </w:tc>
      </w:tr>
      <w:tr w:rsidR="00715A81" w14:paraId="78CA2F55" w14:textId="77777777" w:rsidTr="00BC2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DC9EFE" w14:textId="77777777" w:rsidR="00715A81" w:rsidRDefault="00715A81">
            <w:r>
              <w:t>Cost Optimization &amp; Monitoring</w:t>
            </w:r>
          </w:p>
        </w:tc>
        <w:tc>
          <w:tcPr>
            <w:tcW w:w="2880" w:type="dxa"/>
          </w:tcPr>
          <w:p w14:paraId="19CC39B6" w14:textId="77777777" w:rsidR="00715A81" w:rsidRDefault="00715A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NAT Gateway Cost Mitigation: What is the largest non-compute cost driver in this architecture, and what two services/techniques can be used to monitor and actively reduce this cost?</w:t>
            </w:r>
          </w:p>
        </w:tc>
        <w:tc>
          <w:tcPr>
            <w:tcW w:w="2880" w:type="dxa"/>
            <w:vAlign w:val="center"/>
          </w:tcPr>
          <w:p w14:paraId="4ACEC0E0" w14:textId="38BBB036" w:rsidR="00715A81" w:rsidRDefault="00715A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Largest cost driver: </w:t>
            </w:r>
            <w:r w:rsidRPr="00715A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 Gateway data transfer</w:t>
            </w:r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Mitigation: (1) Use </w:t>
            </w:r>
            <w:r w:rsidRPr="00715A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VPC Endpoints (</w:t>
            </w:r>
            <w:proofErr w:type="spellStart"/>
            <w:r w:rsidRPr="00715A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PrivateLink</w:t>
            </w:r>
            <w:proofErr w:type="spellEnd"/>
            <w:r w:rsidRPr="00715A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</w:t>
            </w:r>
            <w:proofErr w:type="spellStart"/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>DynamoDB</w:t>
            </w:r>
            <w:proofErr w:type="spellEnd"/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/S3 to bypass NAT. (2) Monitor with </w:t>
            </w:r>
            <w:r w:rsidRPr="00715A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AWS Cost Explorer + </w:t>
            </w:r>
            <w:proofErr w:type="spellStart"/>
            <w:r w:rsidRPr="00715A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CloudWatch</w:t>
            </w:r>
            <w:proofErr w:type="spellEnd"/>
            <w:r w:rsidRPr="00715A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metrics</w:t>
            </w:r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track traffic patterns and optimize routing.</w:t>
            </w:r>
          </w:p>
        </w:tc>
      </w:tr>
      <w:tr w:rsidR="00715A81" w14:paraId="19FC46BC" w14:textId="77777777" w:rsidTr="00BC23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86C789" w14:textId="77777777" w:rsidR="00715A81" w:rsidRDefault="00715A81">
            <w:r>
              <w:t>Observability</w:t>
            </w:r>
          </w:p>
        </w:tc>
        <w:tc>
          <w:tcPr>
            <w:tcW w:w="2880" w:type="dxa"/>
          </w:tcPr>
          <w:p w14:paraId="70A1D61E" w14:textId="77777777" w:rsidR="00715A81" w:rsidRDefault="00715A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Consumer Health: How do you detect a failed consumer instance in this event-driven design?</w:t>
            </w:r>
          </w:p>
        </w:tc>
        <w:tc>
          <w:tcPr>
            <w:tcW w:w="2880" w:type="dxa"/>
            <w:vAlign w:val="center"/>
          </w:tcPr>
          <w:p w14:paraId="0BA026C7" w14:textId="1363E249" w:rsidR="00715A81" w:rsidRDefault="00715A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r w:rsidRPr="00715A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lag monitoring</w:t>
            </w:r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(Prometheus + </w:t>
            </w:r>
            <w:proofErr w:type="spellStart"/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>CloudWatch</w:t>
            </w:r>
            <w:proofErr w:type="spellEnd"/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and </w:t>
            </w:r>
            <w:proofErr w:type="spellStart"/>
            <w:r w:rsidRPr="00715A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Kubernetes</w:t>
            </w:r>
            <w:proofErr w:type="spellEnd"/>
            <w:r w:rsidRPr="00715A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5A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liveness</w:t>
            </w:r>
            <w:proofErr w:type="spellEnd"/>
            <w:r w:rsidRPr="00715A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probes</w:t>
            </w:r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>. A failed consumer shows rising lag with no offset commits. Alerting pipelines (SNS/Slack) notify operators for remediation.</w:t>
            </w:r>
          </w:p>
        </w:tc>
      </w:tr>
      <w:tr w:rsidR="00715A81" w14:paraId="2ED97346" w14:textId="77777777" w:rsidTr="00BC2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3254BD" w14:textId="77777777" w:rsidR="00715A81" w:rsidRDefault="00715A81">
            <w:r>
              <w:t>Architecture Trade-offs</w:t>
            </w:r>
          </w:p>
        </w:tc>
        <w:tc>
          <w:tcPr>
            <w:tcW w:w="2880" w:type="dxa"/>
          </w:tcPr>
          <w:p w14:paraId="6BE9CA92" w14:textId="77777777" w:rsidR="00715A81" w:rsidRDefault="00715A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ALB </w:t>
            </w:r>
            <w:proofErr w:type="spellStart"/>
            <w:r>
              <w:t>vs</w:t>
            </w:r>
            <w:proofErr w:type="spellEnd"/>
            <w:r>
              <w:t xml:space="preserve"> API Gateway: Why choose ALB for BFF/API exposure?</w:t>
            </w:r>
          </w:p>
        </w:tc>
        <w:tc>
          <w:tcPr>
            <w:tcW w:w="2880" w:type="dxa"/>
            <w:vAlign w:val="center"/>
          </w:tcPr>
          <w:p w14:paraId="030D433F" w14:textId="79ECB5C0" w:rsidR="00715A81" w:rsidRDefault="00715A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ALB is chosen for </w:t>
            </w:r>
            <w:r w:rsidRPr="00715A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low-latency, high-throughput APIs</w:t>
            </w:r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</w:t>
            </w:r>
            <w:proofErr w:type="spellStart"/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>WebSocket</w:t>
            </w:r>
            <w:proofErr w:type="spellEnd"/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support and native </w:t>
            </w:r>
            <w:proofErr w:type="spellStart"/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>Kubernetes</w:t>
            </w:r>
            <w:proofErr w:type="spellEnd"/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ingress integration. API Gateway adds features (rate limiting, </w:t>
            </w:r>
            <w:proofErr w:type="spellStart"/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but at higher cost and latency. ALB balances performance and cost for </w:t>
            </w:r>
            <w:proofErr w:type="spellStart"/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>fintech</w:t>
            </w:r>
            <w:proofErr w:type="spellEnd"/>
            <w:r w:rsidRPr="00715A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workloads.</w:t>
            </w:r>
          </w:p>
        </w:tc>
      </w:tr>
    </w:tbl>
    <w:p w14:paraId="6727FE6D" w14:textId="77777777" w:rsidR="00B55514" w:rsidRDefault="00B55514"/>
    <w:p w14:paraId="5C6CC929" w14:textId="77777777" w:rsidR="00715A81" w:rsidRDefault="00715A81">
      <w:bookmarkStart w:id="0" w:name="_GoBack"/>
      <w:bookmarkEnd w:id="0"/>
    </w:p>
    <w:sectPr w:rsidR="00715A81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CBE7D23" w14:textId="77777777" w:rsidR="00F62DC1" w:rsidRDefault="00F62DC1" w:rsidP="007D6226">
      <w:pPr>
        <w:spacing w:after="0" w:line="240" w:lineRule="auto"/>
      </w:pPr>
      <w:r>
        <w:separator/>
      </w:r>
    </w:p>
  </w:endnote>
  <w:endnote w:type="continuationSeparator" w:id="0">
    <w:p w14:paraId="3497335B" w14:textId="77777777" w:rsidR="00F62DC1" w:rsidRDefault="00F62DC1" w:rsidP="007D62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449233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462F68" w14:textId="27CC7E4C" w:rsidR="007D6226" w:rsidRDefault="007D622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15A8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6EC057" w14:textId="77777777" w:rsidR="007D6226" w:rsidRDefault="007D622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251F036" w14:textId="77777777" w:rsidR="00F62DC1" w:rsidRDefault="00F62DC1" w:rsidP="007D6226">
      <w:pPr>
        <w:spacing w:after="0" w:line="240" w:lineRule="auto"/>
      </w:pPr>
      <w:r>
        <w:separator/>
      </w:r>
    </w:p>
  </w:footnote>
  <w:footnote w:type="continuationSeparator" w:id="0">
    <w:p w14:paraId="7B7BB466" w14:textId="77777777" w:rsidR="00F62DC1" w:rsidRDefault="00F62DC1" w:rsidP="007D62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335A"/>
    <w:rsid w:val="00715A81"/>
    <w:rsid w:val="007D6226"/>
    <w:rsid w:val="00996550"/>
    <w:rsid w:val="00AA1D8D"/>
    <w:rsid w:val="00B47730"/>
    <w:rsid w:val="00B55514"/>
    <w:rsid w:val="00C746B5"/>
    <w:rsid w:val="00CA5739"/>
    <w:rsid w:val="00CB0664"/>
    <w:rsid w:val="00DA318F"/>
    <w:rsid w:val="00F62D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E16A7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4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9983C65-0A39-4A4A-8807-E591C5C89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705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DELL</cp:lastModifiedBy>
  <cp:revision>2</cp:revision>
  <dcterms:created xsi:type="dcterms:W3CDTF">2025-11-17T05:46:00Z</dcterms:created>
  <dcterms:modified xsi:type="dcterms:W3CDTF">2025-11-17T05:46:00Z</dcterms:modified>
</cp:coreProperties>
</file>