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20E84224" w:rsidR="00E178C3" w:rsidRPr="00381761" w:rsidRDefault="00575BF8" w:rsidP="00B336AA">
      <w:r w:rsidRPr="00381761">
        <w:t>Dea</w:t>
      </w:r>
      <w:r w:rsidR="0062509B" w:rsidRPr="00381761">
        <w:t>r</w:t>
      </w:r>
      <w:r w:rsidR="00AD0661" w:rsidRPr="00381761">
        <w:t xml:space="preserve"> </w:t>
      </w:r>
      <w:r w:rsidR="003573FD" w:rsidRPr="00381761">
        <w:t>{{</w:t>
      </w:r>
      <w:bookmarkStart w:id="2" w:name="OLE_LINK81"/>
      <w:r w:rsidR="00E95426" w:rsidRPr="00381761">
        <w:t>var</w:t>
      </w:r>
      <w:r w:rsidR="003573FD" w:rsidRPr="00381761">
        <w:t>Name</w:t>
      </w:r>
      <w:bookmarkEnd w:id="2"/>
      <w:r w:rsidR="003573FD" w:rsidRPr="00381761">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61F37FA8"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rsidRPr="00381761">
        <w:rPr>
          <w:b/>
        </w:rPr>
        <w:t>{{</w:t>
      </w:r>
      <w:bookmarkStart w:id="3" w:name="OLE_LINK1"/>
      <w:bookmarkStart w:id="4" w:name="OLE_LINK2"/>
      <w:bookmarkStart w:id="5" w:name="OLE_LINK79"/>
      <w:r w:rsidR="00E95426" w:rsidRPr="00381761">
        <w:rPr>
          <w:b/>
        </w:rPr>
        <w:t>var</w:t>
      </w:r>
      <w:r w:rsidR="00765482" w:rsidRPr="00381761">
        <w:rPr>
          <w:b/>
        </w:rPr>
        <w:t>Designation</w:t>
      </w:r>
      <w:bookmarkEnd w:id="3"/>
      <w:bookmarkEnd w:id="4"/>
      <w:bookmarkEnd w:id="5"/>
      <w:r w:rsidR="00E95426" w:rsidRPr="00381761">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bookmarkStart w:id="7" w:name="OLE_LINK23"/>
      <w:bookmarkStart w:id="8" w:name="OLE_LINK31"/>
      <w:bookmarkStart w:id="9" w:name="_GoBack"/>
      <w:r w:rsidR="00410CFE" w:rsidRPr="00410CFE">
        <w:rPr>
          <w:b/>
        </w:rPr>
        <w:t xml:space="preserve">{% if </w:t>
      </w:r>
      <w:r w:rsidR="00410CFE">
        <w:rPr>
          <w:b/>
        </w:rPr>
        <w:t>varBand</w:t>
      </w:r>
      <w:r w:rsidR="00410CFE" w:rsidRPr="00410CFE">
        <w:rPr>
          <w:b/>
        </w:rPr>
        <w:t xml:space="preserve"> </w:t>
      </w:r>
      <w:r w:rsidR="00410CFE">
        <w:rPr>
          <w:b/>
        </w:rPr>
        <w:t xml:space="preserve"> != “L”</w:t>
      </w:r>
      <w:r w:rsidR="00410CFE" w:rsidRPr="00410CFE">
        <w:rPr>
          <w:b/>
        </w:rPr>
        <w:t>%}</w:t>
      </w:r>
      <w:r w:rsidRPr="00E95426">
        <w:t xml:space="preserve">and sub band </w:t>
      </w:r>
      <w:r w:rsidR="00E95426">
        <w:rPr>
          <w:b/>
        </w:rPr>
        <w:t>{{varSubBand}}</w:t>
      </w:r>
      <w:r w:rsidR="00410CFE">
        <w:rPr>
          <w:b/>
        </w:rPr>
        <w:t>{% endif %}</w:t>
      </w:r>
      <w:bookmarkEnd w:id="7"/>
      <w:bookmarkEnd w:id="8"/>
      <w:bookmarkEnd w:id="9"/>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10" w:name="OLE_LINK20"/>
      <w:bookmarkStart w:id="11" w:name="OLE_LINK21"/>
      <w:bookmarkStart w:id="12" w:name="OLE_LINK82"/>
      <w:r w:rsidR="0021793A">
        <w:rPr>
          <w:b/>
        </w:rPr>
        <w:t>varDOJ</w:t>
      </w:r>
      <w:bookmarkEnd w:id="10"/>
      <w:bookmarkEnd w:id="11"/>
      <w:bookmarkEnd w:id="12"/>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3" w:name="OLE_LINK22"/>
      <w:r w:rsidR="002C424C">
        <w:rPr>
          <w:b/>
        </w:rPr>
        <w:t>varSalary</w:t>
      </w:r>
      <w:bookmarkEnd w:id="13"/>
      <w:r w:rsidR="002C424C">
        <w:rPr>
          <w:b/>
        </w:rPr>
        <w:t>}}</w:t>
      </w:r>
      <w:r w:rsidRPr="002C424C">
        <w:rPr>
          <w:b/>
        </w:rPr>
        <w:t xml:space="preserve"> (Rupees </w:t>
      </w:r>
      <w:r w:rsidR="002C424C">
        <w:rPr>
          <w:b/>
        </w:rPr>
        <w:t>{{</w:t>
      </w:r>
      <w:bookmarkStart w:id="14" w:name="OLE_LINK83"/>
      <w:bookmarkStart w:id="15" w:name="OLE_LINK84"/>
      <w:r w:rsidR="002C424C">
        <w:rPr>
          <w:b/>
        </w:rPr>
        <w:t>varSalaryWords</w:t>
      </w:r>
      <w:bookmarkEnd w:id="14"/>
      <w:bookmarkEnd w:id="15"/>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3EF104B1"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N</w:t>
            </w:r>
            <w:r w:rsidR="0035590C">
              <w:rPr>
                <w:rFonts w:eastAsia="Times New Roman"/>
                <w:b/>
                <w:bCs/>
                <w:szCs w:val="20"/>
              </w:rPr>
              <w:t>ame</w:t>
            </w:r>
            <w:r w:rsidRPr="00C76284">
              <w:rPr>
                <w:rFonts w:eastAsia="Times New Roman"/>
                <w:b/>
                <w:bCs/>
                <w:szCs w:val="20"/>
              </w:rPr>
              <w:t xml:space="preserv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0FDDE3FF"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{{var</w:t>
            </w:r>
            <w:r w:rsidR="00765482" w:rsidRPr="0035590C">
              <w:rPr>
                <w:rFonts w:eastAsia="Times New Roman"/>
                <w:b/>
                <w:bCs/>
                <w:szCs w:val="20"/>
              </w:rPr>
              <w:t>Name</w:t>
            </w:r>
            <w:r>
              <w:rPr>
                <w:rFonts w:eastAsia="Times New Roman"/>
                <w:b/>
                <w:bCs/>
                <w:szCs w:val="20"/>
              </w:rPr>
              <w:t>}}</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30F36850"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w:t>
            </w:r>
            <w:bookmarkStart w:id="16" w:name="OLE_LINK5"/>
            <w:bookmarkStart w:id="17" w:name="OLE_LINK6"/>
            <w:r>
              <w:rPr>
                <w:rFonts w:eastAsia="Times New Roman"/>
                <w:b/>
                <w:bCs/>
                <w:szCs w:val="20"/>
              </w:rPr>
              <w:t>var</w:t>
            </w:r>
            <w:r w:rsidR="00765482" w:rsidRPr="00FA39D8">
              <w:rPr>
                <w:rFonts w:eastAsia="Times New Roman"/>
                <w:b/>
                <w:bCs/>
                <w:szCs w:val="20"/>
              </w:rPr>
              <w:t>Band</w:t>
            </w:r>
            <w:bookmarkEnd w:id="16"/>
            <w:bookmarkEnd w:id="17"/>
            <w:r>
              <w:rPr>
                <w:rFonts w:eastAsia="Times New Roman"/>
                <w:b/>
                <w:bCs/>
                <w:szCs w:val="20"/>
              </w:rPr>
              <w:t>}}</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46B0E4F4"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w:t>
            </w:r>
            <w:bookmarkStart w:id="18" w:name="OLE_LINK7"/>
            <w:bookmarkStart w:id="19" w:name="OLE_LINK8"/>
            <w:r>
              <w:rPr>
                <w:rFonts w:eastAsia="Times New Roman"/>
                <w:b/>
                <w:bCs/>
                <w:szCs w:val="20"/>
              </w:rPr>
              <w:t>var</w:t>
            </w:r>
            <w:r w:rsidR="00765482" w:rsidRPr="00FA39D8">
              <w:rPr>
                <w:rFonts w:eastAsia="Times New Roman"/>
                <w:b/>
                <w:bCs/>
                <w:szCs w:val="20"/>
              </w:rPr>
              <w:t>SubBand</w:t>
            </w:r>
            <w:bookmarkEnd w:id="18"/>
            <w:bookmarkEnd w:id="19"/>
            <w:r>
              <w:rPr>
                <w:rFonts w:eastAsia="Times New Roman"/>
                <w:b/>
                <w:bCs/>
                <w:szCs w:val="20"/>
              </w:rPr>
              <w:t>}}</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0B4C3B30"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{{var</w:t>
            </w:r>
            <w:r w:rsidR="00765482" w:rsidRPr="00FA39D8">
              <w:rPr>
                <w:rFonts w:eastAsia="Times New Roman"/>
                <w:b/>
                <w:bCs/>
                <w:szCs w:val="20"/>
              </w:rPr>
              <w:t>Designation</w:t>
            </w:r>
            <w:r>
              <w:rPr>
                <w:rFonts w:eastAsia="Times New Roman"/>
                <w:b/>
                <w:bCs/>
                <w:szCs w:val="20"/>
              </w:rPr>
              <w:t>}}</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3B1D288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L</w:t>
            </w:r>
            <w:r w:rsidR="0035590C">
              <w:rPr>
                <w:rFonts w:eastAsia="Times New Roman"/>
                <w:b/>
                <w:bCs/>
                <w:szCs w:val="20"/>
              </w:rPr>
              <w:t>ocation</w:t>
            </w:r>
            <w:r w:rsidRPr="00C76284">
              <w:rPr>
                <w:rFonts w:eastAsia="Times New Roman"/>
                <w:b/>
                <w:bCs/>
                <w:szCs w:val="20"/>
              </w:rPr>
              <w:t xml:space="preserve">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06874C0D"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w:t>
            </w:r>
            <w:bookmarkStart w:id="20" w:name="OLE_LINK3"/>
            <w:bookmarkStart w:id="21" w:name="OLE_LINK4"/>
            <w:bookmarkStart w:id="22" w:name="OLE_LINK85"/>
            <w:r>
              <w:rPr>
                <w:rFonts w:eastAsia="Times New Roman"/>
                <w:b/>
                <w:bCs/>
                <w:szCs w:val="20"/>
              </w:rPr>
              <w:t>varLocation</w:t>
            </w:r>
            <w:bookmarkEnd w:id="20"/>
            <w:bookmarkEnd w:id="21"/>
            <w:bookmarkEnd w:id="22"/>
            <w:r>
              <w:rPr>
                <w:rFonts w:eastAsia="Times New Roman"/>
                <w:b/>
                <w:bCs/>
                <w:szCs w:val="20"/>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28A36175" w:rsidR="00C76284" w:rsidRPr="00C76284" w:rsidRDefault="00446384" w:rsidP="00C76284">
            <w:pPr>
              <w:spacing w:after="0" w:line="240" w:lineRule="auto"/>
              <w:ind w:left="0" w:firstLine="0"/>
              <w:jc w:val="center"/>
              <w:rPr>
                <w:rFonts w:eastAsia="Times New Roman"/>
                <w:b/>
                <w:bCs/>
                <w:szCs w:val="20"/>
              </w:rPr>
            </w:pPr>
            <w:r>
              <w:rPr>
                <w:rFonts w:eastAsia="Times New Roman"/>
                <w:b/>
                <w:bCs/>
                <w:szCs w:val="20"/>
              </w:rPr>
              <w:t>{{</w:t>
            </w:r>
            <w:r w:rsidR="00937347">
              <w:rPr>
                <w:rFonts w:eastAsia="Times New Roman"/>
                <w:b/>
                <w:bCs/>
                <w:szCs w:val="20"/>
              </w:rPr>
              <w:t xml:space="preserve">varTotalACTC </w:t>
            </w:r>
            <w:r>
              <w:rPr>
                <w:rFonts w:eastAsia="Times New Roman"/>
                <w:b/>
                <w:bCs/>
                <w:szCs w:val="20"/>
              </w:rPr>
              <w:t>}}</w:t>
            </w:r>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2EE2C5F7" w:rsidR="00765482" w:rsidRPr="00C76284" w:rsidRDefault="002D2B41" w:rsidP="00765482">
            <w:pPr>
              <w:spacing w:after="0" w:line="240" w:lineRule="auto"/>
              <w:ind w:left="0" w:firstLine="0"/>
              <w:jc w:val="center"/>
              <w:rPr>
                <w:rFonts w:eastAsia="Times New Roman"/>
                <w:b/>
                <w:bCs/>
                <w:szCs w:val="20"/>
              </w:rPr>
            </w:pPr>
            <w:bookmarkStart w:id="23" w:name="OLE_LINK26"/>
            <w:r w:rsidRPr="002D2B41">
              <w:rPr>
                <w:rFonts w:eastAsia="Times New Roman"/>
                <w:b/>
                <w:bCs/>
                <w:szCs w:val="20"/>
              </w:rPr>
              <w:t>{{</w:t>
            </w:r>
            <w:bookmarkStart w:id="24" w:name="OLE_LINK69"/>
            <w:bookmarkStart w:id="25" w:name="OLE_LINK87"/>
            <w:r>
              <w:rPr>
                <w:rFonts w:eastAsia="Times New Roman"/>
                <w:b/>
                <w:bCs/>
                <w:szCs w:val="20"/>
              </w:rPr>
              <w:t>var</w:t>
            </w:r>
            <w:r w:rsidR="00BC1A7F">
              <w:rPr>
                <w:rFonts w:eastAsia="Times New Roman"/>
                <w:b/>
                <w:bCs/>
                <w:szCs w:val="20"/>
              </w:rPr>
              <w:t>MBasic</w:t>
            </w:r>
            <w:bookmarkEnd w:id="24"/>
            <w:bookmarkEnd w:id="25"/>
            <w:r w:rsidRPr="002D2B41">
              <w:rPr>
                <w:rFonts w:eastAsia="Times New Roman"/>
                <w:b/>
                <w:bCs/>
                <w:szCs w:val="20"/>
              </w:rPr>
              <w:t>}}</w:t>
            </w:r>
            <w:bookmarkEnd w:id="23"/>
          </w:p>
        </w:tc>
        <w:tc>
          <w:tcPr>
            <w:tcW w:w="3240" w:type="dxa"/>
            <w:tcBorders>
              <w:top w:val="nil"/>
              <w:left w:val="nil"/>
              <w:bottom w:val="single" w:sz="8" w:space="0" w:color="auto"/>
              <w:right w:val="single" w:sz="8" w:space="0" w:color="auto"/>
            </w:tcBorders>
            <w:shd w:val="clear" w:color="auto" w:fill="auto"/>
            <w:noWrap/>
            <w:hideMark/>
          </w:tcPr>
          <w:p w14:paraId="157C422D" w14:textId="473E07AE"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26" w:name="OLE_LINK35"/>
            <w:bookmarkStart w:id="27" w:name="OLE_LINK86"/>
            <w:r>
              <w:rPr>
                <w:rFonts w:eastAsia="Times New Roman"/>
                <w:b/>
                <w:bCs/>
                <w:szCs w:val="20"/>
              </w:rPr>
              <w:t>varABasic</w:t>
            </w:r>
            <w:bookmarkEnd w:id="26"/>
            <w:bookmarkEnd w:id="27"/>
            <w:r>
              <w:rPr>
                <w:rFonts w:eastAsia="Times New Roman"/>
                <w:b/>
                <w:bCs/>
                <w:szCs w:val="20"/>
              </w:rPr>
              <w:t>}}</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472D7733" w:rsidR="00765482" w:rsidRPr="00C76284" w:rsidRDefault="00BC1A7F" w:rsidP="00765482">
            <w:pPr>
              <w:spacing w:after="0" w:line="240" w:lineRule="auto"/>
              <w:ind w:left="0" w:firstLine="0"/>
              <w:jc w:val="center"/>
              <w:rPr>
                <w:rFonts w:eastAsia="Times New Roman"/>
                <w:b/>
                <w:bCs/>
                <w:szCs w:val="20"/>
              </w:rPr>
            </w:pPr>
            <w:bookmarkStart w:id="28" w:name="OLE_LINK27"/>
            <w:bookmarkStart w:id="29" w:name="OLE_LINK28"/>
            <w:r>
              <w:rPr>
                <w:rFonts w:eastAsia="Times New Roman"/>
                <w:b/>
                <w:bCs/>
                <w:szCs w:val="20"/>
              </w:rPr>
              <w:t>{{</w:t>
            </w:r>
            <w:bookmarkStart w:id="30" w:name="OLE_LINK42"/>
            <w:bookmarkStart w:id="31" w:name="OLE_LINK43"/>
            <w:bookmarkStart w:id="32" w:name="OLE_LINK71"/>
            <w:bookmarkStart w:id="33" w:name="OLE_LINK89"/>
            <w:r>
              <w:rPr>
                <w:rFonts w:eastAsia="Times New Roman"/>
                <w:b/>
                <w:bCs/>
                <w:szCs w:val="20"/>
              </w:rPr>
              <w:t>varMHRA</w:t>
            </w:r>
            <w:bookmarkEnd w:id="30"/>
            <w:bookmarkEnd w:id="31"/>
            <w:bookmarkEnd w:id="32"/>
            <w:bookmarkEnd w:id="33"/>
            <w:r>
              <w:rPr>
                <w:rFonts w:eastAsia="Times New Roman"/>
                <w:b/>
                <w:bCs/>
                <w:szCs w:val="20"/>
              </w:rPr>
              <w:t>}}</w:t>
            </w:r>
            <w:bookmarkEnd w:id="28"/>
            <w:bookmarkEnd w:id="29"/>
          </w:p>
        </w:tc>
        <w:tc>
          <w:tcPr>
            <w:tcW w:w="3240" w:type="dxa"/>
            <w:tcBorders>
              <w:top w:val="nil"/>
              <w:left w:val="nil"/>
              <w:bottom w:val="single" w:sz="8" w:space="0" w:color="auto"/>
              <w:right w:val="single" w:sz="8" w:space="0" w:color="auto"/>
            </w:tcBorders>
            <w:shd w:val="clear" w:color="auto" w:fill="auto"/>
            <w:noWrap/>
            <w:hideMark/>
          </w:tcPr>
          <w:p w14:paraId="23EF5F63" w14:textId="27C5070A"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34" w:name="OLE_LINK36"/>
            <w:bookmarkStart w:id="35" w:name="OLE_LINK37"/>
            <w:bookmarkStart w:id="36" w:name="OLE_LINK70"/>
            <w:bookmarkStart w:id="37" w:name="OLE_LINK88"/>
            <w:r>
              <w:rPr>
                <w:rFonts w:eastAsia="Times New Roman"/>
                <w:b/>
                <w:bCs/>
                <w:szCs w:val="20"/>
              </w:rPr>
              <w:t>var</w:t>
            </w:r>
            <w:r w:rsidR="00EE72CD">
              <w:rPr>
                <w:rFonts w:eastAsia="Times New Roman"/>
                <w:b/>
                <w:bCs/>
                <w:szCs w:val="20"/>
              </w:rPr>
              <w:t>A</w:t>
            </w:r>
            <w:r>
              <w:rPr>
                <w:rFonts w:eastAsia="Times New Roman"/>
                <w:b/>
                <w:bCs/>
                <w:szCs w:val="20"/>
              </w:rPr>
              <w:t>HRA</w:t>
            </w:r>
            <w:bookmarkEnd w:id="34"/>
            <w:bookmarkEnd w:id="35"/>
            <w:bookmarkEnd w:id="36"/>
            <w:bookmarkEnd w:id="37"/>
            <w:r>
              <w:rPr>
                <w:rFonts w:eastAsia="Times New Roman"/>
                <w:b/>
                <w:bCs/>
                <w:szCs w:val="20"/>
              </w:rPr>
              <w:t>}}</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Employer </w:t>
            </w:r>
            <w:r w:rsidRPr="008C7E72">
              <w:rPr>
                <w:rFonts w:eastAsia="Times New Roman"/>
                <w:b/>
                <w:bCs/>
                <w:color w:val="FFFFFF"/>
                <w:szCs w:val="20"/>
              </w:rPr>
              <w:t>Provident</w:t>
            </w:r>
            <w:r w:rsidRPr="00C76284">
              <w:rPr>
                <w:rFonts w:eastAsia="Times New Roman"/>
                <w:b/>
                <w:bCs/>
                <w:color w:val="FFFFFF"/>
                <w:szCs w:val="20"/>
              </w:rPr>
              <w:t xml:space="preserve"> Fund</w:t>
            </w:r>
          </w:p>
        </w:tc>
        <w:tc>
          <w:tcPr>
            <w:tcW w:w="3150" w:type="dxa"/>
            <w:tcBorders>
              <w:top w:val="nil"/>
              <w:left w:val="nil"/>
              <w:bottom w:val="single" w:sz="8" w:space="0" w:color="auto"/>
              <w:right w:val="single" w:sz="8" w:space="0" w:color="auto"/>
            </w:tcBorders>
            <w:shd w:val="clear" w:color="auto" w:fill="auto"/>
            <w:noWrap/>
            <w:hideMark/>
          </w:tcPr>
          <w:p w14:paraId="62D724EB" w14:textId="21C6439A"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8" w:name="OLE_LINK46"/>
            <w:bookmarkStart w:id="39" w:name="OLE_LINK74"/>
            <w:bookmarkStart w:id="40" w:name="OLE_LINK90"/>
            <w:r>
              <w:rPr>
                <w:rFonts w:eastAsia="Times New Roman"/>
                <w:b/>
                <w:bCs/>
                <w:szCs w:val="20"/>
              </w:rPr>
              <w:t>varMPF</w:t>
            </w:r>
            <w:bookmarkEnd w:id="38"/>
            <w:bookmarkEnd w:id="39"/>
            <w:bookmarkEnd w:id="40"/>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72B04042" w14:textId="5D2CC0F4"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41" w:name="OLE_LINK72"/>
            <w:bookmarkStart w:id="42" w:name="OLE_LINK73"/>
            <w:r>
              <w:rPr>
                <w:rFonts w:eastAsia="Times New Roman"/>
                <w:b/>
                <w:bCs/>
                <w:szCs w:val="20"/>
              </w:rPr>
              <w:t>varAPF</w:t>
            </w:r>
            <w:bookmarkEnd w:id="41"/>
            <w:bookmarkEnd w:id="42"/>
            <w:r>
              <w:rPr>
                <w:rFonts w:eastAsia="Times New Roman"/>
                <w:b/>
                <w:bCs/>
                <w:szCs w:val="20"/>
              </w:rPr>
              <w:t>}}</w:t>
            </w:r>
          </w:p>
        </w:tc>
      </w:tr>
      <w:tr w:rsidR="00BD1A5E" w:rsidRPr="00C76284" w14:paraId="3D5844A2" w14:textId="77777777" w:rsidTr="006B669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7B672A0" w14:textId="78851B18" w:rsidR="00BD1A5E" w:rsidRPr="00EE72CD" w:rsidRDefault="00F90C3A" w:rsidP="00F90C3A">
            <w:pPr>
              <w:spacing w:after="0" w:line="240" w:lineRule="auto"/>
              <w:ind w:left="0" w:firstLine="0"/>
              <w:jc w:val="left"/>
              <w:rPr>
                <w:rFonts w:eastAsia="Times New Roman"/>
                <w:b/>
                <w:bCs/>
                <w:szCs w:val="20"/>
              </w:rPr>
            </w:pPr>
            <w:bookmarkStart w:id="43" w:name="OLE_LINK38"/>
            <w:bookmarkStart w:id="44" w:name="OLE_LINK39"/>
            <w:r w:rsidRPr="00F90C3A">
              <w:rPr>
                <w:rFonts w:eastAsia="Times New Roman"/>
                <w:b/>
                <w:bCs/>
                <w:color w:val="auto"/>
                <w:szCs w:val="20"/>
              </w:rPr>
              <w:t xml:space="preserve">{%tr if </w:t>
            </w:r>
            <w:bookmarkStart w:id="45" w:name="OLE_LINK58"/>
            <w:bookmarkStart w:id="46" w:name="OLE_LINK75"/>
            <w:bookmarkStart w:id="47" w:name="OLE_LINK77"/>
            <w:r w:rsidRPr="00F90C3A">
              <w:rPr>
                <w:rFonts w:eastAsia="Times New Roman"/>
                <w:b/>
                <w:bCs/>
                <w:color w:val="auto"/>
                <w:szCs w:val="20"/>
              </w:rPr>
              <w:t>i</w:t>
            </w:r>
            <w:r>
              <w:rPr>
                <w:rFonts w:eastAsia="Times New Roman"/>
                <w:b/>
                <w:bCs/>
                <w:color w:val="auto"/>
                <w:szCs w:val="20"/>
              </w:rPr>
              <w:t>SBonus</w:t>
            </w:r>
            <w:bookmarkEnd w:id="45"/>
            <w:bookmarkEnd w:id="46"/>
            <w:bookmarkEnd w:id="47"/>
            <w:r w:rsidR="002F56D7">
              <w:rPr>
                <w:rFonts w:eastAsia="Times New Roman"/>
                <w:b/>
                <w:bCs/>
                <w:color w:val="auto"/>
                <w:szCs w:val="20"/>
              </w:rPr>
              <w:t xml:space="preserve"> </w:t>
            </w:r>
            <w:r>
              <w:rPr>
                <w:rFonts w:eastAsia="Times New Roman"/>
                <w:b/>
                <w:bCs/>
                <w:color w:val="auto"/>
                <w:szCs w:val="20"/>
              </w:rPr>
              <w:t xml:space="preserve"> </w:t>
            </w:r>
            <w:r w:rsidRPr="00F90C3A">
              <w:rPr>
                <w:rFonts w:eastAsia="Times New Roman"/>
                <w:b/>
                <w:bCs/>
                <w:color w:val="auto"/>
                <w:szCs w:val="20"/>
              </w:rPr>
              <w:t>%}</w:t>
            </w:r>
            <w:bookmarkEnd w:id="43"/>
            <w:bookmarkEnd w:id="44"/>
          </w:p>
        </w:tc>
      </w:tr>
      <w:tr w:rsidR="008C7E72" w:rsidRPr="00C76284" w14:paraId="5590EA19"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7299425" w14:textId="7F0D6837"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Statutory Bonus</w:t>
            </w:r>
          </w:p>
        </w:tc>
        <w:tc>
          <w:tcPr>
            <w:tcW w:w="3150" w:type="dxa"/>
            <w:tcBorders>
              <w:top w:val="nil"/>
              <w:left w:val="nil"/>
              <w:bottom w:val="single" w:sz="8" w:space="0" w:color="auto"/>
              <w:right w:val="single" w:sz="8" w:space="0" w:color="auto"/>
            </w:tcBorders>
            <w:shd w:val="clear" w:color="auto" w:fill="auto"/>
            <w:noWrap/>
          </w:tcPr>
          <w:p w14:paraId="312517AC" w14:textId="23B91B2D" w:rsidR="008C7E72" w:rsidRPr="00EE72CD" w:rsidRDefault="008C7E72" w:rsidP="00765482">
            <w:pPr>
              <w:spacing w:after="0" w:line="240" w:lineRule="auto"/>
              <w:ind w:left="0" w:firstLine="0"/>
              <w:jc w:val="center"/>
              <w:rPr>
                <w:rFonts w:eastAsia="Times New Roman"/>
                <w:b/>
                <w:bCs/>
                <w:szCs w:val="20"/>
              </w:rPr>
            </w:pPr>
            <w:bookmarkStart w:id="48" w:name="OLE_LINK29"/>
            <w:r>
              <w:rPr>
                <w:rFonts w:eastAsia="Times New Roman"/>
                <w:b/>
                <w:bCs/>
                <w:szCs w:val="20"/>
              </w:rPr>
              <w:t>{{</w:t>
            </w:r>
            <w:bookmarkStart w:id="49" w:name="OLE_LINK57"/>
            <w:bookmarkStart w:id="50" w:name="OLE_LINK92"/>
            <w:r>
              <w:rPr>
                <w:rFonts w:eastAsia="Times New Roman"/>
                <w:b/>
                <w:bCs/>
                <w:szCs w:val="20"/>
              </w:rPr>
              <w:t>varMBonus</w:t>
            </w:r>
            <w:bookmarkEnd w:id="49"/>
            <w:bookmarkEnd w:id="50"/>
            <w:r>
              <w:rPr>
                <w:rFonts w:eastAsia="Times New Roman"/>
                <w:b/>
                <w:bCs/>
                <w:szCs w:val="20"/>
              </w:rPr>
              <w:t>}}</w:t>
            </w:r>
            <w:bookmarkEnd w:id="48"/>
          </w:p>
        </w:tc>
        <w:tc>
          <w:tcPr>
            <w:tcW w:w="3240" w:type="dxa"/>
            <w:tcBorders>
              <w:top w:val="nil"/>
              <w:left w:val="nil"/>
              <w:bottom w:val="single" w:sz="8" w:space="0" w:color="auto"/>
              <w:right w:val="single" w:sz="8" w:space="0" w:color="auto"/>
            </w:tcBorders>
            <w:shd w:val="clear" w:color="auto" w:fill="auto"/>
            <w:noWrap/>
          </w:tcPr>
          <w:p w14:paraId="7709FF37" w14:textId="75DD9D68"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51" w:name="OLE_LINK49"/>
            <w:bookmarkStart w:id="52" w:name="OLE_LINK50"/>
            <w:bookmarkStart w:id="53" w:name="OLE_LINK76"/>
            <w:bookmarkStart w:id="54" w:name="OLE_LINK91"/>
            <w:r>
              <w:rPr>
                <w:rFonts w:eastAsia="Times New Roman"/>
                <w:b/>
                <w:bCs/>
                <w:szCs w:val="20"/>
              </w:rPr>
              <w:t>varABonus</w:t>
            </w:r>
            <w:bookmarkEnd w:id="51"/>
            <w:bookmarkEnd w:id="52"/>
            <w:bookmarkEnd w:id="53"/>
            <w:bookmarkEnd w:id="54"/>
            <w:r>
              <w:rPr>
                <w:rFonts w:eastAsia="Times New Roman"/>
                <w:b/>
                <w:bCs/>
                <w:szCs w:val="20"/>
              </w:rPr>
              <w:t>}}</w:t>
            </w:r>
          </w:p>
        </w:tc>
      </w:tr>
      <w:tr w:rsidR="008C7E72" w:rsidRPr="00C76284" w14:paraId="0D43096C" w14:textId="77777777" w:rsidTr="0093596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76CC0E07" w14:textId="56C62603" w:rsidR="008C7E72" w:rsidRPr="00EE72CD" w:rsidRDefault="007F0941" w:rsidP="007F0941">
            <w:pPr>
              <w:spacing w:after="0" w:line="240" w:lineRule="auto"/>
              <w:ind w:left="0" w:firstLine="0"/>
              <w:jc w:val="left"/>
              <w:rPr>
                <w:rFonts w:eastAsia="Times New Roman"/>
                <w:b/>
                <w:bCs/>
                <w:szCs w:val="20"/>
              </w:rPr>
            </w:pPr>
            <w:bookmarkStart w:id="55" w:name="OLE_LINK40"/>
            <w:bookmarkStart w:id="56" w:name="OLE_LINK41"/>
            <w:r w:rsidRPr="007F0941">
              <w:rPr>
                <w:rStyle w:val="ui-provider"/>
                <w:color w:val="auto"/>
              </w:rPr>
              <w:t>{%tr endif %}</w:t>
            </w:r>
            <w:bookmarkEnd w:id="55"/>
            <w:bookmarkEnd w:id="56"/>
          </w:p>
        </w:tc>
      </w:tr>
      <w:tr w:rsidR="008C7E72" w:rsidRPr="00C76284" w14:paraId="3097786D" w14:textId="77777777" w:rsidTr="00DA2C04">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225EF987" w14:textId="4C6E150D" w:rsidR="008C7E72" w:rsidRPr="00EE72CD" w:rsidRDefault="004A71B6" w:rsidP="004A71B6">
            <w:pPr>
              <w:spacing w:after="0" w:line="240" w:lineRule="auto"/>
              <w:ind w:left="0" w:firstLine="0"/>
              <w:jc w:val="left"/>
              <w:rPr>
                <w:rFonts w:eastAsia="Times New Roman"/>
                <w:b/>
                <w:bCs/>
                <w:szCs w:val="20"/>
              </w:rPr>
            </w:pPr>
            <w:r>
              <w:rPr>
                <w:rFonts w:eastAsia="Times New Roman"/>
                <w:b/>
                <w:bCs/>
                <w:color w:val="auto"/>
                <w:szCs w:val="20"/>
              </w:rPr>
              <w:t xml:space="preserve">{%tr if </w:t>
            </w:r>
            <w:bookmarkStart w:id="57" w:name="OLE_LINK59"/>
            <w:bookmarkStart w:id="58" w:name="OLE_LINK93"/>
            <w:r>
              <w:rPr>
                <w:rFonts w:eastAsia="Times New Roman"/>
                <w:b/>
                <w:bCs/>
                <w:color w:val="auto"/>
                <w:szCs w:val="20"/>
              </w:rPr>
              <w:t xml:space="preserve">iSShiftAllow </w:t>
            </w:r>
            <w:bookmarkEnd w:id="57"/>
            <w:bookmarkEnd w:id="58"/>
            <w:r>
              <w:rPr>
                <w:rFonts w:eastAsia="Times New Roman"/>
                <w:b/>
                <w:bCs/>
                <w:color w:val="auto"/>
                <w:szCs w:val="20"/>
              </w:rPr>
              <w:t>%}</w:t>
            </w:r>
          </w:p>
        </w:tc>
      </w:tr>
      <w:tr w:rsidR="008C7E72" w:rsidRPr="00C76284" w14:paraId="6BA6D7DC"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961C93B" w14:textId="04BB1C65"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Shift Allowance</w:t>
            </w:r>
          </w:p>
        </w:tc>
        <w:tc>
          <w:tcPr>
            <w:tcW w:w="3150" w:type="dxa"/>
            <w:tcBorders>
              <w:top w:val="nil"/>
              <w:left w:val="nil"/>
              <w:bottom w:val="single" w:sz="8" w:space="0" w:color="auto"/>
              <w:right w:val="single" w:sz="8" w:space="0" w:color="auto"/>
            </w:tcBorders>
            <w:shd w:val="clear" w:color="auto" w:fill="auto"/>
            <w:noWrap/>
          </w:tcPr>
          <w:p w14:paraId="5771AE08" w14:textId="4275CEF5" w:rsidR="008C7E72" w:rsidRPr="00EE72CD" w:rsidRDefault="008C7E72" w:rsidP="00765482">
            <w:pPr>
              <w:spacing w:after="0" w:line="240" w:lineRule="auto"/>
              <w:ind w:left="0" w:firstLine="0"/>
              <w:jc w:val="center"/>
              <w:rPr>
                <w:rFonts w:eastAsia="Times New Roman"/>
                <w:b/>
                <w:bCs/>
                <w:szCs w:val="20"/>
              </w:rPr>
            </w:pPr>
            <w:bookmarkStart w:id="59" w:name="OLE_LINK30"/>
            <w:r>
              <w:rPr>
                <w:rFonts w:eastAsia="Times New Roman"/>
                <w:b/>
                <w:bCs/>
                <w:szCs w:val="20"/>
              </w:rPr>
              <w:t>{{</w:t>
            </w:r>
            <w:bookmarkStart w:id="60" w:name="OLE_LINK94"/>
            <w:r>
              <w:rPr>
                <w:rFonts w:eastAsia="Times New Roman"/>
                <w:b/>
                <w:bCs/>
                <w:szCs w:val="20"/>
              </w:rPr>
              <w:t>varMShiftAllow</w:t>
            </w:r>
            <w:bookmarkEnd w:id="60"/>
            <w:r>
              <w:rPr>
                <w:rFonts w:eastAsia="Times New Roman"/>
                <w:b/>
                <w:bCs/>
                <w:szCs w:val="20"/>
              </w:rPr>
              <w:t>}}</w:t>
            </w:r>
            <w:bookmarkEnd w:id="59"/>
          </w:p>
        </w:tc>
        <w:tc>
          <w:tcPr>
            <w:tcW w:w="3240" w:type="dxa"/>
            <w:tcBorders>
              <w:top w:val="nil"/>
              <w:left w:val="nil"/>
              <w:bottom w:val="single" w:sz="8" w:space="0" w:color="auto"/>
              <w:right w:val="single" w:sz="8" w:space="0" w:color="auto"/>
            </w:tcBorders>
            <w:shd w:val="clear" w:color="auto" w:fill="auto"/>
            <w:noWrap/>
          </w:tcPr>
          <w:p w14:paraId="3F2E3B54" w14:textId="53AAE9C3"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61" w:name="OLE_LINK60"/>
            <w:bookmarkStart w:id="62" w:name="OLE_LINK61"/>
            <w:bookmarkStart w:id="63" w:name="OLE_LINK78"/>
            <w:r>
              <w:rPr>
                <w:rFonts w:eastAsia="Times New Roman"/>
                <w:b/>
                <w:bCs/>
                <w:szCs w:val="20"/>
              </w:rPr>
              <w:t>varAShiftAllow</w:t>
            </w:r>
            <w:bookmarkEnd w:id="61"/>
            <w:bookmarkEnd w:id="62"/>
            <w:bookmarkEnd w:id="63"/>
            <w:r>
              <w:rPr>
                <w:rFonts w:eastAsia="Times New Roman"/>
                <w:b/>
                <w:bCs/>
                <w:szCs w:val="20"/>
              </w:rPr>
              <w:t>}}</w:t>
            </w:r>
          </w:p>
        </w:tc>
      </w:tr>
      <w:tr w:rsidR="008C7E72" w:rsidRPr="00C76284" w14:paraId="335B65BE" w14:textId="77777777" w:rsidTr="00E81047">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F52B7A0" w14:textId="1590968E" w:rsidR="008C7E72" w:rsidRPr="00EE72CD" w:rsidRDefault="004A71B6" w:rsidP="004A71B6">
            <w:pPr>
              <w:spacing w:after="0" w:line="240" w:lineRule="auto"/>
              <w:ind w:left="0" w:firstLine="0"/>
              <w:jc w:val="left"/>
              <w:rPr>
                <w:rFonts w:eastAsia="Times New Roman"/>
                <w:b/>
                <w:bCs/>
                <w:szCs w:val="20"/>
              </w:rPr>
            </w:pPr>
            <w:r>
              <w:rPr>
                <w:rStyle w:val="ui-provider"/>
                <w:color w:val="auto"/>
              </w:rPr>
              <w:t>{%tr endif %}</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24BC2DE5" w:rsidR="0076548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64" w:name="OLE_LINK64"/>
            <w:bookmarkStart w:id="65" w:name="OLE_LINK65"/>
            <w:r>
              <w:rPr>
                <w:rFonts w:eastAsia="Times New Roman"/>
                <w:b/>
                <w:bCs/>
                <w:szCs w:val="20"/>
              </w:rPr>
              <w:t>varMFBP</w:t>
            </w:r>
            <w:bookmarkEnd w:id="64"/>
            <w:bookmarkEnd w:id="65"/>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39F467C1" w14:textId="52773A23" w:rsidR="00765482" w:rsidRPr="00EE72CD" w:rsidRDefault="00AB596E" w:rsidP="00765482">
            <w:pPr>
              <w:spacing w:after="0" w:line="240" w:lineRule="auto"/>
              <w:ind w:left="0" w:firstLine="0"/>
              <w:jc w:val="center"/>
              <w:rPr>
                <w:rFonts w:eastAsia="Times New Roman"/>
                <w:b/>
                <w:bCs/>
                <w:szCs w:val="20"/>
              </w:rPr>
            </w:pPr>
            <w:r>
              <w:rPr>
                <w:rFonts w:eastAsia="Times New Roman"/>
                <w:b/>
                <w:bCs/>
                <w:szCs w:val="20"/>
              </w:rPr>
              <w:t>{{</w:t>
            </w:r>
            <w:bookmarkStart w:id="66" w:name="OLE_LINK62"/>
            <w:bookmarkStart w:id="67" w:name="OLE_LINK63"/>
            <w:r>
              <w:rPr>
                <w:rFonts w:eastAsia="Times New Roman"/>
                <w:b/>
                <w:bCs/>
                <w:szCs w:val="20"/>
              </w:rPr>
              <w:t>varAFBP</w:t>
            </w:r>
            <w:bookmarkEnd w:id="66"/>
            <w:bookmarkEnd w:id="67"/>
            <w:r>
              <w:rPr>
                <w:rFonts w:eastAsia="Times New Roman"/>
                <w:b/>
                <w:bCs/>
                <w:szCs w:val="20"/>
              </w:rPr>
              <w:t>}}</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0AEBD550" w:rsidR="00765482" w:rsidRPr="00EE72CD" w:rsidRDefault="00F20320" w:rsidP="00765482">
            <w:pPr>
              <w:spacing w:after="0" w:line="240" w:lineRule="auto"/>
              <w:ind w:left="0" w:firstLine="0"/>
              <w:jc w:val="center"/>
              <w:rPr>
                <w:rFonts w:eastAsia="Times New Roman"/>
                <w:b/>
                <w:bCs/>
                <w:szCs w:val="20"/>
              </w:rPr>
            </w:pPr>
            <w:bookmarkStart w:id="68" w:name="OLE_LINK33"/>
            <w:bookmarkStart w:id="69" w:name="OLE_LINK34"/>
            <w:r>
              <w:rPr>
                <w:rFonts w:eastAsia="Times New Roman"/>
                <w:b/>
                <w:bCs/>
                <w:szCs w:val="20"/>
              </w:rPr>
              <w:t>{{</w:t>
            </w:r>
            <w:bookmarkStart w:id="70" w:name="OLE_LINK66"/>
            <w:bookmarkStart w:id="71" w:name="OLE_LINK67"/>
            <w:r>
              <w:rPr>
                <w:rFonts w:eastAsia="Times New Roman"/>
                <w:b/>
                <w:bCs/>
                <w:szCs w:val="20"/>
              </w:rPr>
              <w:t>varTotalMCTC</w:t>
            </w:r>
            <w:bookmarkEnd w:id="70"/>
            <w:bookmarkEnd w:id="71"/>
            <w:r>
              <w:rPr>
                <w:rFonts w:eastAsia="Times New Roman"/>
                <w:b/>
                <w:bCs/>
                <w:szCs w:val="20"/>
              </w:rPr>
              <w:t>}}</w:t>
            </w:r>
            <w:bookmarkEnd w:id="68"/>
            <w:bookmarkEnd w:id="69"/>
          </w:p>
        </w:tc>
        <w:tc>
          <w:tcPr>
            <w:tcW w:w="3240" w:type="dxa"/>
            <w:tcBorders>
              <w:top w:val="nil"/>
              <w:left w:val="nil"/>
              <w:bottom w:val="single" w:sz="8" w:space="0" w:color="auto"/>
              <w:right w:val="single" w:sz="8" w:space="0" w:color="auto"/>
            </w:tcBorders>
            <w:shd w:val="clear" w:color="auto" w:fill="auto"/>
            <w:noWrap/>
            <w:hideMark/>
          </w:tcPr>
          <w:p w14:paraId="4678CB8A" w14:textId="3787EE19" w:rsidR="00765482" w:rsidRPr="00EE72CD" w:rsidRDefault="00F20320" w:rsidP="00765482">
            <w:pPr>
              <w:spacing w:after="0" w:line="240" w:lineRule="auto"/>
              <w:ind w:left="0" w:firstLine="0"/>
              <w:jc w:val="center"/>
              <w:rPr>
                <w:rFonts w:eastAsia="Times New Roman"/>
                <w:b/>
                <w:bCs/>
                <w:szCs w:val="20"/>
              </w:rPr>
            </w:pPr>
            <w:r>
              <w:rPr>
                <w:rFonts w:eastAsia="Times New Roman"/>
                <w:b/>
                <w:bCs/>
                <w:szCs w:val="20"/>
              </w:rPr>
              <w:t>{{</w:t>
            </w:r>
            <w:bookmarkStart w:id="72" w:name="OLE_LINK100"/>
            <w:r>
              <w:rPr>
                <w:rFonts w:eastAsia="Times New Roman"/>
                <w:b/>
                <w:bCs/>
                <w:szCs w:val="20"/>
              </w:rPr>
              <w:t>varTotalACTC</w:t>
            </w:r>
            <w:bookmarkEnd w:id="72"/>
            <w:r>
              <w:rPr>
                <w:rFonts w:eastAsia="Times New Roman"/>
                <w:b/>
                <w:bCs/>
                <w:szCs w:val="20"/>
              </w:rPr>
              <w:t>}}</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6D934144" w:rsidR="00765482" w:rsidRPr="00C76284" w:rsidRDefault="00F20320" w:rsidP="00765482">
            <w:pPr>
              <w:spacing w:after="0" w:line="240" w:lineRule="auto"/>
              <w:ind w:left="0" w:firstLine="0"/>
              <w:jc w:val="center"/>
              <w:rPr>
                <w:rFonts w:eastAsia="Times New Roman"/>
                <w:b/>
                <w:bCs/>
                <w:szCs w:val="20"/>
              </w:rPr>
            </w:pPr>
            <w:r>
              <w:rPr>
                <w:rFonts w:eastAsia="Times New Roman"/>
                <w:b/>
                <w:bCs/>
                <w:szCs w:val="20"/>
              </w:rPr>
              <w:t>{{varTotalACTC}}</w:t>
            </w:r>
          </w:p>
        </w:tc>
      </w:tr>
    </w:tbl>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73" w:name="OLE_LINK9"/>
      <w:r w:rsidR="002A7E6D">
        <w:t>varGMI</w:t>
      </w:r>
      <w:bookmarkEnd w:id="73"/>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74" w:name="OLE_LINK10"/>
      <w:bookmarkStart w:id="75" w:name="OLE_LINK11"/>
      <w:r w:rsidR="002A7E6D">
        <w:t>varGPA</w:t>
      </w:r>
      <w:bookmarkEnd w:id="74"/>
      <w:bookmarkEnd w:id="75"/>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01D225B8" w:rsidR="002D67A0" w:rsidRDefault="002D67A0" w:rsidP="002D67A0">
      <w:pPr>
        <w:pStyle w:val="HTMLPreformatted"/>
        <w:rPr>
          <w:rFonts w:ascii="Consolas" w:hAnsi="Consolas"/>
          <w:color w:val="404040"/>
          <w:sz w:val="18"/>
          <w:szCs w:val="18"/>
        </w:rPr>
      </w:pPr>
      <w:bookmarkStart w:id="76" w:name="OLE_LINK47"/>
      <w:bookmarkStart w:id="77" w:name="OLE_LINK48"/>
      <w:r>
        <w:rPr>
          <w:rStyle w:val="p"/>
          <w:rFonts w:ascii="Consolas" w:hAnsi="Consolas"/>
          <w:color w:val="404040"/>
          <w:sz w:val="18"/>
          <w:szCs w:val="18"/>
        </w:rPr>
        <w:lastRenderedPageBreak/>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78" w:name="OLE_LINK51"/>
      <w:bookmarkStart w:id="79" w:name="OLE_LINK52"/>
      <w:bookmarkStart w:id="80" w:name="OLE_LINK25"/>
      <w:bookmarkStart w:id="81"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78"/>
      <w:bookmarkEnd w:id="79"/>
      <w:bookmarkEnd w:id="80"/>
      <w:bookmarkEnd w:id="81"/>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82" w:name="OLE_LINK45"/>
      <w:bookmarkStart w:id="83"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82"/>
      <w:bookmarkEnd w:id="83"/>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76"/>
    <w:bookmarkEnd w:id="77"/>
    <w:p w14:paraId="06A63ACC" w14:textId="77777777" w:rsidR="003966AD" w:rsidRDefault="003966AD" w:rsidP="003966AD">
      <w:pPr>
        <w:spacing w:after="30" w:line="259" w:lineRule="auto"/>
        <w:ind w:left="0" w:firstLine="0"/>
        <w:jc w:val="left"/>
      </w:pPr>
    </w:p>
    <w:p w14:paraId="30799AE1" w14:textId="6C571A10" w:rsidR="00E229A9" w:rsidRDefault="00E229A9" w:rsidP="00E229A9">
      <w:pPr>
        <w:pStyle w:val="HTMLPreformatted"/>
        <w:rPr>
          <w:rFonts w:ascii="Consolas" w:hAnsi="Consolas"/>
          <w:color w:val="404040"/>
          <w:sz w:val="18"/>
          <w:szCs w:val="18"/>
        </w:rPr>
      </w:pPr>
      <w:bookmarkStart w:id="84" w:name="OLE_LINK53"/>
      <w:bookmarkStart w:id="85"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86" w:name="OLE_LINK95"/>
      <w:bookmarkStart w:id="87" w:name="OLE_LINK12"/>
      <w:r w:rsidR="00B17C86">
        <w:rPr>
          <w:rStyle w:val="n"/>
          <w:rFonts w:ascii="Consolas" w:hAnsi="Consolas"/>
          <w:color w:val="404040"/>
          <w:sz w:val="18"/>
          <w:szCs w:val="18"/>
        </w:rPr>
        <w:t>iSVariablePay</w:t>
      </w:r>
      <w:bookmarkEnd w:id="86"/>
      <w:bookmarkEnd w:id="87"/>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88" w:name="OLE_LINK17"/>
      <w:bookmarkStart w:id="89" w:name="OLE_LINK16"/>
      <w:r>
        <w:rPr>
          <w:rFonts w:cstheme="minorHAnsi"/>
          <w:b/>
          <w:u w:val="single"/>
        </w:rPr>
        <w:t>Performance Linked Variable Pay</w:t>
      </w:r>
      <w:bookmarkEnd w:id="88"/>
      <w:bookmarkEnd w:id="89"/>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84"/>
    <w:bookmarkEnd w:id="85"/>
    <w:p w14:paraId="322A4A8C" w14:textId="77777777" w:rsidR="003966AD" w:rsidRDefault="003966AD" w:rsidP="003966AD">
      <w:pPr>
        <w:spacing w:after="30" w:line="259" w:lineRule="auto"/>
        <w:ind w:left="0" w:firstLine="0"/>
        <w:jc w:val="left"/>
        <w:rPr>
          <w:b/>
          <w:u w:val="single" w:color="000000"/>
        </w:rPr>
      </w:pPr>
    </w:p>
    <w:p w14:paraId="0F14961E" w14:textId="41362FEE" w:rsidR="00FE59AD" w:rsidRDefault="00FE59AD" w:rsidP="00FE59AD">
      <w:pPr>
        <w:pStyle w:val="HTMLPreformatted"/>
        <w:rPr>
          <w:rFonts w:ascii="Consolas" w:hAnsi="Consolas"/>
          <w:color w:val="404040"/>
          <w:sz w:val="18"/>
          <w:szCs w:val="18"/>
        </w:rPr>
      </w:pPr>
      <w:bookmarkStart w:id="90" w:name="OLE_LINK55"/>
      <w:bookmarkStart w:id="91"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2" w:name="OLE_LINK13"/>
      <w:r>
        <w:rPr>
          <w:rStyle w:val="n"/>
          <w:rFonts w:ascii="Consolas" w:hAnsi="Consolas"/>
          <w:color w:val="404040"/>
          <w:sz w:val="18"/>
          <w:szCs w:val="18"/>
        </w:rPr>
        <w:t>iSJoinBonus</w:t>
      </w:r>
      <w:bookmarkEnd w:id="92"/>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90"/>
    <w:bookmarkEnd w:id="91"/>
    <w:p w14:paraId="1B7ABDAB" w14:textId="77777777" w:rsidR="003966AD" w:rsidRDefault="003966AD" w:rsidP="003966AD">
      <w:pPr>
        <w:spacing w:after="30" w:line="259" w:lineRule="auto"/>
        <w:ind w:left="0" w:firstLine="0"/>
        <w:jc w:val="left"/>
        <w:rPr>
          <w:b/>
          <w:u w:val="single" w:color="000000"/>
        </w:rPr>
      </w:pPr>
    </w:p>
    <w:p w14:paraId="15059B75" w14:textId="3B06DB37"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3" w:name="OLE_LINK96"/>
      <w:bookmarkStart w:id="94" w:name="OLE_LINK97"/>
      <w:bookmarkStart w:id="95" w:name="OLE_LINK14"/>
      <w:bookmarkStart w:id="96"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End w:id="93"/>
      <w:bookmarkEnd w:id="94"/>
      <w:bookmarkEnd w:id="95"/>
      <w:bookmarkEnd w:id="96"/>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w:t>
      </w:r>
      <w:r>
        <w:lastRenderedPageBreak/>
        <w:t xml:space="preserve">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lastRenderedPageBreak/>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lastRenderedPageBreak/>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w:t>
      </w:r>
      <w:r>
        <w:lastRenderedPageBreak/>
        <w:t xml:space="preserve">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lastRenderedPageBreak/>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4827B" w14:textId="77777777" w:rsidR="00A1005A" w:rsidRDefault="00A1005A">
      <w:pPr>
        <w:spacing w:after="0" w:line="240" w:lineRule="auto"/>
      </w:pPr>
      <w:r>
        <w:separator/>
      </w:r>
    </w:p>
  </w:endnote>
  <w:endnote w:type="continuationSeparator" w:id="0">
    <w:p w14:paraId="2B77C523" w14:textId="77777777" w:rsidR="00A1005A" w:rsidRDefault="00A1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A7384" w14:textId="77777777" w:rsidR="00A1005A" w:rsidRDefault="00A1005A">
      <w:pPr>
        <w:spacing w:after="0" w:line="240" w:lineRule="auto"/>
      </w:pPr>
      <w:r>
        <w:separator/>
      </w:r>
    </w:p>
  </w:footnote>
  <w:footnote w:type="continuationSeparator" w:id="0">
    <w:p w14:paraId="08E72EC4" w14:textId="77777777" w:rsidR="00A1005A" w:rsidRDefault="00A1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94A6" w14:textId="77777777" w:rsidR="003F058C"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612C4929" w:rsidR="00E178C3" w:rsidRDefault="00DD082A" w:rsidP="003F058C">
    <w:pPr>
      <w:spacing w:after="24" w:line="259" w:lineRule="auto"/>
      <w:ind w:left="4320" w:firstLine="720"/>
      <w:jc w:val="left"/>
    </w:pPr>
    <w:r>
      <w:rPr>
        <w:rFonts w:ascii="Arial" w:eastAsia="Arial" w:hAnsi="Arial" w:cs="Arial"/>
        <w:b/>
        <w:sz w:val="18"/>
      </w:rPr>
      <w:t xml:space="preserve"> </w:t>
    </w:r>
    <w:r w:rsidR="003F058C">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AFFA42D" w:rsidR="00E178C3" w:rsidRDefault="00DD082A" w:rsidP="00DD082A">
    <w:pPr>
      <w:spacing w:after="24" w:line="259" w:lineRule="auto"/>
      <w:ind w:left="0" w:right="-755" w:firstLine="0"/>
      <w:jc w:val="center"/>
    </w:pPr>
    <w:r>
      <w:rPr>
        <w:rFonts w:ascii="Arial" w:eastAsia="Arial" w:hAnsi="Arial" w:cs="Arial"/>
        <w:sz w:val="18"/>
      </w:rPr>
      <w:t xml:space="preserve">                                     </w:t>
    </w:r>
    <w:r w:rsidR="003F058C">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0E18D709"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0EBD49BD" w14:textId="545FD3BB" w:rsidR="00A01E24" w:rsidRDefault="00DD082A" w:rsidP="00DD082A">
    <w:pPr>
      <w:tabs>
        <w:tab w:val="center" w:pos="1942"/>
        <w:tab w:val="right" w:pos="10143"/>
      </w:tabs>
      <w:spacing w:after="0" w:line="259" w:lineRule="auto"/>
      <w:ind w:left="0" w:right="-1066" w:firstLine="0"/>
      <w:jc w:val="left"/>
      <w:rPr>
        <w:rFonts w:ascii="Arial" w:eastAsia="Arial" w:hAnsi="Arial" w:cs="Arial"/>
        <w:sz w:val="18"/>
      </w:rPr>
    </w:pPr>
    <w:r>
      <w:rPr>
        <w:sz w:val="22"/>
      </w:rPr>
      <w:t xml:space="preserve">     </w:t>
    </w:r>
    <w:r w:rsidR="00660F26">
      <w:rPr>
        <w:sz w:val="22"/>
      </w:rPr>
      <w:t xml:space="preserve">                                                        </w:t>
    </w:r>
    <w:r w:rsidR="003F058C">
      <w:rPr>
        <w:sz w:val="22"/>
      </w:rPr>
      <w:t xml:space="preserve">                                           </w:t>
    </w:r>
    <w:r w:rsidR="00660F26">
      <w:rPr>
        <w:rFonts w:ascii="Arial" w:eastAsia="Arial" w:hAnsi="Arial" w:cs="Arial"/>
        <w:sz w:val="18"/>
      </w:rPr>
      <w:t>Hi-techCity, Hyderabad-500081, Telangana, India</w:t>
    </w:r>
  </w:p>
  <w:p w14:paraId="66D88D30" w14:textId="1F0D6D71" w:rsidR="00E178C3" w:rsidRDefault="00DD082A" w:rsidP="00DD082A">
    <w:pPr>
      <w:tabs>
        <w:tab w:val="center" w:pos="1942"/>
        <w:tab w:val="right" w:pos="10143"/>
      </w:tabs>
      <w:spacing w:after="0" w:line="259" w:lineRule="auto"/>
      <w:ind w:left="0" w:right="-1066" w:firstLine="0"/>
      <w:jc w:val="left"/>
    </w:pPr>
    <w:r>
      <w:t xml:space="preserve">                                                                   </w:t>
    </w:r>
    <w:r w:rsidR="003F058C">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12D94"/>
    <w:rsid w:val="00086413"/>
    <w:rsid w:val="00096D68"/>
    <w:rsid w:val="000C03C8"/>
    <w:rsid w:val="000C2539"/>
    <w:rsid w:val="000D0621"/>
    <w:rsid w:val="000E1C93"/>
    <w:rsid w:val="00105710"/>
    <w:rsid w:val="00144C35"/>
    <w:rsid w:val="00186DED"/>
    <w:rsid w:val="00195CF6"/>
    <w:rsid w:val="001C44BF"/>
    <w:rsid w:val="001D3A26"/>
    <w:rsid w:val="002045E7"/>
    <w:rsid w:val="0021174D"/>
    <w:rsid w:val="00211BC4"/>
    <w:rsid w:val="0021793A"/>
    <w:rsid w:val="00221B7C"/>
    <w:rsid w:val="00231634"/>
    <w:rsid w:val="0024579F"/>
    <w:rsid w:val="002A7E6D"/>
    <w:rsid w:val="002C424C"/>
    <w:rsid w:val="002D2B41"/>
    <w:rsid w:val="002D67A0"/>
    <w:rsid w:val="002E16F6"/>
    <w:rsid w:val="002F56D7"/>
    <w:rsid w:val="00304BD3"/>
    <w:rsid w:val="0032661C"/>
    <w:rsid w:val="0035590C"/>
    <w:rsid w:val="003573FD"/>
    <w:rsid w:val="00381761"/>
    <w:rsid w:val="003966AD"/>
    <w:rsid w:val="003A60FB"/>
    <w:rsid w:val="003D1782"/>
    <w:rsid w:val="003F058C"/>
    <w:rsid w:val="00410CFE"/>
    <w:rsid w:val="004164D1"/>
    <w:rsid w:val="00446384"/>
    <w:rsid w:val="004A4289"/>
    <w:rsid w:val="004A71B6"/>
    <w:rsid w:val="004B4F11"/>
    <w:rsid w:val="004E5EFF"/>
    <w:rsid w:val="004E6A84"/>
    <w:rsid w:val="005335DA"/>
    <w:rsid w:val="00575BF8"/>
    <w:rsid w:val="0059003B"/>
    <w:rsid w:val="00601A94"/>
    <w:rsid w:val="00612387"/>
    <w:rsid w:val="0062509B"/>
    <w:rsid w:val="00660F26"/>
    <w:rsid w:val="006951D3"/>
    <w:rsid w:val="006B094D"/>
    <w:rsid w:val="006B40FF"/>
    <w:rsid w:val="006C4811"/>
    <w:rsid w:val="006D0B73"/>
    <w:rsid w:val="00720E1A"/>
    <w:rsid w:val="00730BBB"/>
    <w:rsid w:val="00734E0E"/>
    <w:rsid w:val="00744DE6"/>
    <w:rsid w:val="00765482"/>
    <w:rsid w:val="007946D9"/>
    <w:rsid w:val="007B1CC4"/>
    <w:rsid w:val="007D0DB7"/>
    <w:rsid w:val="007F0941"/>
    <w:rsid w:val="007F30D5"/>
    <w:rsid w:val="0080799B"/>
    <w:rsid w:val="0081164F"/>
    <w:rsid w:val="0081594B"/>
    <w:rsid w:val="00816678"/>
    <w:rsid w:val="00841467"/>
    <w:rsid w:val="00850FDD"/>
    <w:rsid w:val="00862E14"/>
    <w:rsid w:val="008831B6"/>
    <w:rsid w:val="00897AAA"/>
    <w:rsid w:val="008C7E72"/>
    <w:rsid w:val="00904B76"/>
    <w:rsid w:val="00937347"/>
    <w:rsid w:val="0098491D"/>
    <w:rsid w:val="009907EC"/>
    <w:rsid w:val="009C6F21"/>
    <w:rsid w:val="00A01E24"/>
    <w:rsid w:val="00A0233B"/>
    <w:rsid w:val="00A1005A"/>
    <w:rsid w:val="00A124C6"/>
    <w:rsid w:val="00A53147"/>
    <w:rsid w:val="00A919C1"/>
    <w:rsid w:val="00AB596E"/>
    <w:rsid w:val="00AD0661"/>
    <w:rsid w:val="00AD7E22"/>
    <w:rsid w:val="00AE2B19"/>
    <w:rsid w:val="00AF1329"/>
    <w:rsid w:val="00AF1D03"/>
    <w:rsid w:val="00B020EA"/>
    <w:rsid w:val="00B1696D"/>
    <w:rsid w:val="00B17C86"/>
    <w:rsid w:val="00B25D1D"/>
    <w:rsid w:val="00B336AA"/>
    <w:rsid w:val="00B63534"/>
    <w:rsid w:val="00B84CCA"/>
    <w:rsid w:val="00BB6CA5"/>
    <w:rsid w:val="00BB6F58"/>
    <w:rsid w:val="00BC159B"/>
    <w:rsid w:val="00BC1961"/>
    <w:rsid w:val="00BC1A7F"/>
    <w:rsid w:val="00BD1A5E"/>
    <w:rsid w:val="00C03204"/>
    <w:rsid w:val="00C06A96"/>
    <w:rsid w:val="00C635F7"/>
    <w:rsid w:val="00C74F04"/>
    <w:rsid w:val="00C76284"/>
    <w:rsid w:val="00CC14E3"/>
    <w:rsid w:val="00D02BAE"/>
    <w:rsid w:val="00D16431"/>
    <w:rsid w:val="00DB761D"/>
    <w:rsid w:val="00DD082A"/>
    <w:rsid w:val="00E178C3"/>
    <w:rsid w:val="00E229A9"/>
    <w:rsid w:val="00E2702F"/>
    <w:rsid w:val="00E40B48"/>
    <w:rsid w:val="00E66834"/>
    <w:rsid w:val="00E75BE3"/>
    <w:rsid w:val="00E805C6"/>
    <w:rsid w:val="00E85179"/>
    <w:rsid w:val="00E95426"/>
    <w:rsid w:val="00EB2D23"/>
    <w:rsid w:val="00ED10D6"/>
    <w:rsid w:val="00ED28E6"/>
    <w:rsid w:val="00EE72CD"/>
    <w:rsid w:val="00F20320"/>
    <w:rsid w:val="00F208E2"/>
    <w:rsid w:val="00F621CD"/>
    <w:rsid w:val="00F702D6"/>
    <w:rsid w:val="00F73B4F"/>
    <w:rsid w:val="00F90C3A"/>
    <w:rsid w:val="00FA39D8"/>
    <w:rsid w:val="00FE59AD"/>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31336948">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540124554">
      <w:bodyDiv w:val="1"/>
      <w:marLeft w:val="0"/>
      <w:marRight w:val="0"/>
      <w:marTop w:val="0"/>
      <w:marBottom w:val="0"/>
      <w:divBdr>
        <w:top w:val="none" w:sz="0" w:space="0" w:color="auto"/>
        <w:left w:val="none" w:sz="0" w:space="0" w:color="auto"/>
        <w:bottom w:val="none" w:sz="0" w:space="0" w:color="auto"/>
        <w:right w:val="none" w:sz="0" w:space="0" w:color="auto"/>
      </w:divBdr>
      <w:divsChild>
        <w:div w:id="721755881">
          <w:marLeft w:val="0"/>
          <w:marRight w:val="0"/>
          <w:marTop w:val="0"/>
          <w:marBottom w:val="0"/>
          <w:divBdr>
            <w:top w:val="none" w:sz="0" w:space="0" w:color="auto"/>
            <w:left w:val="none" w:sz="0" w:space="0" w:color="auto"/>
            <w:bottom w:val="none" w:sz="0" w:space="0" w:color="auto"/>
            <w:right w:val="none" w:sz="0" w:space="0" w:color="auto"/>
          </w:divBdr>
          <w:divsChild>
            <w:div w:id="2093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0E55575-E472-4426-AD66-C3CDBEE6E87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8</Pages>
  <Words>2409</Words>
  <Characters>12654</Characters>
  <Application>Microsoft Office Word</Application>
  <DocSecurity>0</DocSecurity>
  <Lines>334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57</cp:revision>
  <cp:lastPrinted>2022-05-27T11:51:00Z</cp:lastPrinted>
  <dcterms:created xsi:type="dcterms:W3CDTF">2022-07-01T07:25:00Z</dcterms:created>
  <dcterms:modified xsi:type="dcterms:W3CDTF">2023-04-26T11:40:00Z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49120098-db86-491c-b306-072093694dee</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