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keepNext/>
        <w:pageBreakBefore/>
        <w:spacing w:after="240" w:before="160"/>
      </w:pPr>
      <w:r>
        <w:rPr>
          <w:rFonts w:ascii="微軟正黑體" w:cs="微軟正黑體" w:eastAsia="微軟正黑體" w:hAnsi="微軟正黑體"/>
          <w:b/>
          <w:bCs/>
          <w:color w:val="24405C"/>
          <w:sz w:val="30"/>
          <w:szCs w:val="30"/>
        </w:rPr>
        <w:t xml:space="preserve">一、這一週在學什麼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前幾週我們讀完了感測器：相機拍照片、光達打出點、雷達量速度。可是感測器給的只是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原料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。這一週開始問：電腦拿到這些原料，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怎麼看懂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，怎麼知道照片裡哪裡是車、哪裡是人？模型是從例子學的，例子要有標準答案，所以第二節自己動手當一次標註員。第三節是期中複習。</w:t>
      </w:r>
    </w:p>
    <w:tbl>
      <w:tblPr>
        <w:tblW w:type="dxa" w:w="9360"/>
        <w:tblBorders>
          <w:top w:val="single" w:color="8A949C" w:sz="8"/>
          <w:left w:val="none"/>
          <w:bottom w:val="single" w:color="8A949C" w:sz="8"/>
          <w:right w:val="none"/>
          <w:insideH w:val="single" w:color="BFC7CE" w:sz="2"/>
          <w:insideV w:val="none"/>
        </w:tblBorders>
      </w:tblPr>
      <w:tblGrid>
        <w:gridCol w:w="1500"/>
        <w:gridCol w:w="3200"/>
        <w:gridCol w:w="4660"/>
      </w:tblGrid>
      <w:tr>
        <w:trPr>
          <w:cantSplit/>
          <w:tblHeader/>
        </w:trPr>
        <w:tc>
          <w:tcPr>
            <w:tcW w:type="dxa" w:w="15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節次</w:t>
            </w:r>
          </w:p>
        </w:tc>
        <w:tc>
          <w:tcPr>
            <w:tcW w:type="dxa" w:w="32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主題</w:t>
            </w:r>
          </w:p>
        </w:tc>
        <w:tc>
          <w:tcPr>
            <w:tcW w:type="dxa" w:w="466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要帶走的一句話</w:t>
            </w:r>
          </w:p>
        </w:tc>
      </w:tr>
      <w:tr>
        <w:trPr>
          <w:cantSplit/>
          <w:tblHeader w:val="false"/>
        </w:trPr>
        <w:tc>
          <w:tcPr>
            <w:tcW w:type="dxa" w:w="15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第 1 節</w:t>
            </w:r>
          </w:p>
        </w:tc>
        <w:tc>
          <w:tcPr>
            <w:tcW w:type="dxa" w:w="3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電腦怎麼看見車和人</w:t>
            </w:r>
          </w:p>
        </w:tc>
        <w:tc>
          <w:tcPr>
            <w:tcW w:type="dxa" w:w="46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照片只是數字；模型從例子學，給框、類別、分數；一遠、一暗就漏。</w:t>
            </w:r>
          </w:p>
        </w:tc>
      </w:tr>
      <w:tr>
        <w:trPr>
          <w:cantSplit/>
          <w:tblHeader w:val="false"/>
        </w:trPr>
        <w:tc>
          <w:tcPr>
            <w:tcW w:type="dxa" w:w="15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第 2 節</w:t>
            </w:r>
          </w:p>
        </w:tc>
        <w:tc>
          <w:tcPr>
            <w:tcW w:type="dxa" w:w="3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資料標註（上機）</w:t>
            </w:r>
          </w:p>
        </w:tc>
        <w:tc>
          <w:tcPr>
            <w:tcW w:type="dxa" w:w="46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標註是模型的課本：規則要先寫好，所有人照同一份標。</w:t>
            </w:r>
          </w:p>
        </w:tc>
      </w:tr>
      <w:tr>
        <w:trPr>
          <w:cantSplit/>
          <w:tblHeader w:val="false"/>
        </w:trPr>
        <w:tc>
          <w:tcPr>
            <w:tcW w:type="dxa" w:w="15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第 3 節</w:t>
            </w:r>
          </w:p>
        </w:tc>
        <w:tc>
          <w:tcPr>
            <w:tcW w:type="dxa" w:w="3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期中複習</w:t>
            </w:r>
          </w:p>
        </w:tc>
        <w:tc>
          <w:tcPr>
            <w:tcW w:type="dxa" w:w="46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11/5（四）上課時間考；概念題與圖表判讀，題目中英對照。</w:t>
            </w:r>
          </w:p>
        </w:tc>
      </w:tr>
    </w:tbl>
    <w:p>
      <w:pPr>
        <w:spacing w:after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/>
      </w:r>
    </w:p>
    <w:tbl>
      <w:tblPr>
        <w:tblW w:type="dxa" w:w="9360"/>
        <w:tblBorders>
          <w:top w:val="single" w:color="A8B2BA" w:sz="6"/>
          <w:left w:val="none"/>
          <w:bottom w:val="single" w:color="A8B2BA" w:sz="6"/>
          <w:right w:val="none"/>
          <w:insideH w:val="none"/>
          <w:insideV w:val="none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shd w:fill="F6F8F9" w:color="auto" w:val="clear"/>
            <w:tcMar>
              <w:top w:type="dxa" w:w="140"/>
              <w:left w:type="dxa" w:w="200"/>
              <w:bottom w:type="dxa" w:w="140"/>
              <w:right w:type="dxa" w:w="180"/>
            </w:tcMar>
          </w:tcPr>
          <w:p>
            <w:pPr>
              <w:spacing w:after="90" w:line="300"/>
            </w:pPr>
            <w:r>
              <w:rPr>
                <w:rFonts w:ascii="微軟正黑體" w:cs="微軟正黑體" w:eastAsia="微軟正黑體" w:hAnsi="微軟正黑體"/>
                <w:b/>
                <w:bCs/>
                <w:color w:val="24405C"/>
                <w:sz w:val="20"/>
                <w:szCs w:val="20"/>
              </w:rPr>
              <w:t xml:space="preserve">兩個網頁</w:t>
            </w:r>
          </w:p>
          <w:p>
            <w:pPr>
              <w:spacing w:after="8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標註練習台：https://ch-neural.github.io/MITUST-Principles-of-Self-Driving-Cars/week8/label/</w:t>
            </w:r>
          </w:p>
          <w:p>
            <w:pPr>
              <w:spacing w:after="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期中模擬考：https://ch-neural.github.io/MITUST-Principles-of-Self-Driving-Cars/week8/review/</w:t>
            </w:r>
          </w:p>
        </w:tc>
      </w:tr>
    </w:tbl>
    <w:p>
      <w:pPr>
        <w:pStyle w:val="Heading1"/>
        <w:keepNext/>
        <w:pageBreakBefore/>
        <w:spacing w:after="240" w:before="160"/>
      </w:pPr>
      <w:r>
        <w:rPr>
          <w:rFonts w:ascii="微軟正黑體" w:cs="微軟正黑體" w:eastAsia="微軟正黑體" w:hAnsi="微軟正黑體"/>
          <w:b/>
          <w:bCs/>
          <w:color w:val="24405C"/>
          <w:sz w:val="30"/>
          <w:szCs w:val="30"/>
        </w:rPr>
        <w:t xml:space="preserve">二、電腦怎麼「看見」車和人</w:t>
      </w:r>
    </w:p>
    <w:p>
      <w:pPr>
        <w:pStyle w:val="Heading2"/>
        <w:keepNext/>
        <w:spacing w:after="130" w:before="300"/>
      </w:pPr>
      <w:r>
        <w:rPr>
          <w:rFonts w:ascii="微軟正黑體" w:cs="微軟正黑體" w:eastAsia="微軟正黑體" w:hAnsi="微軟正黑體"/>
          <w:b/>
          <w:bCs/>
          <w:color w:val="24405C"/>
          <w:sz w:val="24"/>
          <w:szCs w:val="24"/>
        </w:rPr>
        <w:t xml:space="preserve">照片對電腦只是一堆數字</w:t>
      </w:r>
    </w:p>
    <w:p>
      <w:pPr>
        <w:keepNext/>
        <w:spacing w:after="60" w:before="60"/>
        <w:jc w:val="center"/>
      </w:pPr>
      <w:r>
        <w:drawing>
          <wp:inline distT="0" distB="0" distL="0" distR="0">
            <wp:extent cx="5715000" cy="26765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676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 w:val="false"/>
        <w:spacing w:after="70" w:before="190"/>
      </w:pPr>
      <w:r>
        <w:rPr>
          <w:rFonts w:ascii="微軟正黑體" w:cs="微軟正黑體" w:eastAsia="微軟正黑體" w:hAnsi="微軟正黑體"/>
          <w:b/>
          <w:bCs/>
          <w:color w:val="24405C"/>
          <w:sz w:val="19"/>
          <w:szCs w:val="19"/>
        </w:rPr>
        <w:t xml:space="preserve">左：nuScenes 前方相機的一張照片；右：左圖黃框那 8×8 個像素，每個像素三個數字。　資料：nuScenes（Motional），CC BY-NC-SA 4.0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前方相機的照片是 1600 × 900 個像素，每個像素三個數字：紅、綠、藍，各是 0 到 255。整張照片就是 1600 × 900 × 3 ＝ 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4,320,000 個數字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，像一張超大的 Excel 表。沒有任何一格寫著「這是人」。電腦要從這四百多萬個數字裡，自己找出哪一塊排起來像一個人。</w:t>
      </w:r>
    </w:p>
    <w:p>
      <w:pPr>
        <w:pStyle w:val="Heading2"/>
        <w:keepNext/>
        <w:spacing w:after="130" w:before="300"/>
      </w:pPr>
      <w:r>
        <w:rPr>
          <w:rFonts w:ascii="微軟正黑體" w:cs="微軟正黑體" w:eastAsia="微軟正黑體" w:hAnsi="微軟正黑體"/>
          <w:b/>
          <w:bCs/>
          <w:color w:val="24405C"/>
          <w:sz w:val="24"/>
          <w:szCs w:val="24"/>
        </w:rPr>
        <w:t xml:space="preserve">這些數字怎麼來的：光 → 電 → 數字</w:t>
      </w:r>
    </w:p>
    <w:p>
      <w:pPr>
        <w:keepNext/>
        <w:spacing w:after="60" w:before="60"/>
        <w:jc w:val="center"/>
      </w:pPr>
      <w:r>
        <w:drawing>
          <wp:inline distT="0" distB="0" distL="0" distR="0">
            <wp:extent cx="6096000" cy="23431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2343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 w:val="false"/>
        <w:spacing w:after="70" w:before="190"/>
      </w:pPr>
      <w:r>
        <w:rPr>
          <w:rFonts w:ascii="微軟正黑體" w:cs="微軟正黑體" w:eastAsia="微軟正黑體" w:hAnsi="微軟正黑體"/>
          <w:b/>
          <w:bCs/>
          <w:color w:val="24405C"/>
          <w:sz w:val="19"/>
          <w:szCs w:val="19"/>
        </w:rPr>
        <w:t xml:space="preserve">同一塊 8×8 像素：① 感光格只量得到亮不亮 ② 貼上紅綠藍濾色片，每格只量一種顏色 ③ 用旁邊的格子補齊，每格三個數字。①② 是用這張照片的數字算出的示意。　資料：nuScenes（Motional），CC BY-NC-SA 4.0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相機裡的影像感測器像一大片排整齊的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小水桶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，每個像素一個。曝光的時候光照進來，光愈多，桶子接到的電愈多，晶片再把電量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換算成數字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：數字大就是亮，小就是暗。小水桶只分得出光多光少，分不出顏色，所以每一格上面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貼一片紅、綠或藍的濾色片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（最常見是兩乘兩一組：一紅、兩綠、一藍），每格只量一種顏色。綠色多一倍，是因為人眼對綠光最敏感，照片的亮暗和清晰度主要來自綠色；代價是紅、藍各只有四分之一，顏色細節比較粗，遠處很小的紅燈落到的紅色格子也比較少。缺的兩種顏色，晶片看旁邊的格子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估出來補上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。存成 JPEG 時，每種顏色用 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8 位元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記，2⁸ ＝ 256 級，所以是 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0 到 255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。nuScenes 的相機是 1/1.8 吋 CMOS、1600×900、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自動曝光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（太暗就多接一點時間），存成 JPEG（Caesar et al., CVPR 2020）。光太強，桶子滿出來，數字頂到 255，那一塊就一片白，叫過曝。</w:t>
      </w:r>
    </w:p>
    <w:p>
      <w:pPr>
        <w:keepNext/>
        <w:spacing w:after="60" w:before="60"/>
        <w:jc w:val="center"/>
      </w:pPr>
      <w:r>
        <w:drawing>
          <wp:inline distT="0" distB="0" distL="0" distR="0">
            <wp:extent cx="5715000" cy="29908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990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 w:val="false"/>
        <w:spacing w:after="70" w:before="190"/>
      </w:pPr>
      <w:r>
        <w:rPr>
          <w:rFonts w:ascii="微軟正黑體" w:cs="微軟正黑體" w:eastAsia="微軟正黑體" w:hAnsi="微軟正黑體"/>
          <w:b/>
          <w:bCs/>
          <w:color w:val="24405C"/>
          <w:sz w:val="19"/>
          <w:szCs w:val="19"/>
        </w:rPr>
        <w:t xml:space="preserve">補齊怎麼算（最簡單的鄰居平均）：缺的顏色＝旁邊同顏色格子的平均。每格那一個顏色的數字取自 JPEG，示意。　資料：nuScenes（Motional），CC BY-NC-SA 4.0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最簡單的補法是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鄰居平均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：紅格自己有 R；它的 G 是上下左右四個綠格的平均，例如 (41＋45＋48＋36)÷4＝42.5；它的 B 是四個斜角藍格的平均。綠格的 R、B 各用左右或上下兩格。真的相機會先看上下、左右哪邊變化小，順著那個方向平均，免得把邊緣兩邊的顏色混在一起（混了會冒出一圈「假色」）；補完還要調白平衡、顏色、亮度，再壓縮成 JPEG，所以和簡單平均算出來的差幾個數。</w:t>
      </w:r>
    </w:p>
    <w:p>
      <w:pPr>
        <w:pStyle w:val="Heading2"/>
        <w:keepNext/>
        <w:spacing w:after="130" w:before="300"/>
      </w:pPr>
      <w:r>
        <w:rPr>
          <w:rFonts w:ascii="微軟正黑體" w:cs="微軟正黑體" w:eastAsia="微軟正黑體" w:hAnsi="微軟正黑體"/>
          <w:b/>
          <w:bCs/>
          <w:color w:val="24405C"/>
          <w:sz w:val="24"/>
          <w:szCs w:val="24"/>
        </w:rPr>
        <w:t xml:space="preserve">顏色和數字的關係</w:t>
      </w:r>
    </w:p>
    <w:p>
      <w:pPr>
        <w:keepNext/>
        <w:spacing w:after="60" w:before="60"/>
        <w:jc w:val="center"/>
      </w:pPr>
      <w:r>
        <w:drawing>
          <wp:inline distT="0" distB="0" distL="0" distR="0">
            <wp:extent cx="5715000" cy="3219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219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 w:val="false"/>
        <w:spacing w:after="70" w:before="190"/>
      </w:pPr>
      <w:r>
        <w:rPr>
          <w:rFonts w:ascii="微軟正黑體" w:cs="微軟正黑體" w:eastAsia="微軟正黑體" w:hAnsi="微軟正黑體"/>
          <w:b/>
          <w:bCs/>
          <w:color w:val="24405C"/>
          <w:sz w:val="19"/>
          <w:szCs w:val="19"/>
        </w:rPr>
        <w:t xml:space="preserve">上：基本顏色的三個數字；下：照片上真的點（5×5 像素平均），scene-0553 白天、scene-1100 晚上。　資料：nuScenes（Motional），CC BY-NC-SA 4.0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三個數字像紅、綠、藍三支手電筒照在白牆上：只開紅是紅（255, 0, 0），紅加綠是黃，三支都最亮是白（255, 255, 255），三支一樣亮是灰（128, 128, 128），都關掉是黑（0, 0, 0）。讀數字問兩件事：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數字大不大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（大就亮）、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哪一個最大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（偏哪個顏色）。照片上的真實點：紅褲子 R 123、G 80、B 67，紅的最大；白色斑馬線只有 138 左右，因為陰天、自動曝光把整張調暗；陰影裡的衣服只有 20 上下，幾乎是黑的；晚上的路面藍的特別小，偏黃，因為路燈是黃光；路燈接近 255。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同一種東西換一個光線，數字就差很多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，所以電腦不能用「多少到多少是人」的規則去找。</w:t>
      </w:r>
    </w:p>
    <w:p>
      <w:pPr>
        <w:pStyle w:val="Heading2"/>
        <w:keepNext/>
        <w:spacing w:after="130" w:before="300"/>
      </w:pPr>
      <w:r>
        <w:rPr>
          <w:rFonts w:ascii="微軟正黑體" w:cs="微軟正黑體" w:eastAsia="微軟正黑體" w:hAnsi="微軟正黑體"/>
          <w:b/>
          <w:bCs/>
          <w:color w:val="24405C"/>
          <w:sz w:val="24"/>
          <w:szCs w:val="24"/>
        </w:rPr>
        <w:t xml:space="preserve">為什麼不寫規則：同樣是車，長得都不一樣</w:t>
      </w:r>
    </w:p>
    <w:p>
      <w:pPr>
        <w:keepNext/>
        <w:spacing w:after="60" w:before="60"/>
        <w:jc w:val="center"/>
      </w:pPr>
      <w:r>
        <w:drawing>
          <wp:inline distT="0" distB="0" distL="0" distR="0">
            <wp:extent cx="5905500" cy="22383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2238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 w:val="false"/>
        <w:spacing w:after="70" w:before="190"/>
      </w:pPr>
      <w:r>
        <w:rPr>
          <w:rFonts w:ascii="微軟正黑體" w:cs="微軟正黑體" w:eastAsia="微軟正黑體" w:hAnsi="微軟正黑體"/>
          <w:b/>
          <w:bCs/>
          <w:color w:val="24405C"/>
          <w:sz w:val="19"/>
          <w:szCs w:val="19"/>
        </w:rPr>
        <w:t xml:space="preserve">nuScenes 裡真的裁下來的車和人：角度、白天晚上、被擋住、遠近都不一樣。「看得到」是官方標註的可見度。　資料：nuScenes（Motional），CC BY-NC-SA 4.0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「車子＝四個輪子加一塊車身」？從後面看不到四個輪子；晚上只剩兩個車燈；被擋住一半的只看得到車頂。每多一種情況就要多寫一條規則，永遠寫不完。小朋友認車不是背規則，是看了很多台車。現在的電腦也一樣：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給它很多有標準答案的照片，讓它自己找出規律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，這叫機器學習；模型一層疊一層很深，叫深度學習。</w:t>
      </w:r>
    </w:p>
    <w:p>
      <w:pPr>
        <w:pStyle w:val="Heading2"/>
        <w:keepNext/>
        <w:spacing w:after="130" w:before="300"/>
      </w:pPr>
      <w:r>
        <w:rPr>
          <w:rFonts w:ascii="微軟正黑體" w:cs="微軟正黑體" w:eastAsia="微軟正黑體" w:hAnsi="微軟正黑體"/>
          <w:b/>
          <w:bCs/>
          <w:color w:val="24405C"/>
          <w:sz w:val="24"/>
          <w:szCs w:val="24"/>
        </w:rPr>
        <w:t xml:space="preserve">寫規則、機器學習、深度學習：差在誰決定「看什麼」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要認出一個東西有兩個問題：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看什麼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（照片的哪一種性質，叫「特徵」，例如框是瘦高還是矮寬、顏色、邊的方向）和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怎麼判斷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（多少以上算人）。三種做法的差別就在這兩個問題由誰回答。</w:t>
      </w:r>
    </w:p>
    <w:p>
      <w:pPr>
        <w:keepNext/>
        <w:spacing w:after="70" w:before="190"/>
      </w:pPr>
      <w:r>
        <w:rPr>
          <w:rFonts w:ascii="微軟正黑體" w:cs="微軟正黑體" w:eastAsia="微軟正黑體" w:hAnsi="微軟正黑體"/>
          <w:b/>
          <w:bCs/>
          <w:color w:val="24405C"/>
          <w:sz w:val="19"/>
          <w:szCs w:val="19"/>
        </w:rPr>
        <w:t xml:space="preserve">表 1　三種做法比一比</w:t>
      </w:r>
    </w:p>
    <w:tbl>
      <w:tblPr>
        <w:tblW w:type="dxa" w:w="9360"/>
        <w:tblBorders>
          <w:top w:val="single" w:color="8A949C" w:sz="8"/>
          <w:left w:val="none"/>
          <w:bottom w:val="single" w:color="8A949C" w:sz="8"/>
          <w:right w:val="none"/>
          <w:insideH w:val="single" w:color="BFC7CE" w:sz="2"/>
          <w:insideV w:val="none"/>
        </w:tblBorders>
      </w:tblPr>
      <w:tblGrid>
        <w:gridCol w:w="1900"/>
        <w:gridCol w:w="2400"/>
        <w:gridCol w:w="2500"/>
        <w:gridCol w:w="2560"/>
      </w:tblGrid>
      <w:tr>
        <w:trPr>
          <w:cantSplit/>
          <w:tblHeader/>
        </w:trPr>
        <w:tc>
          <w:tcPr>
            <w:tcW w:type="dxa" w:w="19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/>
            </w:r>
          </w:p>
        </w:tc>
        <w:tc>
          <w:tcPr>
            <w:tcW w:type="dxa" w:w="24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寫規則</w:t>
            </w:r>
          </w:p>
        </w:tc>
        <w:tc>
          <w:tcPr>
            <w:tcW w:type="dxa" w:w="25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機器學習（傳統）</w:t>
            </w:r>
          </w:p>
        </w:tc>
        <w:tc>
          <w:tcPr>
            <w:tcW w:type="dxa" w:w="256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深度學習</w:t>
            </w:r>
          </w:p>
        </w:tc>
      </w:tr>
      <w:tr>
        <w:trPr>
          <w:cantSplit/>
          <w:tblHeader w:val="false"/>
        </w:trPr>
        <w:tc>
          <w:tcPr>
            <w:tcW w:type="dxa" w:w="19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誰決定「看什麼」</w:t>
            </w:r>
          </w:p>
        </w:tc>
        <w:tc>
          <w:tcPr>
            <w:tcW w:type="dxa" w:w="24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人</w:t>
            </w:r>
          </w:p>
        </w:tc>
        <w:tc>
          <w:tcPr>
            <w:tcW w:type="dxa" w:w="25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人</w:t>
            </w:r>
          </w:p>
        </w:tc>
        <w:tc>
          <w:tcPr>
            <w:tcW w:type="dxa" w:w="25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電腦自己從像素學</w:t>
            </w:r>
          </w:p>
        </w:tc>
      </w:tr>
      <w:tr>
        <w:trPr>
          <w:cantSplit/>
          <w:tblHeader w:val="false"/>
        </w:trPr>
        <w:tc>
          <w:tcPr>
            <w:tcW w:type="dxa" w:w="19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誰決定「怎麼判斷」</w:t>
            </w:r>
          </w:p>
        </w:tc>
        <w:tc>
          <w:tcPr>
            <w:tcW w:type="dxa" w:w="24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人寫門檻</w:t>
            </w:r>
          </w:p>
        </w:tc>
        <w:tc>
          <w:tcPr>
            <w:tcW w:type="dxa" w:w="25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電腦從例子學</w:t>
            </w:r>
          </w:p>
        </w:tc>
        <w:tc>
          <w:tcPr>
            <w:tcW w:type="dxa" w:w="25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電腦從例子學</w:t>
            </w:r>
          </w:p>
        </w:tc>
      </w:tr>
      <w:tr>
        <w:trPr>
          <w:cantSplit/>
          <w:tblHeader w:val="false"/>
        </w:trPr>
        <w:tc>
          <w:tcPr>
            <w:tcW w:type="dxa" w:w="19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找行人的例子</w:t>
            </w:r>
          </w:p>
        </w:tc>
        <w:tc>
          <w:tcPr>
            <w:tcW w:type="dxa" w:w="24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「高÷寬 &gt; 1 就是人」</w:t>
            </w:r>
          </w:p>
        </w:tc>
        <w:tc>
          <w:tcPr>
            <w:tcW w:type="dxa" w:w="25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人選「高÷寬」，電腦學出 1.03；2005 年 HOG（邊緣方向統計）</w:t>
            </w:r>
          </w:p>
        </w:tc>
        <w:tc>
          <w:tcPr>
            <w:tcW w:type="dxa" w:w="25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YOLOX：約 900 萬個數字全部自己學</w:t>
            </w:r>
          </w:p>
        </w:tc>
      </w:tr>
      <w:tr>
        <w:trPr>
          <w:cantSplit/>
          <w:tblHeader w:val="false"/>
        </w:trPr>
        <w:tc>
          <w:tcPr>
            <w:tcW w:type="dxa" w:w="19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要多少有答案的資料</w:t>
            </w:r>
          </w:p>
        </w:tc>
        <w:tc>
          <w:tcPr>
            <w:tcW w:type="dxa" w:w="24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不用</w:t>
            </w:r>
          </w:p>
        </w:tc>
        <w:tc>
          <w:tcPr>
            <w:tcW w:type="dxa" w:w="25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幾百到幾千</w:t>
            </w:r>
          </w:p>
        </w:tc>
        <w:tc>
          <w:tcPr>
            <w:tcW w:type="dxa" w:w="25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幾萬以上（COCO 約 12 萬張）</w:t>
            </w:r>
          </w:p>
        </w:tc>
      </w:tr>
      <w:tr>
        <w:trPr>
          <w:cantSplit/>
          <w:tblHeader w:val="false"/>
        </w:trPr>
        <w:tc>
          <w:tcPr>
            <w:tcW w:type="dxa" w:w="19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好處</w:t>
            </w:r>
          </w:p>
        </w:tc>
        <w:tc>
          <w:tcPr>
            <w:tcW w:type="dxa" w:w="24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好懂、好檢查</w:t>
            </w:r>
          </w:p>
        </w:tc>
        <w:tc>
          <w:tcPr>
            <w:tcW w:type="dxa" w:w="25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資料少、算得快</w:t>
            </w:r>
          </w:p>
        </w:tc>
        <w:tc>
          <w:tcPr>
            <w:tcW w:type="dxa" w:w="25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最準，人想不到的也學得到</w:t>
            </w:r>
          </w:p>
        </w:tc>
      </w:tr>
      <w:tr>
        <w:trPr>
          <w:cantSplit/>
          <w:tblHeader w:val="false"/>
        </w:trPr>
        <w:tc>
          <w:tcPr>
            <w:tcW w:type="dxa" w:w="19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壞處</w:t>
            </w:r>
          </w:p>
        </w:tc>
        <w:tc>
          <w:tcPr>
            <w:tcW w:type="dxa" w:w="24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情況一多寫不完</w:t>
            </w:r>
          </w:p>
        </w:tc>
        <w:tc>
          <w:tcPr>
            <w:tcW w:type="dxa" w:w="25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人選錯特徵就學不好</w:t>
            </w:r>
          </w:p>
        </w:tc>
        <w:tc>
          <w:tcPr>
            <w:tcW w:type="dxa" w:w="25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要大量資料和強的電腦；看不懂它在想什麼</w:t>
            </w:r>
          </w:p>
        </w:tc>
      </w:tr>
    </w:tbl>
    <w:p>
      <w:pPr>
        <w:spacing w:after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/>
      </w:r>
    </w:p>
    <w:p>
      <w:pPr>
        <w:keepNext/>
        <w:spacing w:after="60" w:before="60"/>
        <w:jc w:val="center"/>
      </w:pPr>
      <w:r>
        <w:drawing>
          <wp:inline distT="0" distB="0" distL="0" distR="0">
            <wp:extent cx="5715000" cy="3076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076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 w:val="false"/>
        <w:spacing w:after="70" w:before="190"/>
      </w:pPr>
      <w:r>
        <w:rPr>
          <w:rFonts w:ascii="微軟正黑體" w:cs="微軟正黑體" w:eastAsia="微軟正黑體" w:hAnsi="微軟正黑體"/>
          <w:b/>
          <w:bCs/>
          <w:color w:val="24405C"/>
          <w:sz w:val="19"/>
          <w:szCs w:val="19"/>
        </w:rPr>
        <w:t xml:space="preserve">傳統機器學習的例子：人選特徵「框的高÷寬」，電腦從 627 個例子學出門檻 1.03（虛線），沒看過的 407 個全部分對；同一個門檻碰到機車腳踏車，51% 被當成人，被畫面切到的汽車 44%。　資料：nuScenes（Motional），CC BY-NC-SA 4.0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這個例子說明傳統機器學習卡在哪：電腦已經把門檻學到最好了，問題是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人選的特徵不夠用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，光看高÷寬本來就分不出有人騎的機車和行人。人想得到的特徵有限，每多一種要分的東西就要再想新的。深度學習把這一步也交給電腦。</w:t>
      </w:r>
    </w:p>
    <w:p>
      <w:pPr>
        <w:keepNext/>
        <w:spacing w:after="60" w:before="60"/>
        <w:jc w:val="center"/>
      </w:pPr>
      <w:r>
        <w:drawing>
          <wp:inline distT="0" distB="0" distL="0" distR="0">
            <wp:extent cx="4000500" cy="20383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00500" cy="2038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 w:val="false"/>
        <w:spacing w:after="70" w:before="190"/>
      </w:pPr>
      <w:r>
        <w:rPr>
          <w:rFonts w:ascii="微軟正黑體" w:cs="微軟正黑體" w:eastAsia="微軟正黑體" w:hAnsi="微軟正黑體"/>
          <w:b/>
          <w:bCs/>
          <w:color w:val="24405C"/>
          <w:sz w:val="19"/>
          <w:szCs w:val="19"/>
        </w:rPr>
        <w:t xml:space="preserve">深度學習自己學出來的特徵：YOLOX-s 第一層的 32 個濾鏡（真的數字，每個看 6×6 個像素）：一塊顏色、亮暗交界（邊）、小點。沒有一個是人畫的。偵測模型 YOLOX-s（Megvii，Apache-2.0）。</w:t>
      </w:r>
    </w:p>
    <w:p>
      <w:pPr>
        <w:keepNext/>
        <w:spacing w:after="60" w:before="60"/>
        <w:jc w:val="center"/>
      </w:pPr>
      <w:r>
        <w:drawing>
          <wp:inline distT="0" distB="0" distL="0" distR="0">
            <wp:extent cx="6096000" cy="11144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1114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 w:val="false"/>
        <w:spacing w:after="70" w:before="190"/>
      </w:pPr>
      <w:r>
        <w:rPr>
          <w:rFonts w:ascii="微軟正黑體" w:cs="微軟正黑體" w:eastAsia="微軟正黑體" w:hAnsi="微軟正黑體"/>
          <w:b/>
          <w:bCs/>
          <w:color w:val="24405C"/>
          <w:sz w:val="19"/>
          <w:szCs w:val="19"/>
        </w:rPr>
        <w:t xml:space="preserve">同一張照片送進 YOLOX-s，三個深度真的算出來的結果（亮＝有反應）：第 1 層是線條，第 2 段是紋理，後段只剩五個行人的位置亮起來。每個深度挑一個通道代表（後兩個挑在人身上最亮的）。照片：nuScenes（Motional），CC BY-NC-SA 4.0</w:t>
      </w:r>
    </w:p>
    <w:p>
      <w:pPr>
        <w:pStyle w:val="Heading2"/>
        <w:keepNext/>
        <w:spacing w:after="130" w:before="300"/>
      </w:pPr>
      <w:r>
        <w:rPr>
          <w:rFonts w:ascii="微軟正黑體" w:cs="微軟正黑體" w:eastAsia="微軟正黑體" w:hAnsi="微軟正黑體"/>
          <w:b/>
          <w:bCs/>
          <w:color w:val="24405C"/>
          <w:sz w:val="24"/>
          <w:szCs w:val="24"/>
        </w:rPr>
        <w:t xml:space="preserve">「學」是什麼：猜、對答案、改一點點</w:t>
      </w:r>
    </w:p>
    <w:p>
      <w:pPr>
        <w:pStyle w:val="ListParagraph"/>
        <w:widowControl/>
        <w:numPr>
          <w:ilvl w:val="0"/>
          <w:numId w:val="2"/>
        </w:numPr>
        <w:spacing w:after="80" w:line="320"/>
      </w:pP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猜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：丟一張照片進去，模型猜「這裡有一個人，框在這裡」。</w:t>
      </w:r>
    </w:p>
    <w:p>
      <w:pPr>
        <w:pStyle w:val="ListParagraph"/>
        <w:widowControl/>
        <w:numPr>
          <w:ilvl w:val="0"/>
          <w:numId w:val="2"/>
        </w:numPr>
        <w:spacing w:after="80" w:line="320"/>
      </w:pP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對答案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：跟人標好的標準答案比，差多少。</w:t>
      </w:r>
    </w:p>
    <w:p>
      <w:pPr>
        <w:pStyle w:val="ListParagraph"/>
        <w:widowControl/>
        <w:numPr>
          <w:ilvl w:val="0"/>
          <w:numId w:val="2"/>
        </w:numPr>
        <w:spacing w:after="80" w:line="320"/>
      </w:pP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改一點點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：調整模型裡的數字（上面的門檻只有 1 個；YOLOX 有約 900 萬個），讓下次差少一點。</w:t>
      </w:r>
    </w:p>
    <w:p>
      <w:pPr>
        <w:pStyle w:val="ListParagraph"/>
        <w:widowControl/>
        <w:numPr>
          <w:ilvl w:val="0"/>
          <w:numId w:val="2"/>
        </w:numPr>
        <w:spacing w:after="80" w:line="320"/>
      </w:pP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重複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：幾萬張照片，一輪又一輪。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就像寫附答案的考古題：寫完對答案，錯的記下來，寫夠多份，沒看過的題目也會寫。第二步的標準答案是人標的，這就是第三章要講的「資料標註」。模型裡面一層一層：前幾層找邊和顏色，中間組成輪子、腿，最後一層說「這是人」。沒有人告訴它「哪些邊是腿」，是它自己在對答案的過程中調出來的。</w:t>
      </w:r>
    </w:p>
    <w:p>
      <w:pPr>
        <w:keepNext/>
        <w:spacing w:after="90" w:before="210"/>
      </w:pPr>
      <w:r>
        <w:rPr>
          <w:rFonts w:ascii="微軟正黑體" w:cs="微軟正黑體" w:eastAsia="微軟正黑體" w:hAnsi="微軟正黑體"/>
          <w:b/>
          <w:bCs/>
          <w:color w:val="1B1B1B"/>
          <w:sz w:val="22"/>
          <w:szCs w:val="22"/>
        </w:rPr>
        <w:t xml:space="preserve">為什麼只改一點點</w:t>
      </w:r>
    </w:p>
    <w:p>
      <w:pPr>
        <w:keepNext/>
        <w:spacing w:after="60" w:before="60"/>
        <w:jc w:val="center"/>
      </w:pPr>
      <w:r>
        <w:drawing>
          <wp:inline distT="0" distB="0" distL="0" distR="0">
            <wp:extent cx="5715000" cy="29337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933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 w:val="false"/>
        <w:spacing w:after="70" w:before="190"/>
      </w:pPr>
      <w:r>
        <w:rPr>
          <w:rFonts w:ascii="微軟正黑體" w:cs="微軟正黑體" w:eastAsia="微軟正黑體" w:hAnsi="微軟正黑體"/>
          <w:b/>
          <w:bCs/>
          <w:color w:val="24405C"/>
          <w:sz w:val="19"/>
          <w:szCs w:val="19"/>
        </w:rPr>
        <w:t xml:space="preserve">用上面那 627 個例子，讓電腦用「看斜坡、往下走一步」的方式學門檻，三種步伐（學習率）比較。淺綠帶是分得對的範圍。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兩個理由。第一，電腦對完答案只算得出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往哪邊改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比較好，算不出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要改多少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，就像大霧裡下山只摸得到腳下往哪邊斜。每一步走多大，是人設定的「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學習率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」：太小走得慢（0.05 改 30 次門檻才到 1.32）；太大會跳過頭、左右亂跳（2.5 在 −2.5 和 3.3 之間跳，只分對一半）；剛好的話（0.6）第三次就走進分得對的範圍。第二，真的訓練一次只看幾張到幾十張照片，每看幾張就大改，前面從別的照片學到的就被蓋掉了；每次只修一點點，看夠多張，才會對所有照片都好用。</w:t>
      </w:r>
    </w:p>
    <w:p>
      <w:pPr>
        <w:pStyle w:val="Heading2"/>
        <w:keepNext/>
        <w:spacing w:after="130" w:before="300"/>
      </w:pPr>
      <w:r>
        <w:rPr>
          <w:rFonts w:ascii="微軟正黑體" w:cs="微軟正黑體" w:eastAsia="微軟正黑體" w:hAnsi="微軟正黑體"/>
          <w:b/>
          <w:bCs/>
          <w:color w:val="24405C"/>
          <w:sz w:val="24"/>
          <w:szCs w:val="24"/>
        </w:rPr>
        <w:t xml:space="preserve">物件偵測給三樣東西：框、類別、分數</w:t>
      </w:r>
    </w:p>
    <w:p>
      <w:pPr>
        <w:keepNext/>
        <w:spacing w:after="60" w:before="60"/>
        <w:jc w:val="center"/>
      </w:pPr>
      <w:r>
        <w:drawing>
          <wp:inline distT="0" distB="0" distL="0" distR="0">
            <wp:extent cx="5905500" cy="20574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2057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 w:val="false"/>
        <w:spacing w:after="70" w:before="190"/>
      </w:pPr>
      <w:r>
        <w:rPr>
          <w:rFonts w:ascii="微軟正黑體" w:cs="微軟正黑體" w:eastAsia="微軟正黑體" w:hAnsi="微軟正黑體"/>
          <w:b/>
          <w:bCs/>
          <w:color w:val="24405C"/>
          <w:sz w:val="19"/>
          <w:szCs w:val="19"/>
        </w:rPr>
        <w:t xml:space="preserve">YOLOX-s 在 nuScenes scene-0553 真的跑出來的結果（分數 ≥ 0.5）。偵測模型 YOLOX-s（Megvii，Apache-2.0）；照片：nuScenes（Motional），CC BY-NC-SA 4.0</w:t>
      </w:r>
    </w:p>
    <w:p>
      <w:pPr>
        <w:pStyle w:val="ListParagraph"/>
        <w:widowControl/>
        <w:numPr>
          <w:ilvl w:val="0"/>
          <w:numId w:val="3"/>
        </w:numPr>
        <w:spacing w:after="80" w:line="320"/>
      </w:pP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框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：東西在照片的哪裡。只知道在照片的左右上下，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不知道離車子幾公尺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。</w:t>
      </w:r>
    </w:p>
    <w:p>
      <w:pPr>
        <w:pStyle w:val="ListParagraph"/>
        <w:widowControl/>
        <w:numPr>
          <w:ilvl w:val="0"/>
          <w:numId w:val="3"/>
        </w:numPr>
        <w:spacing w:after="80" w:line="320"/>
      </w:pP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類別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：人、車、卡車……遠處那台「卡車 0.52」其實是公車，類別錯了，分數也比較低。</w:t>
      </w:r>
    </w:p>
    <w:p>
      <w:pPr>
        <w:pStyle w:val="ListParagraph"/>
        <w:widowControl/>
        <w:numPr>
          <w:ilvl w:val="0"/>
          <w:numId w:val="3"/>
        </w:numPr>
        <w:spacing w:after="80" w:line="320"/>
      </w:pP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分數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：0 到 1，多有把握。0.91 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不是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「91% 一定對」，它是拿來排序、設門檻的。</w:t>
      </w:r>
    </w:p>
    <w:p>
      <w:pPr>
        <w:keepNext/>
        <w:spacing w:after="70" w:before="190"/>
      </w:pPr>
      <w:r>
        <w:rPr>
          <w:rFonts w:ascii="微軟正黑體" w:cs="微軟正黑體" w:eastAsia="微軟正黑體" w:hAnsi="微軟正黑體"/>
          <w:b/>
          <w:bCs/>
          <w:color w:val="24405C"/>
          <w:sz w:val="19"/>
          <w:szCs w:val="19"/>
        </w:rPr>
        <w:t xml:space="preserve">表 2　三種常見的視覺工作</w:t>
      </w:r>
    </w:p>
    <w:tbl>
      <w:tblPr>
        <w:tblW w:type="dxa" w:w="9360"/>
        <w:tblBorders>
          <w:top w:val="single" w:color="8A949C" w:sz="8"/>
          <w:left w:val="none"/>
          <w:bottom w:val="single" w:color="8A949C" w:sz="8"/>
          <w:right w:val="none"/>
          <w:insideH w:val="single" w:color="BFC7CE" w:sz="2"/>
          <w:insideV w:val="none"/>
        </w:tblBorders>
      </w:tblPr>
      <w:tblGrid>
        <w:gridCol w:w="1700"/>
        <w:gridCol w:w="2550"/>
        <w:gridCol w:w="2550"/>
        <w:gridCol w:w="2560"/>
      </w:tblGrid>
      <w:tr>
        <w:trPr>
          <w:cantSplit/>
          <w:tblHeader/>
        </w:trPr>
        <w:tc>
          <w:tcPr>
            <w:tcW w:type="dxa" w:w="17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/>
            </w:r>
          </w:p>
        </w:tc>
        <w:tc>
          <w:tcPr>
            <w:tcW w:type="dxa" w:w="255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分類</w:t>
            </w:r>
          </w:p>
        </w:tc>
        <w:tc>
          <w:tcPr>
            <w:tcW w:type="dxa" w:w="255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物件偵測</w:t>
            </w:r>
          </w:p>
        </w:tc>
        <w:tc>
          <w:tcPr>
            <w:tcW w:type="dxa" w:w="256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分割</w:t>
            </w:r>
          </w:p>
        </w:tc>
      </w:tr>
      <w:tr>
        <w:trPr>
          <w:cantSplit/>
          <w:tblHeader w:val="false"/>
        </w:trPr>
        <w:tc>
          <w:tcPr>
            <w:tcW w:type="dxa" w:w="17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問的問題</w:t>
            </w:r>
          </w:p>
        </w:tc>
        <w:tc>
          <w:tcPr>
            <w:tcW w:type="dxa" w:w="25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照片裡有沒有人？</w:t>
            </w:r>
          </w:p>
        </w:tc>
        <w:tc>
          <w:tcPr>
            <w:tcW w:type="dxa" w:w="25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人在哪裡、有幾個？</w:t>
            </w:r>
          </w:p>
        </w:tc>
        <w:tc>
          <w:tcPr>
            <w:tcW w:type="dxa" w:w="25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每個像素是什麼？</w:t>
            </w:r>
          </w:p>
        </w:tc>
      </w:tr>
      <w:tr>
        <w:trPr>
          <w:cantSplit/>
          <w:tblHeader w:val="false"/>
        </w:trPr>
        <w:tc>
          <w:tcPr>
            <w:tcW w:type="dxa" w:w="17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給的答案</w:t>
            </w:r>
          </w:p>
        </w:tc>
        <w:tc>
          <w:tcPr>
            <w:tcW w:type="dxa" w:w="25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整張一個答案</w:t>
            </w:r>
          </w:p>
        </w:tc>
        <w:tc>
          <w:tcPr>
            <w:tcW w:type="dxa" w:w="25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框＋類別＋分數</w:t>
            </w:r>
          </w:p>
        </w:tc>
        <w:tc>
          <w:tcPr>
            <w:tcW w:type="dxa" w:w="25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每個像素一個類別</w:t>
            </w:r>
          </w:p>
        </w:tc>
      </w:tr>
      <w:tr>
        <w:trPr>
          <w:cantSplit/>
          <w:tblHeader w:val="false"/>
        </w:trPr>
        <w:tc>
          <w:tcPr>
            <w:tcW w:type="dxa" w:w="17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車上的例子</w:t>
            </w:r>
          </w:p>
        </w:tc>
        <w:tc>
          <w:tcPr>
            <w:tcW w:type="dxa" w:w="25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下雨嗎？白天晚上？</w:t>
            </w:r>
          </w:p>
        </w:tc>
        <w:tc>
          <w:tcPr>
            <w:tcW w:type="dxa" w:w="25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車、人、機車、紅綠燈</w:t>
            </w:r>
          </w:p>
        </w:tc>
        <w:tc>
          <w:tcPr>
            <w:tcW w:type="dxa" w:w="25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可以開的路面、車道線</w:t>
            </w:r>
          </w:p>
        </w:tc>
      </w:tr>
    </w:tbl>
    <w:p>
      <w:pPr>
        <w:spacing w:after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/>
      </w:r>
    </w:p>
    <w:p>
      <w:pPr>
        <w:pStyle w:val="Heading2"/>
        <w:keepNext/>
        <w:spacing w:after="130" w:before="300"/>
      </w:pPr>
      <w:r>
        <w:rPr>
          <w:rFonts w:ascii="微軟正黑體" w:cs="微軟正黑體" w:eastAsia="微軟正黑體" w:hAnsi="微軟正黑體"/>
          <w:b/>
          <w:bCs/>
          <w:color w:val="24405C"/>
          <w:sz w:val="24"/>
          <w:szCs w:val="24"/>
        </w:rPr>
        <w:t xml:space="preserve">門檻：低了多報，高了漏掉</w:t>
      </w:r>
    </w:p>
    <w:p>
      <w:pPr>
        <w:keepNext/>
        <w:spacing w:after="60" w:before="60"/>
        <w:jc w:val="center"/>
      </w:pPr>
      <w:r>
        <w:drawing>
          <wp:inline distT="0" distB="0" distL="0" distR="0">
            <wp:extent cx="5715000" cy="20859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085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 w:val="false"/>
        <w:spacing w:after="70" w:before="190"/>
      </w:pPr>
      <w:r>
        <w:rPr>
          <w:rFonts w:ascii="微軟正黑體" w:cs="微軟正黑體" w:eastAsia="微軟正黑體" w:hAnsi="微軟正黑體"/>
          <w:b/>
          <w:bCs/>
          <w:color w:val="24405C"/>
          <w:sz w:val="19"/>
          <w:szCs w:val="19"/>
        </w:rPr>
        <w:t xml:space="preserve">同一張夜間照片，門檻 0.7：框很乾淨，但白色虛線那些行人沒被抓到（官方標註有）。門檻 0.3 時會多抓到幾個，也會多框到商場裡的人。照片：nuScenes（Motional），CC BY-NC-SA 4.0</w:t>
      </w:r>
    </w:p>
    <w:p>
      <w:pPr>
        <w:keepNext/>
        <w:spacing w:after="70" w:before="190"/>
      </w:pPr>
      <w:r>
        <w:rPr>
          <w:rFonts w:ascii="微軟正黑體" w:cs="微軟正黑體" w:eastAsia="微軟正黑體" w:hAnsi="微軟正黑體"/>
          <w:b/>
          <w:bCs/>
          <w:color w:val="24405C"/>
          <w:sz w:val="19"/>
          <w:szCs w:val="19"/>
        </w:rPr>
        <w:t xml:space="preserve">表 3　nuScenes mini 404 張前方照片：門檻從 0.1 拉到 0.9（看得到 60% 以上、50 m 內）</w:t>
      </w:r>
    </w:p>
    <w:tbl>
      <w:tblPr>
        <w:tblW w:type="dxa" w:w="9360"/>
        <w:tblBorders>
          <w:top w:val="single" w:color="8A949C" w:sz="8"/>
          <w:left w:val="none"/>
          <w:bottom w:val="single" w:color="8A949C" w:sz="8"/>
          <w:right w:val="none"/>
          <w:insideH w:val="single" w:color="BFC7CE" w:sz="2"/>
          <w:insideV w:val="none"/>
        </w:tblBorders>
      </w:tblPr>
      <w:tblGrid>
        <w:gridCol w:w="1200"/>
        <w:gridCol w:w="1500"/>
        <w:gridCol w:w="2600"/>
        <w:gridCol w:w="1350"/>
        <w:gridCol w:w="1350"/>
        <w:gridCol w:w="1360"/>
      </w:tblGrid>
      <w:tr>
        <w:trPr>
          <w:cantSplit/>
          <w:tblHeader/>
        </w:trPr>
        <w:tc>
          <w:tcPr>
            <w:tcW w:type="dxa" w:w="12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門檻</w:t>
            </w:r>
          </w:p>
        </w:tc>
        <w:tc>
          <w:tcPr>
            <w:tcW w:type="dxa" w:w="15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框的數量</w:t>
            </w:r>
          </w:p>
        </w:tc>
        <w:tc>
          <w:tcPr>
            <w:tcW w:type="dxa" w:w="26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對不到任何標註的框</w:t>
            </w:r>
          </w:p>
        </w:tc>
        <w:tc>
          <w:tcPr>
            <w:tcW w:type="dxa" w:w="135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車抓到</w:t>
            </w:r>
          </w:p>
        </w:tc>
        <w:tc>
          <w:tcPr>
            <w:tcW w:type="dxa" w:w="135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行人抓到</w:t>
            </w:r>
          </w:p>
        </w:tc>
        <w:tc>
          <w:tcPr>
            <w:tcW w:type="dxa" w:w="136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機車・腳踏車</w:t>
            </w:r>
          </w:p>
        </w:tc>
      </w:tr>
      <w:tr>
        <w:trPr>
          <w:cantSplit/>
          <w:tblHeader w:val="false"/>
        </w:trPr>
        <w:tc>
          <w:tcPr>
            <w:tcW w:type="dxa" w:w="1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0.1</w:t>
            </w:r>
          </w:p>
        </w:tc>
        <w:tc>
          <w:tcPr>
            <w:tcW w:type="dxa" w:w="15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4584</w:t>
            </w:r>
          </w:p>
        </w:tc>
        <w:tc>
          <w:tcPr>
            <w:tcW w:type="dxa" w:w="26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781</w:t>
            </w:r>
          </w:p>
        </w:tc>
        <w:tc>
          <w:tcPr>
            <w:tcW w:type="dxa" w:w="13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87%</w:t>
            </w:r>
          </w:p>
        </w:tc>
        <w:tc>
          <w:tcPr>
            <w:tcW w:type="dxa" w:w="13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63%</w:t>
            </w:r>
          </w:p>
        </w:tc>
        <w:tc>
          <w:tcPr>
            <w:tcW w:type="dxa" w:w="13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38%</w:t>
            </w:r>
          </w:p>
        </w:tc>
      </w:tr>
      <w:tr>
        <w:trPr>
          <w:cantSplit/>
          <w:tblHeader w:val="false"/>
        </w:trPr>
        <w:tc>
          <w:tcPr>
            <w:tcW w:type="dxa" w:w="1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0.3</w:t>
            </w:r>
          </w:p>
        </w:tc>
        <w:tc>
          <w:tcPr>
            <w:tcW w:type="dxa" w:w="15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2756</w:t>
            </w:r>
          </w:p>
        </w:tc>
        <w:tc>
          <w:tcPr>
            <w:tcW w:type="dxa" w:w="26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284</w:t>
            </w:r>
          </w:p>
        </w:tc>
        <w:tc>
          <w:tcPr>
            <w:tcW w:type="dxa" w:w="13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82%</w:t>
            </w:r>
          </w:p>
        </w:tc>
        <w:tc>
          <w:tcPr>
            <w:tcW w:type="dxa" w:w="13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53%</w:t>
            </w:r>
          </w:p>
        </w:tc>
        <w:tc>
          <w:tcPr>
            <w:tcW w:type="dxa" w:w="13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27%</w:t>
            </w:r>
          </w:p>
        </w:tc>
      </w:tr>
      <w:tr>
        <w:trPr>
          <w:cantSplit/>
          <w:tblHeader w:val="false"/>
        </w:trPr>
        <w:tc>
          <w:tcPr>
            <w:tcW w:type="dxa" w:w="1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0.5</w:t>
            </w:r>
          </w:p>
        </w:tc>
        <w:tc>
          <w:tcPr>
            <w:tcW w:type="dxa" w:w="15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1890</w:t>
            </w:r>
          </w:p>
        </w:tc>
        <w:tc>
          <w:tcPr>
            <w:tcW w:type="dxa" w:w="26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136</w:t>
            </w:r>
          </w:p>
        </w:tc>
        <w:tc>
          <w:tcPr>
            <w:tcW w:type="dxa" w:w="13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74%</w:t>
            </w:r>
          </w:p>
        </w:tc>
        <w:tc>
          <w:tcPr>
            <w:tcW w:type="dxa" w:w="13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43%</w:t>
            </w:r>
          </w:p>
        </w:tc>
        <w:tc>
          <w:tcPr>
            <w:tcW w:type="dxa" w:w="13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15%</w:t>
            </w:r>
          </w:p>
        </w:tc>
      </w:tr>
      <w:tr>
        <w:trPr>
          <w:cantSplit/>
          <w:tblHeader w:val="false"/>
        </w:trPr>
        <w:tc>
          <w:tcPr>
            <w:tcW w:type="dxa" w:w="1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0.7</w:t>
            </w:r>
          </w:p>
        </w:tc>
        <w:tc>
          <w:tcPr>
            <w:tcW w:type="dxa" w:w="15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1141</w:t>
            </w:r>
          </w:p>
        </w:tc>
        <w:tc>
          <w:tcPr>
            <w:tcW w:type="dxa" w:w="26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35</w:t>
            </w:r>
          </w:p>
        </w:tc>
        <w:tc>
          <w:tcPr>
            <w:tcW w:type="dxa" w:w="13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59%</w:t>
            </w:r>
          </w:p>
        </w:tc>
        <w:tc>
          <w:tcPr>
            <w:tcW w:type="dxa" w:w="13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30%</w:t>
            </w:r>
          </w:p>
        </w:tc>
        <w:tc>
          <w:tcPr>
            <w:tcW w:type="dxa" w:w="13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8%</w:t>
            </w:r>
          </w:p>
        </w:tc>
      </w:tr>
      <w:tr>
        <w:trPr>
          <w:cantSplit/>
          <w:tblHeader w:val="false"/>
        </w:trPr>
        <w:tc>
          <w:tcPr>
            <w:tcW w:type="dxa" w:w="1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0.9</w:t>
            </w:r>
          </w:p>
        </w:tc>
        <w:tc>
          <w:tcPr>
            <w:tcW w:type="dxa" w:w="15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233</w:t>
            </w:r>
          </w:p>
        </w:tc>
        <w:tc>
          <w:tcPr>
            <w:tcW w:type="dxa" w:w="26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0</w:t>
            </w:r>
          </w:p>
        </w:tc>
        <w:tc>
          <w:tcPr>
            <w:tcW w:type="dxa" w:w="13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18%</w:t>
            </w:r>
          </w:p>
        </w:tc>
        <w:tc>
          <w:tcPr>
            <w:tcW w:type="dxa" w:w="13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2%</w:t>
            </w:r>
          </w:p>
        </w:tc>
        <w:tc>
          <w:tcPr>
            <w:tcW w:type="dxa" w:w="13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0%</w:t>
            </w:r>
          </w:p>
        </w:tc>
      </w:tr>
    </w:tbl>
    <w:p>
      <w:pPr>
        <w:spacing w:after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/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要多報少，就要接受漏得多。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多報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，車子為不存在的東西煞車（第七週的幽靈煞車）；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漏掉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，前面有人卻不煞。漏掉人比較嚴重，所以行人的門檻通常設低一點，多出來的框再靠光達、雷達、追蹤確認。「對不到標註」也不一定都是錯，有些是真的東西只是沒被標（例如店裡的人）。</w:t>
      </w:r>
    </w:p>
    <w:p>
      <w:pPr>
        <w:pStyle w:val="Heading2"/>
        <w:keepNext/>
        <w:spacing w:after="130" w:before="300"/>
      </w:pPr>
      <w:r>
        <w:rPr>
          <w:rFonts w:ascii="微軟正黑體" w:cs="微軟正黑體" w:eastAsia="微軟正黑體" w:hAnsi="微軟正黑體"/>
          <w:b/>
          <w:bCs/>
          <w:color w:val="24405C"/>
          <w:sz w:val="24"/>
          <w:szCs w:val="24"/>
        </w:rPr>
        <w:t xml:space="preserve">一遠就漏，晚上也漏</w:t>
      </w:r>
    </w:p>
    <w:p>
      <w:pPr>
        <w:keepNext/>
        <w:spacing w:after="60" w:before="60"/>
        <w:jc w:val="center"/>
      </w:pPr>
      <w:r>
        <w:drawing>
          <wp:inline distT="0" distB="0" distL="0" distR="0">
            <wp:extent cx="5715000" cy="29337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933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 w:val="false"/>
        <w:spacing w:after="70" w:before="190"/>
      </w:pPr>
      <w:r>
        <w:rPr>
          <w:rFonts w:ascii="微軟正黑體" w:cs="微軟正黑體" w:eastAsia="微軟正黑體" w:hAnsi="微軟正黑體"/>
          <w:b/>
          <w:bCs/>
          <w:color w:val="24405C"/>
          <w:sz w:val="19"/>
          <w:szCs w:val="19"/>
        </w:rPr>
        <w:t xml:space="preserve">白天 283 張前方照片，看得到 60% 以上、門檻 0.3。行人 10 m 內 82%，40–50 m 只剩 3%；車到 40–50 m 還有 83%。偵測模型 YOLOX-s（Megvii，Apache-2.0）。</w:t>
      </w:r>
    </w:p>
    <w:p>
      <w:pPr>
        <w:spacing w:after="150" w:before="130" w:line="320"/>
        <w:jc w:val="center"/>
      </w:pPr>
      <w:r>
        <w:rPr>
          <w:rFonts w:ascii="微軟正黑體" w:cs="微軟正黑體" w:eastAsia="微軟正黑體" w:hAnsi="微軟正黑體"/>
          <w:b/>
          <w:bCs/>
          <w:color w:val="24405C"/>
          <w:sz w:val="23"/>
          <w:szCs w:val="23"/>
        </w:rPr>
        <w:t xml:space="preserve">1.7 m 高的人：10 m 外約 213 像素高，45 m 外約 47 像素；模型縮到 640 寬後只剩約 19 像素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人和機車小，一遠在照片上就只剩幾十個像素，很難認；車子大得多，掉得慢。晚上也一樣會漏：10–20 公尺的行人，白天抓到 66%，晚上 49%。這就是第七週失效對照表「相機夜間 ▲」的真實數字。</w:t>
      </w:r>
    </w:p>
    <w:p>
      <w:pPr>
        <w:pStyle w:val="Heading2"/>
        <w:keepNext/>
        <w:spacing w:after="130" w:before="300"/>
      </w:pPr>
      <w:r>
        <w:rPr>
          <w:rFonts w:ascii="微軟正黑體" w:cs="微軟正黑體" w:eastAsia="微軟正黑體" w:hAnsi="微軟正黑體"/>
          <w:b/>
          <w:bCs/>
          <w:color w:val="24405C"/>
          <w:sz w:val="24"/>
          <w:szCs w:val="24"/>
        </w:rPr>
        <w:t xml:space="preserve">照片的框加上光達的點，才知道多遠</w:t>
      </w:r>
    </w:p>
    <w:p>
      <w:pPr>
        <w:keepNext/>
        <w:spacing w:after="60" w:before="60"/>
        <w:jc w:val="center"/>
      </w:pPr>
      <w:r>
        <w:drawing>
          <wp:inline distT="0" distB="0" distL="0" distR="0">
            <wp:extent cx="5715000" cy="19907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1990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 w:val="false"/>
        <w:spacing w:after="70" w:before="190"/>
      </w:pPr>
      <w:r>
        <w:rPr>
          <w:rFonts w:ascii="微軟正黑體" w:cs="微軟正黑體" w:eastAsia="微軟正黑體" w:hAnsi="微軟正黑體"/>
          <w:b/>
          <w:bCs/>
          <w:color w:val="24405C"/>
          <w:sz w:val="19"/>
          <w:szCs w:val="19"/>
        </w:rPr>
        <w:t xml:space="preserve">偵測框＋投到照片上的光達點（黃）。框裡點最密那 1 公尺取中位數：人 8.9 m（官方 9.0 m）、車 21.4 m（官方 22.0 m）。　資料：nuScenes（Motional），CC BY-NC-SA 4.0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相機說「這是人」，光達說「多遠」，這就是第七週的相機＋光達搭檔。框是長方形，框的角落也會有背後的路面和建築的點，所以要挑框裡點最密的那一群。自駕車做決定要的是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立體框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：位置三個數字、大小三個數字、加上朝向，共七個數字（第七週）。</w:t>
      </w:r>
    </w:p>
    <w:p>
      <w:pPr>
        <w:pStyle w:val="Heading2"/>
        <w:keepNext/>
        <w:spacing w:after="130" w:before="300"/>
      </w:pPr>
      <w:r>
        <w:rPr>
          <w:rFonts w:ascii="微軟正黑體" w:cs="微軟正黑體" w:eastAsia="微軟正黑體" w:hAnsi="微軟正黑體"/>
          <w:b/>
          <w:bCs/>
          <w:color w:val="24405C"/>
          <w:sz w:val="24"/>
          <w:szCs w:val="24"/>
        </w:rPr>
        <w:t xml:space="preserve">從上往下看：鳥瞰圖和佔據網格</w:t>
      </w:r>
    </w:p>
    <w:p>
      <w:pPr>
        <w:keepNext/>
        <w:spacing w:after="60" w:before="60"/>
        <w:jc w:val="center"/>
      </w:pPr>
      <w:r>
        <w:drawing>
          <wp:inline distT="0" distB="0" distL="0" distR="0">
            <wp:extent cx="5905500" cy="33337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333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 w:val="false"/>
        <w:spacing w:after="70" w:before="190"/>
      </w:pPr>
      <w:r>
        <w:rPr>
          <w:rFonts w:ascii="微軟正黑體" w:cs="微軟正黑體" w:eastAsia="微軟正黑體" w:hAnsi="微軟正黑體"/>
          <w:b/>
          <w:bCs/>
          <w:color w:val="24405C"/>
          <w:sz w:val="19"/>
          <w:szCs w:val="19"/>
        </w:rPr>
        <w:t xml:space="preserve">左：鳥瞰圖，光達點＋官方立體框；右：同一格光達算出的佔據網格（0.5 m 一格）。scene-0103（波士頓）。　資料：nuScenes（Motional），CC BY-NC-SA 4.0</w:t>
      </w:r>
    </w:p>
    <w:p>
      <w:pPr>
        <w:pStyle w:val="ListParagraph"/>
        <w:widowControl/>
        <w:numPr>
          <w:ilvl w:val="0"/>
          <w:numId w:val="3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鳥瞰圖的三個好處：東西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不會互相擋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；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距離不會變形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，一公尺就是一公尺；開車本來就是在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地面上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做決定。第七週的中期融合，就是大家先畫成同一張鳥瞰圖。</w:t>
      </w:r>
    </w:p>
    <w:p>
      <w:pPr>
        <w:pStyle w:val="ListParagraph"/>
        <w:widowControl/>
        <w:numPr>
          <w:ilvl w:val="0"/>
          <w:numId w:val="3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佔據網格：每一格只問一件事。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紅＝有東西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（有高出地面的點）、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白＝空的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（雷射穿過沒碰到東西）、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灰＝不知道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（被擋住、沒打到）。</w:t>
      </w:r>
    </w:p>
    <w:p>
      <w:pPr>
        <w:pStyle w:val="ListParagraph"/>
        <w:widowControl/>
        <w:numPr>
          <w:ilvl w:val="0"/>
          <w:numId w:val="3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最大的好處：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不用知道那是什麼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。掉在路上的貨、沒看過的路障，偵測器認不出來，佔據網格一樣標紅。但要小心：「不知道」不等於「空的」，大卡車後面可能就站著一個人。</w:t>
      </w:r>
    </w:p>
    <w:tbl>
      <w:tblPr>
        <w:tblW w:type="dxa" w:w="9360"/>
        <w:tblBorders>
          <w:top w:val="single" w:color="A8B2BA" w:sz="6"/>
          <w:left w:val="none"/>
          <w:bottom w:val="single" w:color="A8B2BA" w:sz="6"/>
          <w:right w:val="none"/>
          <w:insideH w:val="none"/>
          <w:insideV w:val="none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shd w:fill="F6F8F9" w:color="auto" w:val="clear"/>
            <w:tcMar>
              <w:top w:type="dxa" w:w="140"/>
              <w:left w:type="dxa" w:w="200"/>
              <w:bottom w:type="dxa" w:w="140"/>
              <w:right w:type="dxa" w:w="180"/>
            </w:tcMar>
          </w:tcPr>
          <w:p>
            <w:pPr>
              <w:spacing w:after="90" w:line="300"/>
            </w:pPr>
            <w:r>
              <w:rPr>
                <w:rFonts w:ascii="微軟正黑體" w:cs="微軟正黑體" w:eastAsia="微軟正黑體" w:hAnsi="微軟正黑體"/>
                <w:b/>
                <w:bCs/>
                <w:color w:val="24405C"/>
                <w:sz w:val="20"/>
                <w:szCs w:val="20"/>
              </w:rPr>
              <w:t xml:space="preserve">延伸觀看（英文影片，可開自動翻譯字幕）</w:t>
            </w:r>
          </w:p>
          <w:p>
            <w:pPr>
              <w:spacing w:after="8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Bayer 濾色片與補齊顏色（Computerphile）：youtu.be/LWxu4rkZBLw，0:17–5:46</w:t>
            </w:r>
          </w:p>
          <w:p>
            <w:pPr>
              <w:spacing w:after="8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神經網路一層一層（3Blue1Brown 第一集）：youtu.be/aircAruvnKk，5:32–8:39</w:t>
            </w:r>
          </w:p>
          <w:p>
            <w:pPr>
              <w:spacing w:after="8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梯度下降：球滾下山、步伐（3Blue1Brown 第二集）：youtu.be/IHZwWFHWa-w，5:12–6:54</w:t>
            </w:r>
          </w:p>
          <w:p>
            <w:pPr>
              <w:spacing w:after="8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YOLO 即時物件偵測（TED，Joseph Redmon）：youtu.be/Cgxsv1riJhI，0:12–5:48</w:t>
            </w:r>
          </w:p>
          <w:p>
            <w:pPr>
              <w:spacing w:after="8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一個像素一個像素的分割（NVIDIA DRIVE Labs 14）：youtu.be/HS1wV9NMLr8，1 分 27 秒</w:t>
            </w:r>
          </w:p>
          <w:p>
            <w:pPr>
              <w:spacing w:after="8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夜間行人偵測與主動學習（NVIDIA DRIVE Labs 19）：youtu.be/4aq13pB9s7c，1 分 51 秒</w:t>
            </w:r>
          </w:p>
          <w:p>
            <w:pPr>
              <w:spacing w:after="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佔據網格五分鐘（Cyrill Stachniss）：youtu.be/8ckhPViqneg，0:04–2:21</w:t>
            </w:r>
          </w:p>
        </w:tc>
      </w:tr>
    </w:tbl>
    <w:p>
      <w:pPr>
        <w:pStyle w:val="Heading1"/>
        <w:keepNext/>
        <w:pageBreakBefore/>
        <w:spacing w:after="240" w:before="160"/>
      </w:pPr>
      <w:r>
        <w:rPr>
          <w:rFonts w:ascii="微軟正黑體" w:cs="微軟正黑體" w:eastAsia="微軟正黑體" w:hAnsi="微軟正黑體"/>
          <w:b/>
          <w:bCs/>
          <w:color w:val="24405C"/>
          <w:sz w:val="30"/>
          <w:szCs w:val="30"/>
        </w:rPr>
        <w:t xml:space="preserve">三、資料標註：幫電腦準備標準答案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標註資料就是模型的課本。三種狀況會讓模型學壞：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漏標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（照片裡有人卻沒框，模型學到「這種樣子不是人」）、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標錯類別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（機車標成腳踏車）、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每個人標法不一樣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（有人把騎士和機車框在一起，有人分開）。所以正式的標註一定有一份規則，所有人照同一份標，還要抽查。</w:t>
      </w:r>
    </w:p>
    <w:p>
      <w:pPr>
        <w:keepNext/>
        <w:spacing w:after="70" w:before="190"/>
      </w:pPr>
      <w:r>
        <w:rPr>
          <w:rFonts w:ascii="微軟正黑體" w:cs="微軟正黑體" w:eastAsia="微軟正黑體" w:hAnsi="微軟正黑體"/>
          <w:b/>
          <w:bCs/>
          <w:color w:val="24405C"/>
          <w:sz w:val="19"/>
          <w:szCs w:val="19"/>
        </w:rPr>
        <w:t xml:space="preserve">表 4　nuScenes 標了多少</w:t>
      </w:r>
    </w:p>
    <w:tbl>
      <w:tblPr>
        <w:tblW w:type="dxa" w:w="9360"/>
        <w:tblBorders>
          <w:top w:val="single" w:color="8A949C" w:sz="8"/>
          <w:left w:val="none"/>
          <w:bottom w:val="single" w:color="8A949C" w:sz="8"/>
          <w:right w:val="none"/>
          <w:insideH w:val="single" w:color="BFC7CE" w:sz="2"/>
          <w:insideV w:val="none"/>
        </w:tblBorders>
      </w:tblPr>
      <w:tblGrid>
        <w:gridCol w:w="3000"/>
        <w:gridCol w:w="6360"/>
      </w:tblGrid>
      <w:tr>
        <w:trPr>
          <w:cantSplit/>
          <w:tblHeader/>
        </w:trPr>
        <w:tc>
          <w:tcPr>
            <w:tcW w:type="dxa" w:w="30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項目</w:t>
            </w:r>
          </w:p>
        </w:tc>
        <w:tc>
          <w:tcPr>
            <w:tcW w:type="dxa" w:w="636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數字</w:t>
            </w:r>
          </w:p>
        </w:tc>
      </w:tr>
      <w:tr>
        <w:trPr>
          <w:cantSplit/>
          <w:tblHeader w:val="false"/>
        </w:trPr>
        <w:tc>
          <w:tcPr>
            <w:tcW w:type="dxa" w:w="30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關鍵畫面</w:t>
            </w:r>
          </w:p>
        </w:tc>
        <w:tc>
          <w:tcPr>
            <w:tcW w:type="dxa" w:w="63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4 萬個（1000 段 × 20 秒，每 0.5 秒標一次）</w:t>
            </w:r>
          </w:p>
        </w:tc>
      </w:tr>
      <w:tr>
        <w:trPr>
          <w:cantSplit/>
          <w:tblHeader w:val="false"/>
        </w:trPr>
        <w:tc>
          <w:tcPr>
            <w:tcW w:type="dxa" w:w="30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立體框</w:t>
            </w:r>
          </w:p>
        </w:tc>
        <w:tc>
          <w:tcPr>
            <w:tcW w:type="dxa" w:w="63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140 萬個，人一個一個標</w:t>
            </w:r>
          </w:p>
        </w:tc>
      </w:tr>
      <w:tr>
        <w:trPr>
          <w:cantSplit/>
          <w:tblHeader w:val="false"/>
        </w:trPr>
        <w:tc>
          <w:tcPr>
            <w:tcW w:type="dxa" w:w="30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類別</w:t>
            </w:r>
          </w:p>
        </w:tc>
        <w:tc>
          <w:tcPr>
            <w:tcW w:type="dxa" w:w="63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23 類（大人、小孩、汽車、公車、機車、三角錐……）</w:t>
            </w:r>
          </w:p>
        </w:tc>
      </w:tr>
      <w:tr>
        <w:trPr>
          <w:cantSplit/>
          <w:tblHeader w:val="false"/>
        </w:trPr>
        <w:tc>
          <w:tcPr>
            <w:tcW w:type="dxa" w:w="30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mini 版：汽車 vs 機車</w:t>
            </w:r>
          </w:p>
        </w:tc>
        <w:tc>
          <w:tcPr>
            <w:tcW w:type="dxa" w:w="63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7,619 個框 vs 471 個框：機車少了十六倍</w:t>
            </w:r>
          </w:p>
        </w:tc>
      </w:tr>
    </w:tbl>
    <w:p>
      <w:pPr>
        <w:spacing w:after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/>
      </w:r>
    </w:p>
    <w:p>
      <w:pPr>
        <w:keepNext/>
        <w:spacing w:after="60" w:before="60"/>
        <w:jc w:val="center"/>
      </w:pPr>
      <w:r>
        <w:drawing>
          <wp:inline distT="0" distB="0" distL="0" distR="0">
            <wp:extent cx="4572000" cy="26384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2638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 w:val="false"/>
        <w:spacing w:after="70" w:before="190"/>
      </w:pPr>
      <w:r>
        <w:rPr>
          <w:rFonts w:ascii="微軟正黑體" w:cs="微軟正黑體" w:eastAsia="微軟正黑體" w:hAnsi="微軟正黑體"/>
          <w:b/>
          <w:bCs/>
          <w:color w:val="24405C"/>
          <w:sz w:val="19"/>
          <w:szCs w:val="19"/>
        </w:rPr>
        <w:t xml:space="preserve">nuScenes mini 各類別的框數（第七週）。波士頓、新加坡的路上機車少，這本課本機車教得很少。　資料：nuScenes（Motional），CC BY-NC-SA 4.0</w:t>
      </w:r>
    </w:p>
    <w:p>
      <w:pPr>
        <w:keepNext/>
        <w:spacing w:after="70" w:before="190"/>
      </w:pPr>
      <w:r>
        <w:rPr>
          <w:rFonts w:ascii="微軟正黑體" w:cs="微軟正黑體" w:eastAsia="微軟正黑體" w:hAnsi="微軟正黑體"/>
          <w:b/>
          <w:bCs/>
          <w:color w:val="24405C"/>
          <w:sz w:val="19"/>
          <w:szCs w:val="19"/>
        </w:rPr>
        <w:t xml:space="preserve">表 5　nuScenes 官方標註規則（節錄，原文取自 nuscenes-devkit 的 instructions_nuscenes.md）</w:t>
      </w:r>
    </w:p>
    <w:tbl>
      <w:tblPr>
        <w:tblW w:type="dxa" w:w="9360"/>
        <w:tblBorders>
          <w:top w:val="single" w:color="8A949C" w:sz="8"/>
          <w:left w:val="none"/>
          <w:bottom w:val="single" w:color="8A949C" w:sz="8"/>
          <w:right w:val="none"/>
          <w:insideH w:val="single" w:color="BFC7CE" w:sz="2"/>
          <w:insideV w:val="none"/>
        </w:tblBorders>
      </w:tblPr>
      <w:tblGrid>
        <w:gridCol w:w="2900"/>
        <w:gridCol w:w="3600"/>
        <w:gridCol w:w="2860"/>
      </w:tblGrid>
      <w:tr>
        <w:trPr>
          <w:cantSplit/>
          <w:tblHeader/>
        </w:trPr>
        <w:tc>
          <w:tcPr>
            <w:tcW w:type="dxa" w:w="29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規則</w:t>
            </w:r>
          </w:p>
        </w:tc>
        <w:tc>
          <w:tcPr>
            <w:tcW w:type="dxa" w:w="36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原文</w:t>
            </w:r>
          </w:p>
        </w:tc>
        <w:tc>
          <w:tcPr>
            <w:tcW w:type="dxa" w:w="286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為什麼</w:t>
            </w:r>
          </w:p>
        </w:tc>
      </w:tr>
      <w:tr>
        <w:trPr>
          <w:cantSplit/>
          <w:tblHeader w:val="false"/>
        </w:trPr>
        <w:tc>
          <w:tcPr>
            <w:tcW w:type="dxa" w:w="29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有 1 個光達或雷達點就要標</w:t>
            </w:r>
          </w:p>
        </w:tc>
        <w:tc>
          <w:tcPr>
            <w:tcW w:type="dxa" w:w="36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Label any target object containing at least 1 LIDAR or RADAR point</w:t>
            </w:r>
          </w:p>
        </w:tc>
        <w:tc>
          <w:tcPr>
            <w:tcW w:type="dxa" w:w="28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感測器看得到，模型就該學</w:t>
            </w:r>
          </w:p>
        </w:tc>
      </w:tr>
      <w:tr>
        <w:trPr>
          <w:cantSplit/>
          <w:tblHeader w:val="false"/>
        </w:trPr>
        <w:tc>
          <w:tcPr>
            <w:tcW w:type="dxa" w:w="29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框要很貼</w:t>
            </w:r>
          </w:p>
        </w:tc>
        <w:tc>
          <w:tcPr>
            <w:tcW w:type="dxa" w:w="36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Cuboids must be very tight.</w:t>
            </w:r>
          </w:p>
        </w:tc>
        <w:tc>
          <w:tcPr>
            <w:tcW w:type="dxa" w:w="28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框太鬆，位置、距離都不準</w:t>
            </w:r>
          </w:p>
        </w:tc>
      </w:tr>
      <w:tr>
        <w:trPr>
          <w:cantSplit/>
          <w:tblHeader w:val="false"/>
        </w:trPr>
        <w:tc>
          <w:tcPr>
            <w:tcW w:type="dxa" w:w="29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手腳要包進去</w:t>
            </w:r>
          </w:p>
        </w:tc>
        <w:tc>
          <w:tcPr>
            <w:tcW w:type="dxa" w:w="36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…should include the extremities.</w:t>
            </w:r>
          </w:p>
        </w:tc>
        <w:tc>
          <w:tcPr>
            <w:tcW w:type="dxa" w:w="28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伸出去的手也會被撞到</w:t>
            </w:r>
          </w:p>
        </w:tc>
      </w:tr>
      <w:tr>
        <w:trPr>
          <w:cantSplit/>
          <w:tblHeader w:val="false"/>
        </w:trPr>
        <w:tc>
          <w:tcPr>
            <w:tcW w:type="dxa" w:w="29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有人騎：騎士和車同一個框</w:t>
            </w:r>
          </w:p>
        </w:tc>
        <w:tc>
          <w:tcPr>
            <w:tcW w:type="dxa" w:w="36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If there is a rider, include the rider in the box.</w:t>
            </w:r>
          </w:p>
        </w:tc>
        <w:tc>
          <w:tcPr>
            <w:tcW w:type="dxa" w:w="28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人和車一起動</w:t>
            </w:r>
          </w:p>
        </w:tc>
      </w:tr>
      <w:tr>
        <w:trPr>
          <w:cantSplit/>
          <w:tblHeader w:val="false"/>
        </w:trPr>
        <w:tc>
          <w:tcPr>
            <w:tcW w:type="dxa" w:w="29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旁邊站的人：另外框</w:t>
            </w:r>
          </w:p>
        </w:tc>
        <w:tc>
          <w:tcPr>
            <w:tcW w:type="dxa" w:w="36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…standing next to the motorcycle, do NOT include…</w:t>
            </w:r>
          </w:p>
        </w:tc>
        <w:tc>
          <w:tcPr>
            <w:tcW w:type="dxa" w:w="28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那個人可能自己走開</w:t>
            </w:r>
          </w:p>
        </w:tc>
      </w:tr>
      <w:tr>
        <w:trPr>
          <w:cantSplit/>
          <w:tblHeader w:val="false"/>
        </w:trPr>
        <w:tc>
          <w:tcPr>
            <w:tcW w:type="dxa" w:w="29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可見度分四級</w:t>
            </w:r>
          </w:p>
        </w:tc>
        <w:tc>
          <w:tcPr>
            <w:tcW w:type="dxa" w:w="36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0–40%, 41–60%, 61–80%, 81–100%</w:t>
            </w:r>
          </w:p>
        </w:tc>
        <w:tc>
          <w:tcPr>
            <w:tcW w:type="dxa" w:w="28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知道哪些被擋得多</w:t>
            </w:r>
          </w:p>
        </w:tc>
      </w:tr>
    </w:tbl>
    <w:p>
      <w:pPr>
        <w:spacing w:after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/>
      </w:r>
    </w:p>
    <w:p>
      <w:pPr>
        <w:keepNext/>
        <w:spacing w:after="60" w:before="60"/>
        <w:jc w:val="center"/>
      </w:pPr>
      <w:r>
        <w:drawing>
          <wp:inline distT="0" distB="0" distL="0" distR="0">
            <wp:extent cx="5334000" cy="19907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990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 w:val="false"/>
        <w:spacing w:after="70" w:before="190"/>
      </w:pPr>
      <w:r>
        <w:rPr>
          <w:rFonts w:ascii="微軟正黑體" w:cs="微軟正黑體" w:eastAsia="微軟正黑體" w:hAnsi="微軟正黑體"/>
          <w:b/>
          <w:bCs/>
          <w:color w:val="24405C"/>
          <w:sz w:val="19"/>
          <w:szCs w:val="19"/>
        </w:rPr>
        <w:t xml:space="preserve">騎士包在車的框裡：左 scene-0103 腳踏車，右 scene-1100 機車（官方標註框）。　資料：nuScenes（Motional），CC BY-NC-SA 4.0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在河內，一台機車載三個人，照 nuScenes 的規則是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一個框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，類別是機車。換一套規則把每個人分開框也可以，重點是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整份資料用同一套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。</w:t>
      </w:r>
    </w:p>
    <w:tbl>
      <w:tblPr>
        <w:tblW w:type="dxa" w:w="9360"/>
        <w:tblBorders>
          <w:top w:val="single" w:color="A8B2BA" w:sz="6"/>
          <w:left w:val="none"/>
          <w:bottom w:val="single" w:color="A8B2BA" w:sz="6"/>
          <w:right w:val="none"/>
          <w:insideH w:val="none"/>
          <w:insideV w:val="none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shd w:fill="F6F8F9" w:color="auto" w:val="clear"/>
            <w:tcMar>
              <w:top w:type="dxa" w:w="140"/>
              <w:left w:type="dxa" w:w="200"/>
              <w:bottom w:type="dxa" w:w="140"/>
              <w:right w:type="dxa" w:w="180"/>
            </w:tcMar>
          </w:tcPr>
          <w:p>
            <w:pPr>
              <w:spacing w:after="90" w:line="300"/>
            </w:pPr>
            <w:r>
              <w:rPr>
                <w:rFonts w:ascii="微軟正黑體" w:cs="微軟正黑體" w:eastAsia="微軟正黑體" w:hAnsi="微軟正黑體"/>
                <w:b/>
                <w:bCs/>
                <w:color w:val="24405C"/>
                <w:sz w:val="20"/>
                <w:szCs w:val="20"/>
              </w:rPr>
              <w:t xml:space="preserve">延伸觀看</w:t>
            </w:r>
          </w:p>
          <w:p>
            <w:pPr>
              <w:spacing w:after="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用標註工具 CVAT 畫框（官方教學，英文）：youtu.be/TDae8RkGbKk，0:16–2:47。兩種畫法、調整大小、標「被擋住」。</w:t>
            </w:r>
          </w:p>
        </w:tc>
      </w:tr>
    </w:tbl>
    <w:p>
      <w:pPr>
        <w:pStyle w:val="Heading2"/>
        <w:keepNext/>
        <w:spacing w:after="130" w:before="300"/>
      </w:pPr>
      <w:r>
        <w:rPr>
          <w:rFonts w:ascii="微軟正黑體" w:cs="微軟正黑體" w:eastAsia="微軟正黑體" w:hAnsi="微軟正黑體"/>
          <w:b/>
          <w:bCs/>
          <w:color w:val="24405C"/>
          <w:sz w:val="24"/>
          <w:szCs w:val="24"/>
        </w:rPr>
        <w:t xml:space="preserve">IoU：兩個框有多像</w:t>
      </w:r>
    </w:p>
    <w:p>
      <w:pPr>
        <w:keepNext/>
        <w:spacing w:after="60" w:before="60"/>
        <w:jc w:val="center"/>
      </w:pPr>
      <w:r>
        <w:drawing>
          <wp:inline distT="0" distB="0" distL="0" distR="0">
            <wp:extent cx="5334000" cy="20383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38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 w:val="false"/>
        <w:spacing w:after="70" w:before="190"/>
      </w:pPr>
      <w:r>
        <w:rPr>
          <w:rFonts w:ascii="微軟正黑體" w:cs="微軟正黑體" w:eastAsia="微軟正黑體" w:hAnsi="微軟正黑體"/>
          <w:b/>
          <w:bCs/>
          <w:color w:val="24405C"/>
          <w:sz w:val="19"/>
          <w:szCs w:val="19"/>
        </w:rPr>
        <w:t xml:space="preserve">白框＝參考答案，彩色框＝示範的學生框（同一個框往右下平移）。　資料：nuScenes（Motional），CC BY-NC-SA 4.0</w:t>
      </w:r>
    </w:p>
    <w:p>
      <w:pPr>
        <w:spacing w:after="150" w:before="130" w:line="320"/>
        <w:jc w:val="center"/>
      </w:pPr>
      <w:r>
        <w:rPr>
          <w:rFonts w:ascii="微軟正黑體" w:cs="微軟正黑體" w:eastAsia="微軟正黑體" w:hAnsi="微軟正黑體"/>
          <w:b/>
          <w:bCs/>
          <w:color w:val="24405C"/>
          <w:sz w:val="23"/>
          <w:szCs w:val="23"/>
        </w:rPr>
        <w:t xml:space="preserve">IoU ＝ 重疊的面積 ÷ 兩個框合起來的面積　（1 ＝ 完全一樣，0 ＝ 完全沒碰到）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像兩張紙疊在桌上：重疊的部分除以兩張合起來蓋住的面積。框只偏一點，IoU 就從 0.9 掉到 0.6。標註練習台用 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IoU ≥ 0.3、類別也對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算「框到」，因為參考答案是從立體框算出來的，跟照片上的邊緣本來就會差一些；正式比賽常用 0.5 或 0.7。</w:t>
      </w:r>
    </w:p>
    <w:p>
      <w:pPr>
        <w:pStyle w:val="Heading2"/>
        <w:keepNext/>
        <w:spacing w:after="130" w:before="300"/>
      </w:pPr>
      <w:r>
        <w:rPr>
          <w:rFonts w:ascii="微軟正黑體" w:cs="微軟正黑體" w:eastAsia="微軟正黑體" w:hAnsi="微軟正黑體"/>
          <w:b/>
          <w:bCs/>
          <w:color w:val="24405C"/>
          <w:sz w:val="24"/>
          <w:szCs w:val="24"/>
        </w:rPr>
        <w:t xml:space="preserve">上機：標註練習台</w:t>
      </w:r>
    </w:p>
    <w:p>
      <w:pPr>
        <w:keepNext/>
        <w:spacing w:after="60" w:before="60"/>
        <w:jc w:val="center"/>
      </w:pPr>
      <w:r>
        <w:drawing>
          <wp:inline distT="0" distB="0" distL="0" distR="0">
            <wp:extent cx="4762500" cy="34766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3476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 w:val="false"/>
        <w:spacing w:after="70" w:before="190"/>
      </w:pPr>
      <w:r>
        <w:rPr>
          <w:rFonts w:ascii="微軟正黑體" w:cs="微軟正黑體" w:eastAsia="微軟正黑體" w:hAnsi="微軟正黑體"/>
          <w:b/>
          <w:bCs/>
          <w:color w:val="24405C"/>
          <w:sz w:val="19"/>
          <w:szCs w:val="19"/>
        </w:rPr>
        <w:t xml:space="preserve">對完答案的畫面：框上寫 IoU 的是框到了，「多標」是多畫的，白色粗虛線是漏掉的。</w:t>
      </w:r>
    </w:p>
    <w:p>
      <w:pPr>
        <w:pStyle w:val="ListParagraph"/>
        <w:widowControl/>
        <w:numPr>
          <w:ilvl w:val="0"/>
          <w:numId w:val="4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打開 https://ch-neural.github.io/MITUST-Principles-of-Self-Driving-Cars/week8/label/，手機請橫過來。</w:t>
      </w:r>
    </w:p>
    <w:p>
      <w:pPr>
        <w:pStyle w:val="ListParagraph"/>
        <w:widowControl/>
        <w:numPr>
          <w:ilvl w:val="0"/>
          <w:numId w:val="4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選類別（車、行人、機車・腳踏車），在照片上按住拖曳畫框；點一下框可以選它、刪掉或換類別。</w:t>
      </w:r>
    </w:p>
    <w:p>
      <w:pPr>
        <w:pStyle w:val="ListParagraph"/>
        <w:widowControl/>
        <w:numPr>
          <w:ilvl w:val="0"/>
          <w:numId w:val="4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一張標完按「對答案」，再按「看模型怎麼框」，跟 AI 比。</w:t>
      </w:r>
    </w:p>
    <w:p>
      <w:pPr>
        <w:pStyle w:val="ListParagraph"/>
        <w:widowControl/>
        <w:numPr>
          <w:ilvl w:val="0"/>
          <w:numId w:val="4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四個任務做完，填姓名學號，按「產生作答單」，截圖傳 LINE。</w:t>
      </w:r>
    </w:p>
    <w:p>
      <w:pPr>
        <w:keepNext/>
        <w:spacing w:after="70" w:before="190"/>
      </w:pPr>
      <w:r>
        <w:rPr>
          <w:rFonts w:ascii="微軟正黑體" w:cs="微軟正黑體" w:eastAsia="微軟正黑體" w:hAnsi="微軟正黑體"/>
          <w:b/>
          <w:bCs/>
          <w:color w:val="24405C"/>
          <w:sz w:val="19"/>
          <w:szCs w:val="19"/>
        </w:rPr>
        <w:t xml:space="preserve">表 6　四個任務：要標幾個、模型框到幾個（YOLOX-s，門檻 0.3）</w:t>
      </w:r>
    </w:p>
    <w:tbl>
      <w:tblPr>
        <w:tblW w:type="dxa" w:w="9360"/>
        <w:tblBorders>
          <w:top w:val="single" w:color="8A949C" w:sz="8"/>
          <w:left w:val="none"/>
          <w:bottom w:val="single" w:color="8A949C" w:sz="8"/>
          <w:right w:val="none"/>
          <w:insideH w:val="single" w:color="BFC7CE" w:sz="2"/>
          <w:insideV w:val="none"/>
        </w:tblBorders>
      </w:tblPr>
      <w:tblGrid>
        <w:gridCol w:w="3800"/>
        <w:gridCol w:w="2000"/>
        <w:gridCol w:w="3560"/>
      </w:tblGrid>
      <w:tr>
        <w:trPr>
          <w:cantSplit/>
          <w:tblHeader/>
        </w:trPr>
        <w:tc>
          <w:tcPr>
            <w:tcW w:type="dxa" w:w="38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任務</w:t>
            </w:r>
          </w:p>
        </w:tc>
        <w:tc>
          <w:tcPr>
            <w:tcW w:type="dxa" w:w="20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要標</w:t>
            </w:r>
          </w:p>
        </w:tc>
        <w:tc>
          <w:tcPr>
            <w:tcW w:type="dxa" w:w="356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模型框到</w:t>
            </w:r>
          </w:p>
        </w:tc>
      </w:tr>
      <w:tr>
        <w:trPr>
          <w:cantSplit/>
          <w:tblHeader w:val="false"/>
        </w:trPr>
        <w:tc>
          <w:tcPr>
            <w:tcW w:type="dxa" w:w="38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一、白天・波士頓斑馬線</w:t>
            </w:r>
          </w:p>
        </w:tc>
        <w:tc>
          <w:tcPr>
            <w:tcW w:type="dxa" w:w="20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7</w:t>
            </w:r>
          </w:p>
        </w:tc>
        <w:tc>
          <w:tcPr>
            <w:tcW w:type="dxa" w:w="35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7 / 7</w:t>
            </w:r>
          </w:p>
        </w:tc>
      </w:tr>
      <w:tr>
        <w:trPr>
          <w:cantSplit/>
          <w:tblHeader w:val="false"/>
        </w:trPr>
        <w:tc>
          <w:tcPr>
            <w:tcW w:type="dxa" w:w="38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二、陰天・新加坡停車場</w:t>
            </w:r>
          </w:p>
        </w:tc>
        <w:tc>
          <w:tcPr>
            <w:tcW w:type="dxa" w:w="20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9</w:t>
            </w:r>
          </w:p>
        </w:tc>
        <w:tc>
          <w:tcPr>
            <w:tcW w:type="dxa" w:w="35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8 / 9</w:t>
            </w:r>
          </w:p>
        </w:tc>
      </w:tr>
      <w:tr>
        <w:trPr>
          <w:cantSplit/>
          <w:tblHeader w:val="false"/>
        </w:trPr>
        <w:tc>
          <w:tcPr>
            <w:tcW w:type="dxa" w:w="38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三、白天・波士頓街道</w:t>
            </w:r>
          </w:p>
        </w:tc>
        <w:tc>
          <w:tcPr>
            <w:tcW w:type="dxa" w:w="20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8</w:t>
            </w:r>
          </w:p>
        </w:tc>
        <w:tc>
          <w:tcPr>
            <w:tcW w:type="dxa" w:w="35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6 / 8</w:t>
            </w:r>
          </w:p>
        </w:tc>
      </w:tr>
      <w:tr>
        <w:trPr>
          <w:cantSplit/>
          <w:tblHeader w:val="false"/>
        </w:trPr>
        <w:tc>
          <w:tcPr>
            <w:tcW w:type="dxa" w:w="38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四、夜間雨後・新加坡路口</w:t>
            </w:r>
          </w:p>
        </w:tc>
        <w:tc>
          <w:tcPr>
            <w:tcW w:type="dxa" w:w="20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9</w:t>
            </w:r>
          </w:p>
        </w:tc>
        <w:tc>
          <w:tcPr>
            <w:tcW w:type="dxa" w:w="35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4 / 9</w:t>
            </w:r>
          </w:p>
        </w:tc>
      </w:tr>
    </w:tbl>
    <w:p>
      <w:pPr>
        <w:spacing w:after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/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網頁最後一個按鈕「自己的照片」可以上傳自己拍的照片來標，按下載會存成一個文字檔（YOLO 格式：類別、中心 x、中心 y、寬、高，都除以照片的寬高），第十週訓練模型會用到。自己拍路上的照片，不要拍清楚陌生人的臉。</w:t>
      </w:r>
    </w:p>
    <w:p>
      <w:pPr>
        <w:pStyle w:val="Heading2"/>
        <w:keepNext/>
        <w:spacing w:after="130" w:before="300"/>
      </w:pPr>
      <w:r>
        <w:rPr>
          <w:rFonts w:ascii="微軟正黑體" w:cs="微軟正黑體" w:eastAsia="微軟正黑體" w:hAnsi="微軟正黑體"/>
          <w:b/>
          <w:bCs/>
          <w:color w:val="24405C"/>
          <w:sz w:val="24"/>
          <w:szCs w:val="24"/>
        </w:rPr>
        <w:t xml:space="preserve">台灣與越南：本地的資料要自己標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nuScenes 這本課本機車教得很少，拿它教出來的模型到河內、台北，碰到的正好是它最不熟的東西。要在當地上路，就要自己收資料、自己標，而且標之前先定好類別和規則。想一想：</w:t>
      </w:r>
    </w:p>
    <w:p>
      <w:pPr>
        <w:pStyle w:val="ListParagraph"/>
        <w:widowControl/>
        <w:numPr>
          <w:ilvl w:val="0"/>
          <w:numId w:val="3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機車載三個人，算一個框還是四個框？</w:t>
      </w:r>
    </w:p>
    <w:p>
      <w:pPr>
        <w:pStyle w:val="ListParagraph"/>
        <w:widowControl/>
        <w:numPr>
          <w:ilvl w:val="0"/>
          <w:numId w:val="3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機車後面綁了一大堆貨，貨要不要包進框裡？</w:t>
      </w:r>
    </w:p>
    <w:p>
      <w:pPr>
        <w:pStyle w:val="ListParagraph"/>
        <w:widowControl/>
        <w:numPr>
          <w:ilvl w:val="0"/>
          <w:numId w:val="3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三輪貨車算機車還是卡車？路邊攤、坐在小板凳上的人算什麼？</w:t>
      </w:r>
    </w:p>
    <w:p>
      <w:pPr>
        <w:pStyle w:val="Heading1"/>
        <w:keepNext/>
        <w:pageBreakBefore/>
        <w:spacing w:after="240" w:before="160"/>
      </w:pPr>
      <w:r>
        <w:rPr>
          <w:rFonts w:ascii="微軟正黑體" w:cs="微軟正黑體" w:eastAsia="微軟正黑體" w:hAnsi="微軟正黑體"/>
          <w:b/>
          <w:bCs/>
          <w:color w:val="24405C"/>
          <w:sz w:val="30"/>
          <w:szCs w:val="30"/>
        </w:rPr>
        <w:t xml:space="preserve">四、期中複習（第一週～第八週第 1 節）</w:t>
      </w:r>
    </w:p>
    <w:p>
      <w:pPr>
        <w:pStyle w:val="ListParagraph"/>
        <w:widowControl/>
        <w:numPr>
          <w:ilvl w:val="0"/>
          <w:numId w:val="3"/>
        </w:numPr>
        <w:spacing w:after="80" w:line="320"/>
      </w:pP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11/5（四）上課時間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，佔總成績 15%。</w:t>
      </w:r>
    </w:p>
    <w:p>
      <w:pPr>
        <w:pStyle w:val="ListParagraph"/>
        <w:widowControl/>
        <w:numPr>
          <w:ilvl w:val="0"/>
          <w:numId w:val="3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題型：概念題、圖表判讀。題目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中英對照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，沒有越南文。</w:t>
      </w:r>
    </w:p>
    <w:p>
      <w:pPr>
        <w:pStyle w:val="ListParagraph"/>
        <w:widowControl/>
        <w:numPr>
          <w:ilvl w:val="0"/>
          <w:numId w:val="3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模擬考：https://ch-neural.github.io/MITUST-Principles-of-Self-Driving-Cars/week8/review/（28 題，交卷後每題有說明，並列出哪一週錯最多）。</w:t>
      </w:r>
    </w:p>
    <w:p>
      <w:pPr>
        <w:keepNext/>
        <w:spacing w:after="70" w:before="190"/>
      </w:pPr>
      <w:r>
        <w:rPr>
          <w:rFonts w:ascii="微軟正黑體" w:cs="微軟正黑體" w:eastAsia="微軟正黑體" w:hAnsi="微軟正黑體"/>
          <w:b/>
          <w:bCs/>
          <w:color w:val="24405C"/>
          <w:sz w:val="19"/>
          <w:szCs w:val="19"/>
        </w:rPr>
        <w:t xml:space="preserve">表 7　八週地圖：每週一句話</w:t>
      </w:r>
    </w:p>
    <w:tbl>
      <w:tblPr>
        <w:tblW w:type="dxa" w:w="9360"/>
        <w:tblBorders>
          <w:top w:val="single" w:color="8A949C" w:sz="8"/>
          <w:left w:val="none"/>
          <w:bottom w:val="single" w:color="8A949C" w:sz="8"/>
          <w:right w:val="none"/>
          <w:insideH w:val="single" w:color="BFC7CE" w:sz="2"/>
          <w:insideV w:val="none"/>
        </w:tblBorders>
      </w:tblPr>
      <w:tblGrid>
        <w:gridCol w:w="900"/>
        <w:gridCol w:w="2500"/>
        <w:gridCol w:w="5960"/>
      </w:tblGrid>
      <w:tr>
        <w:trPr>
          <w:cantSplit/>
          <w:tblHeader/>
        </w:trPr>
        <w:tc>
          <w:tcPr>
            <w:tcW w:type="dxa" w:w="9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週</w:t>
            </w:r>
          </w:p>
        </w:tc>
        <w:tc>
          <w:tcPr>
            <w:tcW w:type="dxa" w:w="25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主題</w:t>
            </w:r>
          </w:p>
        </w:tc>
        <w:tc>
          <w:tcPr>
            <w:tcW w:type="dxa" w:w="596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一句話</w:t>
            </w:r>
          </w:p>
        </w:tc>
      </w:tr>
      <w:tr>
        <w:trPr>
          <w:cantSplit/>
          <w:tblHeader w:val="false"/>
        </w:trPr>
        <w:tc>
          <w:tcPr>
            <w:tcW w:type="dxa" w:w="9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1</w:t>
            </w:r>
          </w:p>
        </w:tc>
        <w:tc>
          <w:tcPr>
            <w:tcW w:type="dxa" w:w="25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分級、ODD</w:t>
            </w:r>
          </w:p>
        </w:tc>
        <w:tc>
          <w:tcPr>
            <w:tcW w:type="dxa" w:w="59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等級講的是分工，不是能力。</w:t>
            </w:r>
          </w:p>
        </w:tc>
      </w:tr>
      <w:tr>
        <w:trPr>
          <w:cantSplit/>
          <w:tblHeader w:val="false"/>
        </w:trPr>
        <w:tc>
          <w:tcPr>
            <w:tcW w:type="dxa" w:w="9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2</w:t>
            </w:r>
          </w:p>
        </w:tc>
        <w:tc>
          <w:tcPr>
            <w:tcW w:type="dxa" w:w="25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ODD、感測器原理</w:t>
            </w:r>
          </w:p>
        </w:tc>
        <w:tc>
          <w:tcPr>
            <w:tcW w:type="dxa" w:w="59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「至少」是下限；雷達量的是朝自己那一段的速度。</w:t>
            </w:r>
          </w:p>
        </w:tc>
      </w:tr>
      <w:tr>
        <w:trPr>
          <w:cantSplit/>
          <w:tblHeader w:val="false"/>
        </w:trPr>
        <w:tc>
          <w:tcPr>
            <w:tcW w:type="dxa" w:w="9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3</w:t>
            </w:r>
          </w:p>
        </w:tc>
        <w:tc>
          <w:tcPr>
            <w:tcW w:type="dxa" w:w="25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六種感測器</w:t>
            </w:r>
          </w:p>
        </w:tc>
        <w:tc>
          <w:tcPr>
            <w:tcW w:type="dxa" w:w="59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量得到距離≠知道是什麼；距離兩倍，相機誤差四倍。</w:t>
            </w:r>
          </w:p>
        </w:tc>
      </w:tr>
      <w:tr>
        <w:trPr>
          <w:cantSplit/>
          <w:tblHeader w:val="false"/>
        </w:trPr>
        <w:tc>
          <w:tcPr>
            <w:tcW w:type="dxa" w:w="9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4</w:t>
            </w:r>
          </w:p>
        </w:tc>
        <w:tc>
          <w:tcPr>
            <w:tcW w:type="dxa" w:w="25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模擬器、場景</w:t>
            </w:r>
          </w:p>
        </w:tc>
        <w:tc>
          <w:tcPr>
            <w:tcW w:type="dxa" w:w="59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時速 50 煞停 20 m，至少看 25 m。模擬是篩子。</w:t>
            </w:r>
          </w:p>
        </w:tc>
      </w:tr>
      <w:tr>
        <w:trPr>
          <w:cantSplit/>
          <w:tblHeader w:val="false"/>
        </w:trPr>
        <w:tc>
          <w:tcPr>
            <w:tcW w:type="dxa" w:w="9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5</w:t>
            </w:r>
          </w:p>
        </w:tc>
        <w:tc>
          <w:tcPr>
            <w:tcW w:type="dxa" w:w="25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相機、光達規格</w:t>
            </w:r>
          </w:p>
        </w:tc>
        <w:tc>
          <w:tcPr>
            <w:tcW w:type="dxa" w:w="59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測距要問反射率；差 1 度，50 m 外差 0.87 m。</w:t>
            </w:r>
          </w:p>
        </w:tc>
      </w:tr>
      <w:tr>
        <w:trPr>
          <w:cantSplit/>
          <w:tblHeader w:val="false"/>
        </w:trPr>
        <w:tc>
          <w:tcPr>
            <w:tcW w:type="dxa" w:w="9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6</w:t>
            </w:r>
          </w:p>
        </w:tc>
        <w:tc>
          <w:tcPr>
            <w:tcW w:type="dxa" w:w="25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雷達、超音波、衛星、IMU</w:t>
            </w:r>
          </w:p>
        </w:tc>
        <w:tc>
          <w:tcPr>
            <w:tcW w:type="dxa" w:w="59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沒有一種感測器五個情境都贏。</w:t>
            </w:r>
          </w:p>
        </w:tc>
      </w:tr>
      <w:tr>
        <w:trPr>
          <w:cantSplit/>
          <w:tblHeader w:val="false"/>
        </w:trPr>
        <w:tc>
          <w:tcPr>
            <w:tcW w:type="dxa" w:w="9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7</w:t>
            </w:r>
          </w:p>
        </w:tc>
        <w:tc>
          <w:tcPr>
            <w:tcW w:type="dxa" w:w="25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失效與融合</w:t>
            </w:r>
          </w:p>
        </w:tc>
        <w:tc>
          <w:tcPr>
            <w:tcW w:type="dxa" w:w="59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每一種都會壞；合起來，比較準的多相信一點。</w:t>
            </w:r>
          </w:p>
        </w:tc>
      </w:tr>
      <w:tr>
        <w:trPr>
          <w:cantSplit/>
          <w:tblHeader w:val="false"/>
        </w:trPr>
        <w:tc>
          <w:tcPr>
            <w:tcW w:type="dxa" w:w="9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8</w:t>
            </w:r>
          </w:p>
        </w:tc>
        <w:tc>
          <w:tcPr>
            <w:tcW w:type="dxa" w:w="25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電腦怎麼看見</w:t>
            </w:r>
          </w:p>
        </w:tc>
        <w:tc>
          <w:tcPr>
            <w:tcW w:type="dxa" w:w="59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從例子學；框＋類別＋分數；一遠、一暗就漏。</w:t>
            </w:r>
          </w:p>
        </w:tc>
      </w:tr>
    </w:tbl>
    <w:p>
      <w:pPr>
        <w:spacing w:after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/>
      </w:r>
    </w:p>
    <w:p>
      <w:pPr>
        <w:keepNext/>
        <w:spacing w:after="70" w:before="190"/>
      </w:pPr>
      <w:r>
        <w:rPr>
          <w:rFonts w:ascii="微軟正黑體" w:cs="微軟正黑體" w:eastAsia="微軟正黑體" w:hAnsi="微軟正黑體"/>
          <w:b/>
          <w:bCs/>
          <w:color w:val="24405C"/>
          <w:sz w:val="19"/>
          <w:szCs w:val="19"/>
        </w:rPr>
        <w:t xml:space="preserve">表 8　第一、二週：六個等級</w:t>
      </w:r>
    </w:p>
    <w:tbl>
      <w:tblPr>
        <w:tblW w:type="dxa" w:w="9360"/>
        <w:tblBorders>
          <w:top w:val="single" w:color="8A949C" w:sz="8"/>
          <w:left w:val="none"/>
          <w:bottom w:val="single" w:color="8A949C" w:sz="8"/>
          <w:right w:val="none"/>
          <w:insideH w:val="single" w:color="BFC7CE" w:sz="2"/>
          <w:insideV w:val="none"/>
        </w:tblBorders>
      </w:tblPr>
      <w:tblGrid>
        <w:gridCol w:w="900"/>
        <w:gridCol w:w="3000"/>
        <w:gridCol w:w="3000"/>
        <w:gridCol w:w="2460"/>
      </w:tblGrid>
      <w:tr>
        <w:trPr>
          <w:cantSplit/>
          <w:tblHeader/>
        </w:trPr>
        <w:tc>
          <w:tcPr>
            <w:tcW w:type="dxa" w:w="9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等級</w:t>
            </w:r>
          </w:p>
        </w:tc>
        <w:tc>
          <w:tcPr>
            <w:tcW w:type="dxa" w:w="30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系統做什麼</w:t>
            </w:r>
          </w:p>
        </w:tc>
        <w:tc>
          <w:tcPr>
            <w:tcW w:type="dxa" w:w="30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誰看路、誰接手</w:t>
            </w:r>
          </w:p>
        </w:tc>
        <w:tc>
          <w:tcPr>
            <w:tcW w:type="dxa" w:w="246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例子</w:t>
            </w:r>
          </w:p>
        </w:tc>
      </w:tr>
      <w:tr>
        <w:trPr>
          <w:cantSplit/>
          <w:tblHeader w:val="false"/>
        </w:trPr>
        <w:tc>
          <w:tcPr>
            <w:tcW w:type="dxa" w:w="9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L0</w:t>
            </w:r>
          </w:p>
        </w:tc>
        <w:tc>
          <w:tcPr>
            <w:tcW w:type="dxa" w:w="30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警告、瞬間介入</w:t>
            </w:r>
          </w:p>
        </w:tc>
        <w:tc>
          <w:tcPr>
            <w:tcW w:type="dxa" w:w="30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人</w:t>
            </w:r>
          </w:p>
        </w:tc>
        <w:tc>
          <w:tcPr>
            <w:tcW w:type="dxa" w:w="24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AEB 自動緊急煞車</w:t>
            </w:r>
          </w:p>
        </w:tc>
      </w:tr>
      <w:tr>
        <w:trPr>
          <w:cantSplit/>
          <w:tblHeader w:val="false"/>
        </w:trPr>
        <w:tc>
          <w:tcPr>
            <w:tcW w:type="dxa" w:w="9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L1</w:t>
            </w:r>
          </w:p>
        </w:tc>
        <w:tc>
          <w:tcPr>
            <w:tcW w:type="dxa" w:w="30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持續做一項：方向或速度</w:t>
            </w:r>
          </w:p>
        </w:tc>
        <w:tc>
          <w:tcPr>
            <w:tcW w:type="dxa" w:w="30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人</w:t>
            </w:r>
          </w:p>
        </w:tc>
        <w:tc>
          <w:tcPr>
            <w:tcW w:type="dxa" w:w="24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ACC 跟車</w:t>
            </w:r>
          </w:p>
        </w:tc>
      </w:tr>
      <w:tr>
        <w:trPr>
          <w:cantSplit/>
          <w:tblHeader w:val="false"/>
        </w:trPr>
        <w:tc>
          <w:tcPr>
            <w:tcW w:type="dxa" w:w="9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L2</w:t>
            </w:r>
          </w:p>
        </w:tc>
        <w:tc>
          <w:tcPr>
            <w:tcW w:type="dxa" w:w="30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方向和速度都做</w:t>
            </w:r>
          </w:p>
        </w:tc>
        <w:tc>
          <w:tcPr>
            <w:tcW w:type="dxa" w:w="30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人要一直看路</w:t>
            </w:r>
          </w:p>
        </w:tc>
        <w:tc>
          <w:tcPr>
            <w:tcW w:type="dxa" w:w="24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置中＋跟車</w:t>
            </w:r>
          </w:p>
        </w:tc>
      </w:tr>
      <w:tr>
        <w:trPr>
          <w:cantSplit/>
          <w:tblHeader w:val="false"/>
        </w:trPr>
        <w:tc>
          <w:tcPr>
            <w:tcW w:type="dxa" w:w="9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L3</w:t>
            </w:r>
          </w:p>
        </w:tc>
        <w:tc>
          <w:tcPr>
            <w:tcW w:type="dxa" w:w="30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ODD 內全部自己開</w:t>
            </w:r>
          </w:p>
        </w:tc>
        <w:tc>
          <w:tcPr>
            <w:tcW w:type="dxa" w:w="30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人可以不看路，被要求時要接手</w:t>
            </w:r>
          </w:p>
        </w:tc>
        <w:tc>
          <w:tcPr>
            <w:tcW w:type="dxa" w:w="24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高速公路塞車</w:t>
            </w:r>
          </w:p>
        </w:tc>
      </w:tr>
      <w:tr>
        <w:trPr>
          <w:cantSplit/>
          <w:tblHeader w:val="false"/>
        </w:trPr>
        <w:tc>
          <w:tcPr>
            <w:tcW w:type="dxa" w:w="9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L4</w:t>
            </w:r>
          </w:p>
        </w:tc>
        <w:tc>
          <w:tcPr>
            <w:tcW w:type="dxa" w:w="30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ODD 內連接手都自己做</w:t>
            </w:r>
          </w:p>
        </w:tc>
        <w:tc>
          <w:tcPr>
            <w:tcW w:type="dxa" w:w="30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不需要人</w:t>
            </w:r>
          </w:p>
        </w:tc>
        <w:tc>
          <w:tcPr>
            <w:tcW w:type="dxa" w:w="24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區域內無人計程車</w:t>
            </w:r>
          </w:p>
        </w:tc>
      </w:tr>
      <w:tr>
        <w:trPr>
          <w:cantSplit/>
          <w:tblHeader w:val="false"/>
        </w:trPr>
        <w:tc>
          <w:tcPr>
            <w:tcW w:type="dxa" w:w="9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L5</w:t>
            </w:r>
          </w:p>
        </w:tc>
        <w:tc>
          <w:tcPr>
            <w:tcW w:type="dxa" w:w="30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沒有 ODD 限制</w:t>
            </w:r>
          </w:p>
        </w:tc>
        <w:tc>
          <w:tcPr>
            <w:tcW w:type="dxa" w:w="30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不需要人</w:t>
            </w:r>
          </w:p>
        </w:tc>
        <w:tc>
          <w:tcPr>
            <w:tcW w:type="dxa" w:w="24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目前不存在</w:t>
            </w:r>
          </w:p>
        </w:tc>
      </w:tr>
    </w:tbl>
    <w:p>
      <w:pPr>
        <w:spacing w:after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/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判斷三步驟：瞬間還是持續？管一項還是兩項？誰看路、誰接手？L2 和 L3 差在出事時誰負責；L4 和 L5 差在有沒有 ODD。ODD 六格：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道路類型、速度域、交通狀況、天候與光照、地理範圍、人的角色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。讀 ODD 條件：「至少」是下限；mm/h 是雨下多大、lx 是照度；開慢一點不會讓不符合變成符合。</w:t>
      </w:r>
    </w:p>
    <w:p>
      <w:pPr>
        <w:keepNext/>
        <w:spacing w:after="70" w:before="190"/>
      </w:pPr>
      <w:r>
        <w:rPr>
          <w:rFonts w:ascii="微軟正黑體" w:cs="微軟正黑體" w:eastAsia="微軟正黑體" w:hAnsi="微軟正黑體"/>
          <w:b/>
          <w:bCs/>
          <w:color w:val="24405C"/>
          <w:sz w:val="19"/>
          <w:szCs w:val="19"/>
        </w:rPr>
        <w:t xml:space="preserve">表 9　第三週：六種感測器直接量到什麼（有效距離為課堂設定的晴天值）</w:t>
      </w:r>
    </w:p>
    <w:tbl>
      <w:tblPr>
        <w:tblW w:type="dxa" w:w="9360"/>
        <w:tblBorders>
          <w:top w:val="single" w:color="8A949C" w:sz="8"/>
          <w:left w:val="none"/>
          <w:bottom w:val="single" w:color="8A949C" w:sz="8"/>
          <w:right w:val="none"/>
          <w:insideH w:val="single" w:color="BFC7CE" w:sz="2"/>
          <w:insideV w:val="none"/>
        </w:tblBorders>
      </w:tblPr>
      <w:tblGrid>
        <w:gridCol w:w="1500"/>
        <w:gridCol w:w="2900"/>
        <w:gridCol w:w="1500"/>
        <w:gridCol w:w="3460"/>
      </w:tblGrid>
      <w:tr>
        <w:trPr>
          <w:cantSplit/>
          <w:tblHeader/>
        </w:trPr>
        <w:tc>
          <w:tcPr>
            <w:tcW w:type="dxa" w:w="15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感測器</w:t>
            </w:r>
          </w:p>
        </w:tc>
        <w:tc>
          <w:tcPr>
            <w:tcW w:type="dxa" w:w="29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直接量到</w:t>
            </w:r>
          </w:p>
        </w:tc>
        <w:tc>
          <w:tcPr>
            <w:tcW w:type="dxa" w:w="15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有效距離</w:t>
            </w:r>
          </w:p>
        </w:tc>
        <w:tc>
          <w:tcPr>
            <w:tcW w:type="dxa" w:w="346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弱點</w:t>
            </w:r>
          </w:p>
        </w:tc>
      </w:tr>
      <w:tr>
        <w:trPr>
          <w:cantSplit/>
          <w:tblHeader w:val="false"/>
        </w:trPr>
        <w:tc>
          <w:tcPr>
            <w:tcW w:type="dxa" w:w="15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相機</w:t>
            </w:r>
          </w:p>
        </w:tc>
        <w:tc>
          <w:tcPr>
            <w:tcW w:type="dxa" w:w="29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角度、亮度、顏色</w:t>
            </w:r>
          </w:p>
        </w:tc>
        <w:tc>
          <w:tcPr>
            <w:tcW w:type="dxa" w:w="15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80 m</w:t>
            </w:r>
          </w:p>
        </w:tc>
        <w:tc>
          <w:tcPr>
            <w:tcW w:type="dxa" w:w="34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距離是算的；怕暗、怕雨</w:t>
            </w:r>
          </w:p>
        </w:tc>
      </w:tr>
      <w:tr>
        <w:trPr>
          <w:cantSplit/>
          <w:tblHeader w:val="false"/>
        </w:trPr>
        <w:tc>
          <w:tcPr>
            <w:tcW w:type="dxa" w:w="15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光達</w:t>
            </w:r>
          </w:p>
        </w:tc>
        <w:tc>
          <w:tcPr>
            <w:tcW w:type="dxa" w:w="29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距離（飛行時間）</w:t>
            </w:r>
          </w:p>
        </w:tc>
        <w:tc>
          <w:tcPr>
            <w:tcW w:type="dxa" w:w="15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100 m</w:t>
            </w:r>
          </w:p>
        </w:tc>
        <w:tc>
          <w:tcPr>
            <w:tcW w:type="dxa" w:w="34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一遠就稀；不知道是什麼</w:t>
            </w:r>
          </w:p>
        </w:tc>
      </w:tr>
      <w:tr>
        <w:trPr>
          <w:cantSplit/>
          <w:tblHeader w:val="false"/>
        </w:trPr>
        <w:tc>
          <w:tcPr>
            <w:tcW w:type="dxa" w:w="15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雷達</w:t>
            </w:r>
          </w:p>
        </w:tc>
        <w:tc>
          <w:tcPr>
            <w:tcW w:type="dxa" w:w="29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距離＋朝自己的速度</w:t>
            </w:r>
          </w:p>
        </w:tc>
        <w:tc>
          <w:tcPr>
            <w:tcW w:type="dxa" w:w="15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250 m</w:t>
            </w:r>
          </w:p>
        </w:tc>
        <w:tc>
          <w:tcPr>
            <w:tcW w:type="dxa" w:w="34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角度粗；抓不太到人、機車</w:t>
            </w:r>
          </w:p>
        </w:tc>
      </w:tr>
      <w:tr>
        <w:trPr>
          <w:cantSplit/>
          <w:tblHeader w:val="false"/>
        </w:trPr>
        <w:tc>
          <w:tcPr>
            <w:tcW w:type="dxa" w:w="15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超音波</w:t>
            </w:r>
          </w:p>
        </w:tc>
        <w:tc>
          <w:tcPr>
            <w:tcW w:type="dxa" w:w="29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距離</w:t>
            </w:r>
          </w:p>
        </w:tc>
        <w:tc>
          <w:tcPr>
            <w:tcW w:type="dxa" w:w="15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4.5 m</w:t>
            </w:r>
          </w:p>
        </w:tc>
        <w:tc>
          <w:tcPr>
            <w:tcW w:type="dxa" w:w="34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只看近處</w:t>
            </w:r>
          </w:p>
        </w:tc>
      </w:tr>
      <w:tr>
        <w:trPr>
          <w:cantSplit/>
          <w:tblHeader w:val="false"/>
        </w:trPr>
        <w:tc>
          <w:tcPr>
            <w:tcW w:type="dxa" w:w="15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衛星定位</w:t>
            </w:r>
          </w:p>
        </w:tc>
        <w:tc>
          <w:tcPr>
            <w:tcW w:type="dxa" w:w="29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自己的座標</w:t>
            </w:r>
          </w:p>
        </w:tc>
        <w:tc>
          <w:tcPr>
            <w:tcW w:type="dxa" w:w="15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±2.5 m</w:t>
            </w:r>
          </w:p>
        </w:tc>
        <w:tc>
          <w:tcPr>
            <w:tcW w:type="dxa" w:w="34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不知道前面有什麼；隧道沒訊號</w:t>
            </w:r>
          </w:p>
        </w:tc>
      </w:tr>
      <w:tr>
        <w:trPr>
          <w:cantSplit/>
          <w:tblHeader w:val="false"/>
        </w:trPr>
        <w:tc>
          <w:tcPr>
            <w:tcW w:type="dxa" w:w="15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熱像</w:t>
            </w:r>
          </w:p>
        </w:tc>
        <w:tc>
          <w:tcPr>
            <w:tcW w:type="dxa" w:w="29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溫度差</w:t>
            </w:r>
          </w:p>
        </w:tc>
        <w:tc>
          <w:tcPr>
            <w:tcW w:type="dxa" w:w="15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150 m</w:t>
            </w:r>
          </w:p>
        </w:tc>
        <w:tc>
          <w:tcPr>
            <w:tcW w:type="dxa" w:w="34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解析度低</w:t>
            </w:r>
          </w:p>
        </w:tc>
      </w:tr>
    </w:tbl>
    <w:p>
      <w:pPr>
        <w:spacing w:after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/>
      </w:r>
    </w:p>
    <w:p>
      <w:pPr>
        <w:keepNext/>
        <w:spacing w:after="70" w:before="190"/>
      </w:pPr>
      <w:r>
        <w:rPr>
          <w:rFonts w:ascii="微軟正黑體" w:cs="微軟正黑體" w:eastAsia="微軟正黑體" w:hAnsi="微軟正黑體"/>
          <w:b/>
          <w:bCs/>
          <w:color w:val="24405C"/>
          <w:sz w:val="19"/>
          <w:szCs w:val="19"/>
        </w:rPr>
        <w:t xml:space="preserve">表 10　第四週：煞停距離（反應 0.3 秒、減速度 6 m/s²）和射線至少多長</w:t>
      </w:r>
    </w:p>
    <w:tbl>
      <w:tblPr>
        <w:tblW w:type="dxa" w:w="9360"/>
        <w:tblBorders>
          <w:top w:val="single" w:color="8A949C" w:sz="8"/>
          <w:left w:val="none"/>
          <w:bottom w:val="single" w:color="8A949C" w:sz="8"/>
          <w:right w:val="none"/>
          <w:insideH w:val="single" w:color="BFC7CE" w:sz="2"/>
          <w:insideV w:val="none"/>
        </w:tblBorders>
      </w:tblPr>
      <w:tblGrid>
        <w:gridCol w:w="2160"/>
        <w:gridCol w:w="1200"/>
        <w:gridCol w:w="1200"/>
        <w:gridCol w:w="1200"/>
        <w:gridCol w:w="1200"/>
        <w:gridCol w:w="1200"/>
        <w:gridCol w:w="1200"/>
      </w:tblGrid>
      <w:tr>
        <w:trPr>
          <w:cantSplit/>
          <w:tblHeader/>
        </w:trPr>
        <w:tc>
          <w:tcPr>
            <w:tcW w:type="dxa" w:w="216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時速</w:t>
            </w:r>
          </w:p>
        </w:tc>
        <w:tc>
          <w:tcPr>
            <w:tcW w:type="dxa" w:w="12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30</w:t>
            </w:r>
          </w:p>
        </w:tc>
        <w:tc>
          <w:tcPr>
            <w:tcW w:type="dxa" w:w="12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40</w:t>
            </w:r>
          </w:p>
        </w:tc>
        <w:tc>
          <w:tcPr>
            <w:tcW w:type="dxa" w:w="12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50</w:t>
            </w:r>
          </w:p>
        </w:tc>
        <w:tc>
          <w:tcPr>
            <w:tcW w:type="dxa" w:w="12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60</w:t>
            </w:r>
          </w:p>
        </w:tc>
        <w:tc>
          <w:tcPr>
            <w:tcW w:type="dxa" w:w="12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80</w:t>
            </w:r>
          </w:p>
        </w:tc>
        <w:tc>
          <w:tcPr>
            <w:tcW w:type="dxa" w:w="12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100</w:t>
            </w:r>
          </w:p>
        </w:tc>
      </w:tr>
      <w:tr>
        <w:trPr>
          <w:cantSplit/>
          <w:tblHeader w:val="false"/>
        </w:trPr>
        <w:tc>
          <w:tcPr>
            <w:tcW w:type="dxa" w:w="21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煞停距離</w:t>
            </w:r>
          </w:p>
        </w:tc>
        <w:tc>
          <w:tcPr>
            <w:tcW w:type="dxa" w:w="1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8 m</w:t>
            </w:r>
          </w:p>
        </w:tc>
        <w:tc>
          <w:tcPr>
            <w:tcW w:type="dxa" w:w="1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13.6 m</w:t>
            </w:r>
          </w:p>
        </w:tc>
        <w:tc>
          <w:tcPr>
            <w:tcW w:type="dxa" w:w="1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20 m</w:t>
            </w:r>
          </w:p>
        </w:tc>
        <w:tc>
          <w:tcPr>
            <w:tcW w:type="dxa" w:w="1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28 m</w:t>
            </w:r>
          </w:p>
        </w:tc>
        <w:tc>
          <w:tcPr>
            <w:tcW w:type="dxa" w:w="1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48 m</w:t>
            </w:r>
          </w:p>
        </w:tc>
        <w:tc>
          <w:tcPr>
            <w:tcW w:type="dxa" w:w="1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73 m</w:t>
            </w:r>
          </w:p>
        </w:tc>
      </w:tr>
      <w:tr>
        <w:trPr>
          <w:cantSplit/>
          <w:tblHeader w:val="false"/>
        </w:trPr>
        <w:tc>
          <w:tcPr>
            <w:tcW w:type="dxa" w:w="21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射線至少</w:t>
            </w:r>
          </w:p>
        </w:tc>
        <w:tc>
          <w:tcPr>
            <w:tcW w:type="dxa" w:w="1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10 m</w:t>
            </w:r>
          </w:p>
        </w:tc>
        <w:tc>
          <w:tcPr>
            <w:tcW w:type="dxa" w:w="1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17 m</w:t>
            </w:r>
          </w:p>
        </w:tc>
        <w:tc>
          <w:tcPr>
            <w:tcW w:type="dxa" w:w="1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25 m</w:t>
            </w:r>
          </w:p>
        </w:tc>
        <w:tc>
          <w:tcPr>
            <w:tcW w:type="dxa" w:w="1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35 m</w:t>
            </w:r>
          </w:p>
        </w:tc>
        <w:tc>
          <w:tcPr>
            <w:tcW w:type="dxa" w:w="1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60 m</w:t>
            </w:r>
          </w:p>
        </w:tc>
        <w:tc>
          <w:tcPr>
            <w:tcW w:type="dxa" w:w="1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90 m</w:t>
            </w:r>
          </w:p>
        </w:tc>
      </w:tr>
    </w:tbl>
    <w:p>
      <w:pPr>
        <w:spacing w:after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/>
      </w:r>
    </w:p>
    <w:p>
      <w:pPr>
        <w:spacing w:after="150" w:before="130" w:line="320"/>
        <w:jc w:val="center"/>
      </w:pPr>
      <w:r>
        <w:rPr>
          <w:rFonts w:ascii="微軟正黑體" w:cs="微軟正黑體" w:eastAsia="微軟正黑體" w:hAnsi="微軟正黑體"/>
          <w:b/>
          <w:bCs/>
          <w:color w:val="24405C"/>
          <w:sz w:val="23"/>
          <w:szCs w:val="23"/>
        </w:rPr>
        <w:t xml:space="preserve">煞停距離 ＝ v × 0.3 ＋ v² ÷ 12（v 用 m/s）；射線至少 ＝ 煞停距離 × 1.25（本課的餘裕）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第一週說的「時速 50 約 30 m」是用人的反應 1 秒算的，假設不同，兩個都對。第四週還要記：模擬與現實有三種落差（外觀、行為、物理）；里程不是好的測試單位，場景才是；場景分三層：功能（沒有數字）、邏輯（給範圍）、具體（給一個值）。</w:t>
      </w:r>
    </w:p>
    <w:p>
      <w:pPr>
        <w:keepNext/>
        <w:spacing w:after="70" w:before="190"/>
      </w:pPr>
      <w:r>
        <w:rPr>
          <w:rFonts w:ascii="微軟正黑體" w:cs="微軟正黑體" w:eastAsia="微軟正黑體" w:hAnsi="微軟正黑體"/>
          <w:b/>
          <w:bCs/>
          <w:color w:val="24405C"/>
          <w:sz w:val="19"/>
          <w:szCs w:val="19"/>
        </w:rPr>
        <w:t xml:space="preserve">表 11　第五、六週：讀規格表最常考的六個數字</w:t>
      </w:r>
    </w:p>
    <w:tbl>
      <w:tblPr>
        <w:tblW w:type="dxa" w:w="9360"/>
        <w:tblBorders>
          <w:top w:val="single" w:color="8A949C" w:sz="8"/>
          <w:left w:val="none"/>
          <w:bottom w:val="single" w:color="8A949C" w:sz="8"/>
          <w:right w:val="none"/>
          <w:insideH w:val="single" w:color="BFC7CE" w:sz="2"/>
          <w:insideV w:val="none"/>
        </w:tblBorders>
      </w:tblPr>
      <w:tblGrid>
        <w:gridCol w:w="3900"/>
        <w:gridCol w:w="5460"/>
      </w:tblGrid>
      <w:tr>
        <w:trPr>
          <w:cantSplit/>
          <w:tblHeader/>
        </w:trPr>
        <w:tc>
          <w:tcPr>
            <w:tcW w:type="dxa" w:w="39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數字</w:t>
            </w:r>
          </w:p>
        </w:tc>
        <w:tc>
          <w:tcPr>
            <w:tcW w:type="dxa" w:w="546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意思</w:t>
            </w:r>
          </w:p>
        </w:tc>
      </w:tr>
      <w:tr>
        <w:trPr>
          <w:cantSplit/>
          <w:tblHeader w:val="false"/>
        </w:trPr>
        <w:tc>
          <w:tcPr>
            <w:tcW w:type="dxa" w:w="39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OS1：170 m（80%）／90 m（10%）</w:t>
            </w:r>
          </w:p>
        </w:tc>
        <w:tc>
          <w:tcPr>
            <w:tcW w:type="dxa" w:w="54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測距看反射率；設計用 90 m</w:t>
            </w:r>
          </w:p>
        </w:tc>
      </w:tr>
      <w:tr>
        <w:trPr>
          <w:cantSplit/>
          <w:tblHeader w:val="false"/>
        </w:trPr>
        <w:tc>
          <w:tcPr>
            <w:tcW w:type="dxa" w:w="39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外參差 1° → 50 m 外差 0.87 m</w:t>
            </w:r>
          </w:p>
        </w:tc>
        <w:tc>
          <w:tcPr>
            <w:tcW w:type="dxa" w:w="54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標定要很準，要定期重標</w:t>
            </w:r>
          </w:p>
        </w:tc>
      </w:tr>
      <w:tr>
        <w:trPr>
          <w:cantSplit/>
          <w:tblHeader w:val="false"/>
        </w:trPr>
        <w:tc>
          <w:tcPr>
            <w:tcW w:type="dxa" w:w="39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鏡頭 8 mm 42°、3.6 mm 81°</w:t>
            </w:r>
          </w:p>
        </w:tc>
        <w:tc>
          <w:tcPr>
            <w:tcW w:type="dxa" w:w="54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視野由鏡頭決定</w:t>
            </w:r>
          </w:p>
        </w:tc>
      </w:tr>
      <w:tr>
        <w:trPr>
          <w:cantSplit/>
          <w:tblHeader w:val="false"/>
        </w:trPr>
        <w:tc>
          <w:tcPr>
            <w:tcW w:type="dxa" w:w="39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雷達 1.6° → 150 m 外 4.2 m</w:t>
            </w:r>
          </w:p>
        </w:tc>
        <w:tc>
          <w:tcPr>
            <w:tcW w:type="dxa" w:w="54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比車道 3.5 m 寬：分不出哪一道</w:t>
            </w:r>
          </w:p>
        </w:tc>
      </w:tr>
      <w:tr>
        <w:trPr>
          <w:cantSplit/>
          <w:tblHeader w:val="false"/>
        </w:trPr>
        <w:tc>
          <w:tcPr>
            <w:tcW w:type="dxa" w:w="39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衛星定位 2.5 m CEP</w:t>
            </w:r>
          </w:p>
        </w:tc>
        <w:tc>
          <w:tcPr>
            <w:tcW w:type="dxa" w:w="54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一半時間在 2.5 m 內，不是最多 2.5 m</w:t>
            </w:r>
          </w:p>
        </w:tc>
      </w:tr>
      <w:tr>
        <w:trPr>
          <w:cantSplit/>
          <w:tblHeader w:val="false"/>
        </w:trPr>
        <w:tc>
          <w:tcPr>
            <w:tcW w:type="dxa" w:w="39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IMU：誤差跟 t² 成正比</w:t>
            </w:r>
          </w:p>
        </w:tc>
        <w:tc>
          <w:tcPr>
            <w:tcW w:type="dxa" w:w="54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工業級時速 80 撐約 34 秒；隧道 580 秒撐不住</w:t>
            </w:r>
          </w:p>
        </w:tc>
      </w:tr>
    </w:tbl>
    <w:p>
      <w:pPr>
        <w:spacing w:after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/>
      </w:r>
    </w:p>
    <w:p>
      <w:pPr>
        <w:keepNext/>
        <w:spacing w:after="70" w:before="190"/>
      </w:pPr>
      <w:r>
        <w:rPr>
          <w:rFonts w:ascii="微軟正黑體" w:cs="微軟正黑體" w:eastAsia="微軟正黑體" w:hAnsi="微軟正黑體"/>
          <w:b/>
          <w:bCs/>
          <w:color w:val="24405C"/>
          <w:sz w:val="19"/>
          <w:szCs w:val="19"/>
        </w:rPr>
        <w:t xml:space="preserve">表 12　第七週：失效對照表（✓ 照常、▲ 變差、✗ 失靈、— 不相關）</w:t>
      </w:r>
    </w:p>
    <w:tbl>
      <w:tblPr>
        <w:tblW w:type="dxa" w:w="9360"/>
        <w:tblBorders>
          <w:top w:val="single" w:color="8A949C" w:sz="8"/>
          <w:left w:val="none"/>
          <w:bottom w:val="single" w:color="8A949C" w:sz="8"/>
          <w:right w:val="none"/>
          <w:insideH w:val="single" w:color="BFC7CE" w:sz="2"/>
          <w:insideV w:val="none"/>
        </w:tblBorders>
      </w:tblPr>
      <w:tblGrid>
        <w:gridCol w:w="3060"/>
        <w:gridCol w:w="1050"/>
        <w:gridCol w:w="1050"/>
        <w:gridCol w:w="1050"/>
        <w:gridCol w:w="1050"/>
        <w:gridCol w:w="1050"/>
        <w:gridCol w:w="1050"/>
      </w:tblGrid>
      <w:tr>
        <w:trPr>
          <w:cantSplit/>
          <w:tblHeader/>
        </w:trPr>
        <w:tc>
          <w:tcPr>
            <w:tcW w:type="dxa" w:w="306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條件</w:t>
            </w:r>
          </w:p>
        </w:tc>
        <w:tc>
          <w:tcPr>
            <w:tcW w:type="dxa" w:w="105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相機</w:t>
            </w:r>
          </w:p>
        </w:tc>
        <w:tc>
          <w:tcPr>
            <w:tcW w:type="dxa" w:w="105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光達</w:t>
            </w:r>
          </w:p>
        </w:tc>
        <w:tc>
          <w:tcPr>
            <w:tcW w:type="dxa" w:w="105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雷達</w:t>
            </w:r>
          </w:p>
        </w:tc>
        <w:tc>
          <w:tcPr>
            <w:tcW w:type="dxa" w:w="105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超音波</w:t>
            </w:r>
          </w:p>
        </w:tc>
        <w:tc>
          <w:tcPr>
            <w:tcW w:type="dxa" w:w="105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衛星</w:t>
            </w:r>
          </w:p>
        </w:tc>
        <w:tc>
          <w:tcPr>
            <w:tcW w:type="dxa" w:w="105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IMU</w:t>
            </w:r>
          </w:p>
        </w:tc>
      </w:tr>
      <w:tr>
        <w:trPr>
          <w:cantSplit/>
          <w:tblHeader w:val="false"/>
        </w:trPr>
        <w:tc>
          <w:tcPr>
            <w:tcW w:type="dxa" w:w="30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大雨、濃霧</w:t>
            </w:r>
          </w:p>
        </w:tc>
        <w:tc>
          <w:tcPr>
            <w:tcW w:type="dxa" w:w="10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✗</w:t>
            </w:r>
          </w:p>
        </w:tc>
        <w:tc>
          <w:tcPr>
            <w:tcW w:type="dxa" w:w="10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▲</w:t>
            </w:r>
          </w:p>
        </w:tc>
        <w:tc>
          <w:tcPr>
            <w:tcW w:type="dxa" w:w="10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✓</w:t>
            </w:r>
          </w:p>
        </w:tc>
        <w:tc>
          <w:tcPr>
            <w:tcW w:type="dxa" w:w="10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▲</w:t>
            </w:r>
          </w:p>
        </w:tc>
        <w:tc>
          <w:tcPr>
            <w:tcW w:type="dxa" w:w="10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✓</w:t>
            </w:r>
          </w:p>
        </w:tc>
        <w:tc>
          <w:tcPr>
            <w:tcW w:type="dxa" w:w="10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✓</w:t>
            </w:r>
          </w:p>
        </w:tc>
      </w:tr>
      <w:tr>
        <w:trPr>
          <w:cantSplit/>
          <w:tblHeader w:val="false"/>
        </w:trPr>
        <w:tc>
          <w:tcPr>
            <w:tcW w:type="dxa" w:w="30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夜間</w:t>
            </w:r>
          </w:p>
        </w:tc>
        <w:tc>
          <w:tcPr>
            <w:tcW w:type="dxa" w:w="10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▲</w:t>
            </w:r>
          </w:p>
        </w:tc>
        <w:tc>
          <w:tcPr>
            <w:tcW w:type="dxa" w:w="10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✓</w:t>
            </w:r>
          </w:p>
        </w:tc>
        <w:tc>
          <w:tcPr>
            <w:tcW w:type="dxa" w:w="10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✓</w:t>
            </w:r>
          </w:p>
        </w:tc>
        <w:tc>
          <w:tcPr>
            <w:tcW w:type="dxa" w:w="10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✓</w:t>
            </w:r>
          </w:p>
        </w:tc>
        <w:tc>
          <w:tcPr>
            <w:tcW w:type="dxa" w:w="10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✓</w:t>
            </w:r>
          </w:p>
        </w:tc>
        <w:tc>
          <w:tcPr>
            <w:tcW w:type="dxa" w:w="10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✓</w:t>
            </w:r>
          </w:p>
        </w:tc>
      </w:tr>
      <w:tr>
        <w:trPr>
          <w:cantSplit/>
          <w:tblHeader w:val="false"/>
        </w:trPr>
        <w:tc>
          <w:tcPr>
            <w:tcW w:type="dxa" w:w="30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逆光、隧道出口</w:t>
            </w:r>
          </w:p>
        </w:tc>
        <w:tc>
          <w:tcPr>
            <w:tcW w:type="dxa" w:w="10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✗</w:t>
            </w:r>
          </w:p>
        </w:tc>
        <w:tc>
          <w:tcPr>
            <w:tcW w:type="dxa" w:w="10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▲</w:t>
            </w:r>
          </w:p>
        </w:tc>
        <w:tc>
          <w:tcPr>
            <w:tcW w:type="dxa" w:w="10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✓</w:t>
            </w:r>
          </w:p>
        </w:tc>
        <w:tc>
          <w:tcPr>
            <w:tcW w:type="dxa" w:w="10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✓</w:t>
            </w:r>
          </w:p>
        </w:tc>
        <w:tc>
          <w:tcPr>
            <w:tcW w:type="dxa" w:w="10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—</w:t>
            </w:r>
          </w:p>
        </w:tc>
        <w:tc>
          <w:tcPr>
            <w:tcW w:type="dxa" w:w="10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✓</w:t>
            </w:r>
          </w:p>
        </w:tc>
      </w:tr>
      <w:tr>
        <w:trPr>
          <w:cantSplit/>
          <w:tblHeader w:val="false"/>
        </w:trPr>
        <w:tc>
          <w:tcPr>
            <w:tcW w:type="dxa" w:w="30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黑車、玻璃、鏡面</w:t>
            </w:r>
          </w:p>
        </w:tc>
        <w:tc>
          <w:tcPr>
            <w:tcW w:type="dxa" w:w="10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▲</w:t>
            </w:r>
          </w:p>
        </w:tc>
        <w:tc>
          <w:tcPr>
            <w:tcW w:type="dxa" w:w="10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▲</w:t>
            </w:r>
          </w:p>
        </w:tc>
        <w:tc>
          <w:tcPr>
            <w:tcW w:type="dxa" w:w="10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✓</w:t>
            </w:r>
          </w:p>
        </w:tc>
        <w:tc>
          <w:tcPr>
            <w:tcW w:type="dxa" w:w="10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✓</w:t>
            </w:r>
          </w:p>
        </w:tc>
        <w:tc>
          <w:tcPr>
            <w:tcW w:type="dxa" w:w="10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—</w:t>
            </w:r>
          </w:p>
        </w:tc>
        <w:tc>
          <w:tcPr>
            <w:tcW w:type="dxa" w:w="10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—</w:t>
            </w:r>
          </w:p>
        </w:tc>
      </w:tr>
      <w:tr>
        <w:trPr>
          <w:cantSplit/>
          <w:tblHeader w:val="false"/>
        </w:trPr>
        <w:tc>
          <w:tcPr>
            <w:tcW w:type="dxa" w:w="30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靜止物、頭頂的橋</w:t>
            </w:r>
          </w:p>
        </w:tc>
        <w:tc>
          <w:tcPr>
            <w:tcW w:type="dxa" w:w="10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✓</w:t>
            </w:r>
          </w:p>
        </w:tc>
        <w:tc>
          <w:tcPr>
            <w:tcW w:type="dxa" w:w="10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✓</w:t>
            </w:r>
          </w:p>
        </w:tc>
        <w:tc>
          <w:tcPr>
            <w:tcW w:type="dxa" w:w="10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▲</w:t>
            </w:r>
          </w:p>
        </w:tc>
        <w:tc>
          <w:tcPr>
            <w:tcW w:type="dxa" w:w="10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—</w:t>
            </w:r>
          </w:p>
        </w:tc>
        <w:tc>
          <w:tcPr>
            <w:tcW w:type="dxa" w:w="10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—</w:t>
            </w:r>
          </w:p>
        </w:tc>
        <w:tc>
          <w:tcPr>
            <w:tcW w:type="dxa" w:w="10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—</w:t>
            </w:r>
          </w:p>
        </w:tc>
      </w:tr>
      <w:tr>
        <w:trPr>
          <w:cantSplit/>
          <w:tblHeader w:val="false"/>
        </w:trPr>
        <w:tc>
          <w:tcPr>
            <w:tcW w:type="dxa" w:w="30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遠處的行人、機車</w:t>
            </w:r>
          </w:p>
        </w:tc>
        <w:tc>
          <w:tcPr>
            <w:tcW w:type="dxa" w:w="10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✓</w:t>
            </w:r>
          </w:p>
        </w:tc>
        <w:tc>
          <w:tcPr>
            <w:tcW w:type="dxa" w:w="10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▲</w:t>
            </w:r>
          </w:p>
        </w:tc>
        <w:tc>
          <w:tcPr>
            <w:tcW w:type="dxa" w:w="10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✗</w:t>
            </w:r>
          </w:p>
        </w:tc>
        <w:tc>
          <w:tcPr>
            <w:tcW w:type="dxa" w:w="10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—</w:t>
            </w:r>
          </w:p>
        </w:tc>
        <w:tc>
          <w:tcPr>
            <w:tcW w:type="dxa" w:w="10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—</w:t>
            </w:r>
          </w:p>
        </w:tc>
        <w:tc>
          <w:tcPr>
            <w:tcW w:type="dxa" w:w="10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—</w:t>
            </w:r>
          </w:p>
        </w:tc>
      </w:tr>
      <w:tr>
        <w:trPr>
          <w:cantSplit/>
          <w:tblHeader w:val="false"/>
        </w:trPr>
        <w:tc>
          <w:tcPr>
            <w:tcW w:type="dxa" w:w="30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被泥巴、冰雪蓋住</w:t>
            </w:r>
          </w:p>
        </w:tc>
        <w:tc>
          <w:tcPr>
            <w:tcW w:type="dxa" w:w="10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✗</w:t>
            </w:r>
          </w:p>
        </w:tc>
        <w:tc>
          <w:tcPr>
            <w:tcW w:type="dxa" w:w="10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✗</w:t>
            </w:r>
          </w:p>
        </w:tc>
        <w:tc>
          <w:tcPr>
            <w:tcW w:type="dxa" w:w="10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▲</w:t>
            </w:r>
          </w:p>
        </w:tc>
        <w:tc>
          <w:tcPr>
            <w:tcW w:type="dxa" w:w="10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✗</w:t>
            </w:r>
          </w:p>
        </w:tc>
        <w:tc>
          <w:tcPr>
            <w:tcW w:type="dxa" w:w="10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✓</w:t>
            </w:r>
          </w:p>
        </w:tc>
        <w:tc>
          <w:tcPr>
            <w:tcW w:type="dxa" w:w="10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✓</w:t>
            </w:r>
          </w:p>
        </w:tc>
      </w:tr>
      <w:tr>
        <w:trPr>
          <w:cantSplit/>
          <w:tblHeader w:val="false"/>
        </w:trPr>
        <w:tc>
          <w:tcPr>
            <w:tcW w:type="dxa" w:w="30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高樓窄巷；隧道</w:t>
            </w:r>
          </w:p>
        </w:tc>
        <w:tc>
          <w:tcPr>
            <w:tcW w:type="dxa" w:w="10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✓</w:t>
            </w:r>
          </w:p>
        </w:tc>
        <w:tc>
          <w:tcPr>
            <w:tcW w:type="dxa" w:w="10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✓</w:t>
            </w:r>
          </w:p>
        </w:tc>
        <w:tc>
          <w:tcPr>
            <w:tcW w:type="dxa" w:w="10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✓</w:t>
            </w:r>
          </w:p>
        </w:tc>
        <w:tc>
          <w:tcPr>
            <w:tcW w:type="dxa" w:w="10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✓</w:t>
            </w:r>
          </w:p>
        </w:tc>
        <w:tc>
          <w:tcPr>
            <w:tcW w:type="dxa" w:w="10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✗</w:t>
            </w:r>
          </w:p>
        </w:tc>
        <w:tc>
          <w:tcPr>
            <w:tcW w:type="dxa" w:w="10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▲</w:t>
            </w:r>
          </w:p>
        </w:tc>
      </w:tr>
    </w:tbl>
    <w:p>
      <w:pPr>
        <w:spacing w:after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/>
      </w:r>
    </w:p>
    <w:p>
      <w:pPr>
        <w:pStyle w:val="ListParagraph"/>
        <w:widowControl/>
        <w:numPr>
          <w:ilvl w:val="0"/>
          <w:numId w:val="3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三種壞法：看不到、看錯、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看不到卻說沒事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（最危險）。</w:t>
      </w:r>
    </w:p>
    <w:p>
      <w:pPr>
        <w:pStyle w:val="ListParagraph"/>
        <w:widowControl/>
        <w:numPr>
          <w:ilvl w:val="0"/>
          <w:numId w:val="3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融合的兩個好處：互補、備援。兩個前提：空間對齊（標定＝內參＋外參）、時間對齊（同步）。</w:t>
      </w:r>
    </w:p>
    <w:p>
      <w:pPr>
        <w:pStyle w:val="ListParagraph"/>
        <w:widowControl/>
        <w:numPr>
          <w:ilvl w:val="0"/>
          <w:numId w:val="3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前期、中期、後期：愈早合，留下的資訊愈多，對齊要愈準。後期融合的對應：雷達的目標配相機的框。</w:t>
      </w:r>
    </w:p>
    <w:p>
      <w:pPr>
        <w:pStyle w:val="ListParagraph"/>
        <w:widowControl/>
        <w:numPr>
          <w:ilvl w:val="0"/>
          <w:numId w:val="3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比較準的多相信一點：IMU 120（±1）、GPS 118（±3）→ (9×120＋1×118)÷10＝119.8 m。</w:t>
      </w:r>
    </w:p>
    <w:p>
      <w:pPr>
        <w:pStyle w:val="ListParagraph"/>
        <w:widowControl/>
        <w:numPr>
          <w:ilvl w:val="0"/>
          <w:numId w:val="3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降級：L2 駕駛馬上接手；L3 請駕駛接手，沒人接就在車道內停；L4 自己靠邊停。</w:t>
      </w:r>
    </w:p>
    <w:p>
      <w:pPr>
        <w:keepNext/>
        <w:spacing w:after="70" w:before="190"/>
      </w:pPr>
      <w:r>
        <w:rPr>
          <w:rFonts w:ascii="微軟正黑體" w:cs="微軟正黑體" w:eastAsia="微軟正黑體" w:hAnsi="微軟正黑體"/>
          <w:b/>
          <w:bCs/>
          <w:color w:val="24405C"/>
          <w:sz w:val="19"/>
          <w:szCs w:val="19"/>
        </w:rPr>
        <w:t xml:space="preserve">表 13　最常講錯的八句話</w:t>
      </w:r>
    </w:p>
    <w:tbl>
      <w:tblPr>
        <w:tblW w:type="dxa" w:w="9360"/>
        <w:tblBorders>
          <w:top w:val="single" w:color="8A949C" w:sz="8"/>
          <w:left w:val="none"/>
          <w:bottom w:val="single" w:color="8A949C" w:sz="8"/>
          <w:right w:val="none"/>
          <w:insideH w:val="single" w:color="BFC7CE" w:sz="2"/>
          <w:insideV w:val="none"/>
        </w:tblBorders>
      </w:tblPr>
      <w:tblGrid>
        <w:gridCol w:w="4200"/>
        <w:gridCol w:w="5160"/>
      </w:tblGrid>
      <w:tr>
        <w:trPr>
          <w:cantSplit/>
          <w:tblHeader/>
        </w:trPr>
        <w:tc>
          <w:tcPr>
            <w:tcW w:type="dxa" w:w="42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錯的說法</w:t>
            </w:r>
          </w:p>
        </w:tc>
        <w:tc>
          <w:tcPr>
            <w:tcW w:type="dxa" w:w="516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正確的是</w:t>
            </w:r>
          </w:p>
        </w:tc>
      </w:tr>
      <w:tr>
        <w:trPr>
          <w:cantSplit/>
          <w:tblHeader w:val="false"/>
        </w:trPr>
        <w:tc>
          <w:tcPr>
            <w:tcW w:type="dxa" w:w="4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AEB 是 L1</w:t>
            </w:r>
          </w:p>
        </w:tc>
        <w:tc>
          <w:tcPr>
            <w:tcW w:type="dxa" w:w="51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L0：只是瞬間介入</w:t>
            </w:r>
          </w:p>
        </w:tc>
      </w:tr>
      <w:tr>
        <w:trPr>
          <w:cantSplit/>
          <w:tblHeader w:val="false"/>
        </w:trPr>
        <w:tc>
          <w:tcPr>
            <w:tcW w:type="dxa" w:w="4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沒有方向盤就是 L5</w:t>
            </w:r>
          </w:p>
        </w:tc>
        <w:tc>
          <w:tcPr>
            <w:tcW w:type="dxa" w:w="51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L5 是沒有 ODD 限制；目前不存在</w:t>
            </w:r>
          </w:p>
        </w:tc>
      </w:tr>
      <w:tr>
        <w:trPr>
          <w:cantSplit/>
          <w:tblHeader w:val="false"/>
        </w:trPr>
        <w:tc>
          <w:tcPr>
            <w:tcW w:type="dxa" w:w="4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換掉人就少 94% 車禍</w:t>
            </w:r>
          </w:p>
        </w:tc>
        <w:tc>
          <w:tcPr>
            <w:tcW w:type="dxa" w:w="51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那是事故鏈最後一環，不是唯一原因</w:t>
            </w:r>
          </w:p>
        </w:tc>
      </w:tr>
      <w:tr>
        <w:trPr>
          <w:cantSplit/>
          <w:tblHeader w:val="false"/>
        </w:trPr>
        <w:tc>
          <w:tcPr>
            <w:tcW w:type="dxa" w:w="4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測距 200 m 就是 200 m 內都看得到</w:t>
            </w:r>
          </w:p>
        </w:tc>
        <w:tc>
          <w:tcPr>
            <w:tcW w:type="dxa" w:w="51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要問對多少反射率、偵測機率多少</w:t>
            </w:r>
          </w:p>
        </w:tc>
      </w:tr>
      <w:tr>
        <w:trPr>
          <w:cantSplit/>
          <w:tblHeader w:val="false"/>
        </w:trPr>
        <w:tc>
          <w:tcPr>
            <w:tcW w:type="dxa" w:w="4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光達不怕天氣</w:t>
            </w:r>
          </w:p>
        </w:tc>
        <w:tc>
          <w:tcPr>
            <w:tcW w:type="dxa" w:w="51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雨霧會讓光達變差；比較不怕的是雷達</w:t>
            </w:r>
          </w:p>
        </w:tc>
      </w:tr>
      <w:tr>
        <w:trPr>
          <w:cantSplit/>
          <w:tblHeader w:val="false"/>
        </w:trPr>
        <w:tc>
          <w:tcPr>
            <w:tcW w:type="dxa" w:w="4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雷達不能用來看人</w:t>
            </w:r>
          </w:p>
        </w:tc>
        <w:tc>
          <w:tcPr>
            <w:tcW w:type="dxa" w:w="51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看得到但抓不穩；不能單獨用</w:t>
            </w:r>
          </w:p>
        </w:tc>
      </w:tr>
      <w:tr>
        <w:trPr>
          <w:cantSplit/>
          <w:tblHeader w:val="false"/>
        </w:trPr>
        <w:tc>
          <w:tcPr>
            <w:tcW w:type="dxa" w:w="4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兩顆好的合起來一定好</w:t>
            </w:r>
          </w:p>
        </w:tc>
        <w:tc>
          <w:tcPr>
            <w:tcW w:type="dxa" w:w="51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沒標定、沒同步，一樣錯</w:t>
            </w:r>
          </w:p>
        </w:tc>
      </w:tr>
      <w:tr>
        <w:trPr>
          <w:cantSplit/>
          <w:tblHeader w:val="false"/>
        </w:trPr>
        <w:tc>
          <w:tcPr>
            <w:tcW w:type="dxa" w:w="4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分數 0.91 就是 91% 一定對</w:t>
            </w:r>
          </w:p>
        </w:tc>
        <w:tc>
          <w:tcPr>
            <w:tcW w:type="dxa" w:w="51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分數是拿來排序、設門檻的</w:t>
            </w:r>
          </w:p>
        </w:tc>
      </w:tr>
    </w:tbl>
    <w:p>
      <w:pPr>
        <w:spacing w:after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/>
      </w:r>
    </w:p>
    <w:p>
      <w:pPr>
        <w:pStyle w:val="Heading2"/>
        <w:keepNext/>
        <w:spacing w:after="130" w:before="300"/>
      </w:pPr>
      <w:r>
        <w:rPr>
          <w:rFonts w:ascii="微軟正黑體" w:cs="微軟正黑體" w:eastAsia="微軟正黑體" w:hAnsi="微軟正黑體"/>
          <w:b/>
          <w:bCs/>
          <w:color w:val="24405C"/>
          <w:sz w:val="24"/>
          <w:szCs w:val="24"/>
        </w:rPr>
        <w:t xml:space="preserve">圖表判讀四步驟</w:t>
      </w:r>
    </w:p>
    <w:p>
      <w:pPr>
        <w:pStyle w:val="ListParagraph"/>
        <w:widowControl/>
        <w:numPr>
          <w:ilvl w:val="0"/>
          <w:numId w:val="5"/>
        </w:numPr>
        <w:spacing w:after="80" w:line="320"/>
      </w:pP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看標題和單位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：這張圖或表在講什麼、數字的單位是什麼。</w:t>
      </w:r>
    </w:p>
    <w:p>
      <w:pPr>
        <w:pStyle w:val="ListParagraph"/>
        <w:widowControl/>
        <w:numPr>
          <w:ilvl w:val="0"/>
          <w:numId w:val="5"/>
        </w:numPr>
        <w:spacing w:after="80" w:line="320"/>
      </w:pP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看軸和欄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：橫軸、縱軸、每一欄各代表什麼。</w:t>
      </w:r>
    </w:p>
    <w:p>
      <w:pPr>
        <w:pStyle w:val="ListParagraph"/>
        <w:widowControl/>
        <w:numPr>
          <w:ilvl w:val="0"/>
          <w:numId w:val="5"/>
        </w:numPr>
        <w:spacing w:after="80" w:line="320"/>
      </w:pP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找前提條件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：白天還是晚上、門檻多少、對多少反射率。陷阱常常藏在這裡。</w:t>
      </w:r>
    </w:p>
    <w:p>
      <w:pPr>
        <w:pStyle w:val="ListParagraph"/>
        <w:widowControl/>
        <w:numPr>
          <w:ilvl w:val="0"/>
          <w:numId w:val="5"/>
        </w:numPr>
        <w:spacing w:after="80" w:line="320"/>
      </w:pP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再比較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：誰大誰小、怎麼變。</w:t>
      </w:r>
    </w:p>
    <w:sectPr>
      <w:headerReference w:type="default" r:id="rId7"/>
      <w:footerReference w:type="default" r:id="rId8"/>
      <w:pgSz w:w="11906" w:h="16838" w:orient="portrait"/>
      <w:pgMar w:top="1060" w:right="1020" w:bottom="1000" w:left="10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spacing w:before="140"/>
      <w:jc w:val="center"/>
    </w:pPr>
    <w:r>
      <w:rPr>
        <w:rFonts w:ascii="微軟正黑體" w:cs="微軟正黑體" w:eastAsia="微軟正黑體" w:hAnsi="微軟正黑體"/>
        <w:color w:val="666666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6CED6" w:sz="4" w:space="5"/>
      </w:pBdr>
      <w:tabs>
        <w:tab w:val="right" w:pos="9786"/>
      </w:tabs>
      <w:spacing w:after="80" w:line="480" w:lineRule="atLeast"/>
    </w:pPr>
    <w:r>
      <w:rPr>
        <w:rFonts w:ascii="微軟正黑體" w:cs="微軟正黑體" w:eastAsia="微軟正黑體" w:hAnsi="微軟正黑體"/>
        <w:color w:val="666666"/>
        <w:sz w:val="17"/>
        <w:szCs w:val="17"/>
      </w:rPr>
      <w:t xml:space="preserve">自動駕駛原理　第八週　感知（一）：電腦怎麼看見車和人／資料標註／期中複習</w:t>
    </w:r>
    <w:r>
      <w:tab/>
    </w:r>
    <w:r>
      <w:drawing>
        <wp:inline distT="0" distB="0" distL="0" distR="0">
          <wp:extent cx="1143000" cy="257175"/>
          <wp:effectExtent t="0" r="0" b="0" l="0"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143000" cy="25717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・"/>
      <w:lvlJc w:val="left"/>
      <w:pPr>
        <w:ind w:left="400" w:hanging="240"/>
      </w:pPr>
      <w:rPr>
        <w:rFonts w:ascii="微軟正黑體" w:cs="微軟正黑體" w:eastAsia="微軟正黑體" w:hAnsi="微軟正黑體"/>
        <w:color w:val="24405C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280"/>
      </w:pPr>
      <w:rPr>
        <w:rFonts w:ascii="微軟正黑體" w:cs="微軟正黑體" w:eastAsia="微軟正黑體" w:hAnsi="微軟正黑體"/>
        <w:color w:val="24405C"/>
      </w:r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  <w:num w:numId="4">
    <w:abstractNumId w:val="3"/>
    <w:lvlOverride w:ilvl="0">
      <w:startOverride w:val="1"/>
    </w:lvlOverride>
  </w:num>
  <w:num w:numId="5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微軟正黑體" w:cs="微軟正黑體" w:eastAsia="微軟正黑體" w:hAnsi="微軟正黑體"/>
        <w:sz w:val="22"/>
        <w:szCs w:val="22"/>
      </w:rPr>
    </w:rPrDefault>
    <w:pPrDefault>
      <w:pPr>
        <w:spacing w:line="312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9c1ec5c0aee0169867e60c212ea59652a32bacf9.jpg"/><Relationship Id="rId10" Type="http://schemas.openxmlformats.org/officeDocument/2006/relationships/image" Target="media/81107093fc78b5b235623d8d32f32ec4c8eb3250.jpg"/><Relationship Id="rId11" Type="http://schemas.openxmlformats.org/officeDocument/2006/relationships/image" Target="media/e6197d4cbff8f10969aa247edcbb607fde125456.jpg"/><Relationship Id="rId12" Type="http://schemas.openxmlformats.org/officeDocument/2006/relationships/image" Target="media/3598940cfc898c4f12f08f83079fde1a56be0396.jpg"/><Relationship Id="rId13" Type="http://schemas.openxmlformats.org/officeDocument/2006/relationships/image" Target="media/32b451ec557d8a27fd2f7ae3869391e2ffd5f94e.jpg"/><Relationship Id="rId14" Type="http://schemas.openxmlformats.org/officeDocument/2006/relationships/image" Target="media/b301169a0c90a7a578664f897ad08cf0809d486b.png"/><Relationship Id="rId15" Type="http://schemas.openxmlformats.org/officeDocument/2006/relationships/image" Target="media/248bfeb803fd6c2cfde1bdb113daa7d0a4588af7.png"/><Relationship Id="rId16" Type="http://schemas.openxmlformats.org/officeDocument/2006/relationships/image" Target="media/7f2f346b561190c4cbf2cf68f6d836f67de61d89.jpg"/><Relationship Id="rId17" Type="http://schemas.openxmlformats.org/officeDocument/2006/relationships/image" Target="media/5e90df596fe533c32b9f8ad1aa7956afc902eb90.png"/><Relationship Id="rId18" Type="http://schemas.openxmlformats.org/officeDocument/2006/relationships/image" Target="media/2fe3727c2dedab4fbea11945dc6ddd4f8ba179d9.jpg"/><Relationship Id="rId19" Type="http://schemas.openxmlformats.org/officeDocument/2006/relationships/image" Target="media/91a1311f977cb7da15389e27dd620967e58cdea3.jpg"/><Relationship Id="rId20" Type="http://schemas.openxmlformats.org/officeDocument/2006/relationships/image" Target="media/d70169b82171f5d0e038b8712bee0e03cb9e7d01.png"/><Relationship Id="rId21" Type="http://schemas.openxmlformats.org/officeDocument/2006/relationships/image" Target="media/b35d492eab3743b45a6b8677d1319c901c95faf2.jpg"/><Relationship Id="rId22" Type="http://schemas.openxmlformats.org/officeDocument/2006/relationships/image" Target="media/91f509828408359ace17ac6771dbaa51e568a800.jpg"/><Relationship Id="rId23" Type="http://schemas.openxmlformats.org/officeDocument/2006/relationships/image" Target="media/c410271098ccbfec929299cff6a91a33fccf1551.png"/><Relationship Id="rId24" Type="http://schemas.openxmlformats.org/officeDocument/2006/relationships/image" Target="media/314904d800070fb5cbab8502d90cbfb43b635412.jpg"/><Relationship Id="rId25" Type="http://schemas.openxmlformats.org/officeDocument/2006/relationships/image" Target="media/4474e98c1db2e0cc69393231ab3c66b6402423dc.jpg"/><Relationship Id="rId26" Type="http://schemas.openxmlformats.org/officeDocument/2006/relationships/image" Target="media/720e1d8d98e6af16cfa48bb9db85e5b78911a5fb.png"/><Relationship Id="rId2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29ffe85f374b7876ba2fb4f969a08c64a20d1ab3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2026-10-22T08:41:49.544Z</dcterms:created>
  <dcterms:modified xsi:type="dcterms:W3CDTF">2026-10-22T08:41:49.544Z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