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Với màn trập cuốn, mỗi hàng phơi sáng dài như nhau, nhưng thời điểm bắt đầu hàng sau trễ hơn hàng trước — hàng đầu phơi xong thì đọc ra, đọc xong hàng trước mới tới lượt hàng sau, cứ thế lệch dần xuống, hàng cuối chậm hơn hàng đầu vài chục mili giây. Nên trong cùng một tấm ảnh, hàng trên cùng và hàng dưới cùng không được chụp cùng một thời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không thể nói «đọc từng hàng nên bị méo»</w:t>
            </w:r>
          </w:p>
          <w:p>
            <w:pPr>
              <w:spacing w:after="80" w:line="310"/>
            </w:pPr>
            <w:r>
              <w:rPr>
                <w:rFonts w:ascii="Arial" w:cs="Arial" w:eastAsia="Arial" w:hAnsi="Arial"/>
                <w:color w:val="1B1B1B"/>
                <w:sz w:val="20"/>
                <w:szCs w:val="20"/>
              </w:rPr>
              <w:t xml:space="preserve">Màn trập toàn cục cũng đọc từng hàng. Nó chỉ khác ở chỗ cho tất cả các hàng phơi sáng cùng lúc, phơi xong chuyển điện tích sang vùng lưu tạm cạnh mỗi điểm ảnh, rồi mới đọc dần.</w:t>
            </w:r>
          </w:p>
          <w:p>
            <w:pPr>
              <w:spacing w:after="0" w:line="310"/>
            </w:pPr>
            <w:r>
              <w:rPr>
                <w:rFonts w:ascii="Arial" w:cs="Arial" w:eastAsia="Arial" w:hAnsi="Arial"/>
                <w:color w:val="1B1B1B"/>
                <w:sz w:val="20"/>
                <w:szCs w:val="20"/>
              </w:rPr>
              <w:t xml:space="preserve">Nên «đọc từng hàng» một mình không gây méo. Cái gây méo là «phơi sáng từng hàng» — mỗi hàng chụp một khoảnh khắc khác nhau.</w:t>
            </w:r>
          </w:p>
        </w:tc>
      </w:tr>
    </w:tbl>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Ranh giới ở 1400 nm</w:t>
            </w:r>
          </w:p>
          <w:p>
            <w:pPr>
              <w:spacing w:after="80" w:line="310"/>
            </w:pPr>
            <w:r>
              <w:rPr>
                <w:rFonts w:ascii="Arial" w:cs="Arial" w:eastAsia="Arial" w:hAnsi="Arial"/>
                <w:color w:val="1B1B1B"/>
                <w:sz w:val="20"/>
                <w:szCs w:val="20"/>
              </w:rPr>
              <w:t xml:space="preserve">Từ 400 đến 1400 nm gọi là vùng nguy hiểm cho võng mạc (retinal hazard region, theo IEC 60825-1). Mắt trong suốt với dải này, ánh sáng bị thuỷ tinh thể hội tụ vào một điểm nhỏ trên võng mạc, mật độ công suất tăng khoảng một trăm nghìn lần — nên công suất rất nhỏ cũng đủ gây bỏng, mà võng mạc cháy rồi thì không tái tạo.</w:t>
            </w:r>
          </w:p>
          <w:p>
            <w:pPr>
              <w:spacing w:after="80" w:line="310"/>
            </w:pPr>
            <w:r>
              <w:rPr>
                <w:rFonts w:ascii="Arial" w:cs="Arial" w:eastAsia="Arial" w:hAnsi="Arial"/>
                <w:color w:val="1B1B1B"/>
                <w:sz w:val="20"/>
                <w:szCs w:val="20"/>
              </w:rPr>
              <w:t xml:space="preserve">Trên 1400 nm, nước ở giác mạc đã chặn lại, không tới được võng mạc. Có hại thì cũng là hại bề mặt giác mạc và cần năng lượng cao hơn nhiều. Nên 905 và 865 nằm trong vùng nguy hiểm, còn 1550 thì không.</w:t>
            </w:r>
          </w:p>
          <w:p>
            <w:pPr>
              <w:spacing w:after="80" w:line="310"/>
            </w:pPr>
            <w:r>
              <w:rPr>
                <w:rFonts w:ascii="Arial" w:cs="Arial" w:eastAsia="Arial" w:hAnsi="Arial"/>
                <w:color w:val="1B1B1B"/>
                <w:sz w:val="20"/>
                <w:szCs w:val="20"/>
              </w:rPr>
              <w:t xml:space="preserve">Không phải bước sóng dài thì laser mạnh hơn. Công suất do dòng điện điều khiển quyết định, không liên quan bước sóng. 1550 bắn mạnh được là vì nó nằm ngoài vùng nguy hiểm nên giới hạn cho phép cao hơn nhiều — bản thân laser không mạnh lên.</w:t>
            </w:r>
          </w:p>
          <w:p>
            <w:pPr>
              <w:spacing w:after="0" w:line="310"/>
            </w:pPr>
            <w:r>
              <w:rPr>
                <w:rFonts w:ascii="Arial" w:cs="Arial" w:eastAsia="Arial" w:hAnsi="Arial"/>
                <w:color w:val="1B1B1B"/>
                <w:sz w:val="20"/>
                <w:szCs w:val="20"/>
              </w:rPr>
              <w:t xml:space="preserve">Cũng đừng hiểu Class 1 là «bước sóng này an toàn». Class 1 nói «sản phẩm này an toàn khi dùng bình thường». Class 1 của 905 và của 1550 đều an toàn; khác nhau ở chỗ để đạt Class 1 thì 905 phải hạ công suất xuống thấp đến mức nào.</w:t>
            </w:r>
          </w:p>
        </w:tc>
      </w:tr>
    </w:tbl>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Chỗ nào có kính toà nhà, ngã tư nào hay đọng nước, đánh dấu trước thành vùng rủi ro, tới đó thì hạ trọng số của lidar.</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Laser Wavelength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雷射波長</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Bước sóng laser</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Diameter Exiting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出口光束直徑</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kính chùm tia ra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2026-10-07T04:53:51.992Z</dcterms:created>
  <dcterms:modified xsi:type="dcterms:W3CDTF">2026-10-07T04:53:51.992Z</dcterms:modified>
</cp:coreProperties>
</file>

<file path=docProps/custom.xml><?xml version="1.0" encoding="utf-8"?>
<Properties xmlns="http://schemas.openxmlformats.org/officeDocument/2006/custom-properties" xmlns:vt="http://schemas.openxmlformats.org/officeDocument/2006/docPropsVTypes"/>
</file>