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Người lái </w:t>
      </w:r>
      <w:r>
        <w:rPr>
          <w:rFonts w:ascii="Arial" w:cs="Arial" w:eastAsia="Arial" w:hAnsi="Arial"/>
          <w:b/>
          <w:bCs/>
          <w:color w:val="24405C"/>
          <w:sz w:val="22"/>
          <w:szCs w:val="22"/>
        </w:rPr>
        <w:t xml:space="preserve">không khoanh riêng thành người đi bộ</w:t>
      </w:r>
      <w:r>
        <w:rPr>
          <w:rFonts w:ascii="Arial" w:cs="Arial" w:eastAsia="Arial" w:hAnsi="Arial"/>
          <w:color w:val="1B1B1B"/>
          <w:sz w:val="22"/>
          <w:szCs w:val="22"/>
        </w:rPr>
        <w:t xml:space="preserve">, họ là một phần của chiếc xe. nuScenes còn ghi cho mỗi xe máy, xe đạp một thuộc tính: «có người lái» hoặc «không người lái» (bản mini, xe máy: có người lái 176 khung, không người lái 295 khung). Thuộc tính này chỉ ghi có người lái hay không, không ghi mấy người. Bàn tập hôm nay không cần gán thuộc tính, chỉ cần khoanh người lái chung khung và chọn loại «xe máy · xe đạp».</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thuộc tính «có người lái»; chở một người hay ba người, trong dữ liệu trông như nhau.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2026-10-27T06:09:14.340Z</dcterms:created>
  <dcterms:modified xsi:type="dcterms:W3CDTF">2026-10-27T06:09:14.341Z</dcterms:modified>
</cp:coreProperties>
</file>

<file path=docProps/custom.xml><?xml version="1.0" encoding="utf-8"?>
<Properties xmlns="http://schemas.openxmlformats.org/officeDocument/2006/custom-properties" xmlns:vt="http://schemas.openxmlformats.org/officeDocument/2006/docPropsVTypes"/>
</file>