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123"/>
        <w:gridCol w:w="3912"/>
      </w:tblGrid>
      <w:tr>
        <w:trPr>
          <w:cantSplit/>
        </w:trPr>
        <w:tc>
          <w:tcPr>
            <w:tcW w:type="dxa" w:w="5188"/>
            <w:shd w:fill="16324F"/>
            <w:tcMar>
              <w:top w:w="80" w:type="dxa"/>
              <w:start w:w="115" w:type="dxa"/>
              <w:bottom w:w="80" w:type="dxa"/>
              <w:end w:w="115" w:type="dxa"/>
            </w:tcMar>
          </w:tcPr>
          <w:p>
            <w:pPr>
              <w:keepNext w:val="0"/>
              <w:spacing w:before="0" w:after="0" w:line="247" w:lineRule="auto"/>
            </w:pPr>
            <w:r>
              <w:rPr>
                <w:rFonts w:ascii="Arial" w:hAnsi="Arial" w:eastAsia="Arial" w:cs="Arial"/>
                <w:b/>
                <w:color w:val="FFFFFF"/>
                <w:sz w:val="20"/>
              </w:rPr>
              <w:t>NGUYÊN LÝ XE TỰ LÁI</w:t>
            </w:r>
          </w:p>
        </w:tc>
        <w:tc>
          <w:tcPr>
            <w:tcW w:type="dxa" w:w="5188"/>
            <w:shd w:fill="16324F"/>
            <w:tcMar>
              <w:top w:w="80" w:type="dxa"/>
              <w:start w:w="115" w:type="dxa"/>
              <w:bottom w:w="80" w:type="dxa"/>
              <w:end w:w="115" w:type="dxa"/>
            </w:tcMar>
          </w:tcPr>
          <w:p>
            <w:pPr>
              <w:keepNext w:val="0"/>
              <w:spacing w:before="0" w:after="0" w:line="247" w:lineRule="auto"/>
              <w:jc w:val="right"/>
            </w:pPr>
            <w:r>
              <w:rPr>
                <w:rFonts w:ascii="Arial" w:hAnsi="Arial" w:eastAsia="Arial" w:cs="Arial"/>
                <w:b w:val="0"/>
                <w:color w:val="FFFFFF"/>
                <w:sz w:val="17"/>
              </w:rPr>
              <w:t>Giảng viên | CH Tseng</w:t>
            </w:r>
          </w:p>
        </w:tc>
      </w:tr>
    </w:tbl>
    <w:p>
      <w:pPr>
        <w:keepNext/>
        <w:spacing w:before="120" w:after="20" w:line="240" w:lineRule="auto"/>
      </w:pPr>
      <w:r>
        <w:rPr>
          <w:rFonts w:ascii="Arial" w:hAnsi="Arial" w:eastAsia="Arial" w:cs="Arial"/>
          <w:b/>
          <w:color w:val="16324F"/>
          <w:sz w:val="41"/>
        </w:rPr>
        <w:t xml:space="preserve">TUẦN 1  </w:t>
      </w:r>
      <w:r>
        <w:rPr>
          <w:rFonts w:ascii="Arial" w:hAnsi="Arial" w:eastAsia="Arial" w:cs="Arial"/>
          <w:b/>
          <w:color w:val="137C8B"/>
          <w:sz w:val="33"/>
        </w:rPr>
        <w:t>ĐỀ CƯƠNG VÀ TRỌNG TÂM</w:t>
      </w:r>
    </w:p>
    <w:p>
      <w:pPr>
        <w:keepNext/>
        <w:spacing w:before="0" w:after="80" w:line="240" w:lineRule="auto"/>
      </w:pPr>
      <w:r>
        <w:rPr>
          <w:rFonts w:ascii="Arial" w:hAnsi="Arial" w:eastAsia="Arial" w:cs="Arial"/>
          <w:b/>
          <w:color w:val="5D6B78"/>
          <w:sz w:val="17"/>
        </w:rPr>
        <w:t xml:space="preserve">10/09/2026 | Tiết 1–3  </w:t>
      </w:r>
      <w:r>
        <w:rPr>
          <w:rFonts w:ascii="Arial" w:hAnsi="Arial" w:eastAsia="Arial" w:cs="Arial"/>
          <w:b w:val="0"/>
          <w:color w:val="5D6B78"/>
          <w:sz w:val="17"/>
        </w:rPr>
        <w:t xml:space="preserve"> | Từ nhiệm vụ lái xe đến cấp độ tự động hóa SAE</w:t>
      </w:r>
    </w:p>
    <w:tbl>
      <w:tblPr>
        <w:tblW w:type="auto" w:w="0"/>
        <w:jc w:val="center"/>
        <w:tblLook w:firstColumn="1" w:firstRow="1" w:lastColumn="0" w:lastRow="0" w:noHBand="0" w:noVBand="1" w:val="04A0"/>
      </w:tblPr>
      <w:tblGrid>
        <w:gridCol w:w="10376"/>
      </w:tblGrid>
      <w:tr>
        <w:trPr>
          <w:cantSplit/>
        </w:trPr>
        <w:tc>
          <w:tcPr>
            <w:tcW w:type="dxa" w:w="10376"/>
            <w:shd w:fill="F2F7F8"/>
            <w:tcMar>
              <w:top w:w="75" w:type="dxa"/>
              <w:start w:w="120" w:type="dxa"/>
              <w:bottom w:w="75" w:type="dxa"/>
              <w:end w:w="120" w:type="dxa"/>
            </w:tcMar>
            <w:tcBorders>
              <w:top w:val="single" w:sz="6" w:color="A9D0D5"/>
              <w:left w:val="single" w:sz="16" w:color="137C8B"/>
              <w:bottom w:val="single" w:sz="6" w:color="A9D0D5"/>
              <w:right w:val="single" w:sz="6" w:color="A9D0D5"/>
            </w:tcBorders>
          </w:tcPr>
          <w:p>
            <w:pPr>
              <w:keepNext w:val="0"/>
              <w:spacing w:before="0" w:after="0" w:line="245" w:lineRule="auto"/>
            </w:pPr>
            <w:r>
              <w:rPr>
                <w:rFonts w:ascii="Arial" w:hAnsi="Arial" w:eastAsia="Arial" w:cs="Arial"/>
                <w:b/>
                <w:color w:val="137C8B"/>
                <w:sz w:val="17"/>
              </w:rPr>
              <w:t xml:space="preserve">MỤC TIÊU TUẦN  </w:t>
            </w:r>
            <w:r>
              <w:rPr>
                <w:rFonts w:ascii="Arial" w:hAnsi="Arial" w:eastAsia="Arial" w:cs="Arial"/>
                <w:b w:val="0"/>
                <w:color w:val="243447"/>
                <w:sz w:val="17"/>
              </w:rPr>
              <w:t>Xây dựng ngôn ngữ chung: hiểu xe tự lái “nhìn – suy nghĩ – hành động” như thế nào, dùng cấp độ SAE để phân biệt trách nhiệm của người và hệ thống, rồi liên hệ với đường sá thực tế tại Đài Loan và Việt Nam.</w:t>
            </w:r>
          </w:p>
        </w:tc>
      </w:tr>
    </w:tbl>
    <w:p>
      <w:pPr>
        <w:keepNext w:val="0"/>
        <w:spacing w:before="0" w:after="0" w:line="48" w:lineRule="auto"/>
      </w:pPr>
      <w:r>
        <w:rPr>
          <w:rFonts w:ascii="Arial" w:hAnsi="Arial" w:eastAsia="Arial" w:cs="Arial"/>
          <w:b w:val="0"/>
          <w:color w:val="FFFFFF"/>
          <w:sz w:val="4"/>
        </w:rPr>
        <w:t xml:space="preserve"> </w:t>
      </w:r>
    </w:p>
    <w:tbl>
      <w:tblPr>
        <w:tblW w:type="auto" w:w="0"/>
        <w:jc w:val="center"/>
        <w:tblLayout w:type="fixed"/>
        <w:tblLook w:firstColumn="1" w:firstRow="1" w:lastColumn="0" w:lastRow="0" w:noHBand="0" w:noVBand="1" w:val="04A0"/>
      </w:tblPr>
      <w:tblGrid>
        <w:gridCol w:w="4904"/>
        <w:gridCol w:w="5131"/>
      </w:tblGrid>
      <w:tr>
        <w:trPr>
          <w:cantSplit/>
        </w:trPr>
        <w:tc>
          <w:tcPr>
            <w:tcW w:type="dxa" w:w="10376"/>
            <w:gridSpan w:val="2"/>
            <w:shd w:fill="16324F"/>
            <w:tcMar>
              <w:top w:w="82" w:type="dxa"/>
              <w:start w:w="120" w:type="dxa"/>
              <w:bottom w:w="82" w:type="dxa"/>
              <w:end w:w="120" w:type="dxa"/>
            </w:tcMar>
          </w:tcPr>
          <w:p>
            <w:pPr>
              <w:keepNext w:val="0"/>
              <w:spacing w:before="0" w:after="0" w:line="240" w:lineRule="auto"/>
            </w:pPr>
            <w:r>
              <w:rPr>
                <w:rFonts w:ascii="Arial" w:hAnsi="Arial" w:eastAsia="Arial" w:cs="Arial"/>
                <w:b/>
                <w:color w:val="E9A23B"/>
                <w:sz w:val="19"/>
              </w:rPr>
              <w:t xml:space="preserve">TIẾT 1  </w:t>
            </w:r>
            <w:r>
              <w:rPr>
                <w:rFonts w:ascii="Arial" w:hAnsi="Arial" w:eastAsia="Arial" w:cs="Arial"/>
                <w:b/>
                <w:color w:val="FFFFFF"/>
                <w:sz w:val="22"/>
              </w:rPr>
              <w:t>Giới thiệu môn học và kiến trúc cơ bản của xe tự lái</w:t>
            </w:r>
          </w:p>
        </w:tc>
      </w:tr>
      <w:tr>
        <w:trPr>
          <w:cantSplit/>
        </w:trPr>
        <w:tc>
          <w:tcPr>
            <w:tcW w:type="dxa" w:w="5188"/>
            <w:shd w:fill="FFFFFF"/>
            <w:tcMar>
              <w:top w:w="75" w:type="dxa"/>
              <w:start w:w="120" w:type="dxa"/>
              <w:bottom w:w="70" w:type="dxa"/>
              <w:end w:w="120" w:type="dxa"/>
            </w:tcMar>
            <w:vAlign w:val="top"/>
            <w:tcBorders>
              <w:top w:val="single" w:sz="5" w:color="CDD8DE"/>
              <w:left w:val="single" w:sz="5" w:color="CDD8DE"/>
              <w:bottom w:val="single" w:sz="5" w:color="CDD8DE"/>
              <w:right w:val="single" w:sz="5" w:color="CDD8DE"/>
            </w:tcBorders>
          </w:tcPr>
          <w:p>
            <w:pPr>
              <w:keepNext/>
              <w:spacing w:before="0" w:after="30" w:line="247" w:lineRule="auto"/>
            </w:pPr>
            <w:r>
              <w:rPr>
                <w:rFonts w:ascii="Arial" w:hAnsi="Arial" w:eastAsia="Arial" w:cs="Arial"/>
                <w:b/>
                <w:color w:val="137C8B"/>
                <w:sz w:val="18"/>
              </w:rPr>
              <w:t>Nội dung</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Tìm hiểu tiến độ, cách đánh giá, nhịp học ba tiết mỗi tuần và hỗ trợ ngôn ngữ.</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Đối chiếu cách người lái “nhìn – suy nghĩ – hành động” với nhận thức, ra quyết định và điều khiển của máy.</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Giới thiệu kiến trúc mô-đun và phương pháp end-to-end.</w:t>
            </w:r>
          </w:p>
        </w:tc>
        <w:tc>
          <w:tcPr>
            <w:tcW w:type="dxa" w:w="5188"/>
            <w:shd w:fill="FFFFFF"/>
            <w:tcMar>
              <w:top w:w="75" w:type="dxa"/>
              <w:start w:w="120" w:type="dxa"/>
              <w:bottom w:w="70" w:type="dxa"/>
              <w:end w:w="120" w:type="dxa"/>
            </w:tcMar>
            <w:vAlign w:val="top"/>
            <w:tcBorders>
              <w:top w:val="single" w:sz="5" w:color="CDD8DE"/>
              <w:left w:val="single" w:sz="5" w:color="CDD8DE"/>
              <w:bottom w:val="single" w:sz="5" w:color="CDD8DE"/>
              <w:right w:val="single" w:sz="5" w:color="CDD8DE"/>
            </w:tcBorders>
          </w:tcPr>
          <w:p>
            <w:pPr>
              <w:keepNext/>
              <w:spacing w:before="0" w:after="30" w:line="247" w:lineRule="auto"/>
            </w:pPr>
            <w:r>
              <w:rPr>
                <w:rFonts w:ascii="Arial" w:hAnsi="Arial" w:eastAsia="Arial" w:cs="Arial"/>
                <w:b/>
                <w:color w:val="137C8B"/>
                <w:sz w:val="18"/>
              </w:rPr>
              <w:t>Trọng tâm</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Chuỗi xử lý gồm: cảm biến, nhận thức, định vị, dự đoán, lập kế hoạch và điều khiển.</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Mỗi tầng có đầu vào, đầu ra và sai số; “phát hiện được” chưa có nghĩa là đã hiểu đúng và hành động an toàn.</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Mô-đun dễ kiểm tra từng phần; end-to-end giữ lại nhiều thông tin hơn. Cả hai đều cần kiểm thử và giới hạn an toàn.</w:t>
            </w:r>
          </w:p>
        </w:tc>
      </w:tr>
    </w:tbl>
    <w:p>
      <w:pPr>
        <w:keepNext w:val="0"/>
        <w:spacing w:before="0" w:after="0" w:line="60" w:lineRule="auto"/>
      </w:pPr>
      <w:r>
        <w:rPr>
          <w:rFonts w:ascii="Arial" w:hAnsi="Arial" w:eastAsia="Arial" w:cs="Arial"/>
          <w:b w:val="0"/>
          <w:color w:val="FFFFFF"/>
          <w:sz w:val="4"/>
        </w:rPr>
        <w:t xml:space="preserve"> </w:t>
      </w:r>
    </w:p>
    <w:tbl>
      <w:tblPr>
        <w:tblW w:type="auto" w:w="0"/>
        <w:jc w:val="center"/>
        <w:tblLayout w:type="fixed"/>
        <w:tblLook w:firstColumn="1" w:firstRow="1" w:lastColumn="0" w:lastRow="0" w:noHBand="0" w:noVBand="1" w:val="04A0"/>
      </w:tblPr>
      <w:tblGrid>
        <w:gridCol w:w="4904"/>
        <w:gridCol w:w="5131"/>
      </w:tblGrid>
      <w:tr>
        <w:trPr>
          <w:cantSplit/>
        </w:trPr>
        <w:tc>
          <w:tcPr>
            <w:tcW w:type="dxa" w:w="10376"/>
            <w:gridSpan w:val="2"/>
            <w:shd w:fill="16324F"/>
            <w:tcMar>
              <w:top w:w="82" w:type="dxa"/>
              <w:start w:w="120" w:type="dxa"/>
              <w:bottom w:w="82" w:type="dxa"/>
              <w:end w:w="120" w:type="dxa"/>
            </w:tcMar>
          </w:tcPr>
          <w:p>
            <w:pPr>
              <w:keepNext w:val="0"/>
              <w:spacing w:before="0" w:after="0" w:line="240" w:lineRule="auto"/>
            </w:pPr>
            <w:r>
              <w:rPr>
                <w:rFonts w:ascii="Arial" w:hAnsi="Arial" w:eastAsia="Arial" w:cs="Arial"/>
                <w:b/>
                <w:color w:val="E9A23B"/>
                <w:sz w:val="19"/>
              </w:rPr>
              <w:t xml:space="preserve">TIẾT 2  </w:t>
            </w:r>
            <w:r>
              <w:rPr>
                <w:rFonts w:ascii="Arial" w:hAnsi="Arial" w:eastAsia="Arial" w:cs="Arial"/>
                <w:b/>
                <w:color w:val="FFFFFF"/>
                <w:sz w:val="22"/>
              </w:rPr>
              <w:t>SAE L0–L5, lịch sử phát triển và trách nhiệm</w:t>
            </w:r>
          </w:p>
        </w:tc>
      </w:tr>
      <w:tr>
        <w:trPr>
          <w:cantSplit/>
        </w:trPr>
        <w:tc>
          <w:tcPr>
            <w:tcW w:type="dxa" w:w="5188"/>
            <w:shd w:fill="FFFFFF"/>
            <w:tcMar>
              <w:top w:w="75" w:type="dxa"/>
              <w:start w:w="120" w:type="dxa"/>
              <w:bottom w:w="70" w:type="dxa"/>
              <w:end w:w="120" w:type="dxa"/>
            </w:tcMar>
            <w:vAlign w:val="top"/>
            <w:tcBorders>
              <w:top w:val="single" w:sz="5" w:color="CDD8DE"/>
              <w:left w:val="single" w:sz="5" w:color="CDD8DE"/>
              <w:bottom w:val="single" w:sz="5" w:color="CDD8DE"/>
              <w:right w:val="single" w:sz="5" w:color="CDD8DE"/>
            </w:tcBorders>
          </w:tcPr>
          <w:p>
            <w:pPr>
              <w:keepNext/>
              <w:spacing w:before="0" w:after="30" w:line="247" w:lineRule="auto"/>
            </w:pPr>
            <w:r>
              <w:rPr>
                <w:rFonts w:ascii="Arial" w:hAnsi="Arial" w:eastAsia="Arial" w:cs="Arial"/>
                <w:b/>
                <w:color w:val="137C8B"/>
                <w:sz w:val="18"/>
              </w:rPr>
              <w:t>Nội dung</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Làm quen với DDT, OEDR, xử lý dự phòng/trạng thái rủi ro tối thiểu và ODD.</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Dùng ba câu hỏi để xác định L0–L5 và sửa các cách hiểu sai thường gặp.</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Từ dẫn hướng bằng hạ tầng, thị giác máy và cuộc thi DARPA đến thương mại hóa và pháp lý.</w:t>
            </w:r>
          </w:p>
        </w:tc>
        <w:tc>
          <w:tcPr>
            <w:tcW w:type="dxa" w:w="5188"/>
            <w:shd w:fill="FFFFFF"/>
            <w:tcMar>
              <w:top w:w="75" w:type="dxa"/>
              <w:start w:w="120" w:type="dxa"/>
              <w:bottom w:w="70" w:type="dxa"/>
              <w:end w:w="120" w:type="dxa"/>
            </w:tcMar>
            <w:vAlign w:val="top"/>
            <w:tcBorders>
              <w:top w:val="single" w:sz="5" w:color="CDD8DE"/>
              <w:left w:val="single" w:sz="5" w:color="CDD8DE"/>
              <w:bottom w:val="single" w:sz="5" w:color="CDD8DE"/>
              <w:right w:val="single" w:sz="5" w:color="CDD8DE"/>
            </w:tcBorders>
          </w:tcPr>
          <w:p>
            <w:pPr>
              <w:keepNext/>
              <w:spacing w:before="0" w:after="30" w:line="247" w:lineRule="auto"/>
            </w:pPr>
            <w:r>
              <w:rPr>
                <w:rFonts w:ascii="Arial" w:hAnsi="Arial" w:eastAsia="Arial" w:cs="Arial"/>
                <w:b/>
                <w:color w:val="137C8B"/>
                <w:sz w:val="18"/>
              </w:rPr>
              <w:t>Trọng tâm</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L0–L2: người lái giám sát liên tục. L3: hệ thống lái trong ODD, người phải tiếp quản khi được yêu cầu.</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L4: hệ thống tự xử lý dự phòng trong ODD. L5 mới không bị giới hạn bởi một ODD cụ thể; hiện chưa có sản phẩm thực tế.</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Cấp độ mô tả cách phân công nhiệm vụ giữa người và máy, không phải bảng xếp hạng độ an toàn hay thông minh.</w:t>
            </w:r>
          </w:p>
        </w:tc>
      </w:tr>
    </w:tbl>
    <w:p>
      <w:pPr>
        <w:keepNext w:val="0"/>
        <w:spacing w:before="0" w:after="0" w:line="60" w:lineRule="auto"/>
      </w:pPr>
      <w:r>
        <w:rPr>
          <w:rFonts w:ascii="Arial" w:hAnsi="Arial" w:eastAsia="Arial" w:cs="Arial"/>
          <w:b w:val="0"/>
          <w:color w:val="FFFFFF"/>
          <w:sz w:val="4"/>
        </w:rPr>
        <w:t xml:space="preserve"> </w:t>
      </w:r>
    </w:p>
    <w:tbl>
      <w:tblPr>
        <w:tblW w:type="auto" w:w="0"/>
        <w:jc w:val="center"/>
        <w:tblLayout w:type="fixed"/>
        <w:tblLook w:firstColumn="1" w:firstRow="1" w:lastColumn="0" w:lastRow="0" w:noHBand="0" w:noVBand="1" w:val="04A0"/>
      </w:tblPr>
      <w:tblGrid>
        <w:gridCol w:w="4904"/>
        <w:gridCol w:w="5131"/>
      </w:tblGrid>
      <w:tr>
        <w:trPr>
          <w:cantSplit/>
        </w:trPr>
        <w:tc>
          <w:tcPr>
            <w:tcW w:type="dxa" w:w="10376"/>
            <w:gridSpan w:val="2"/>
            <w:shd w:fill="16324F"/>
            <w:tcMar>
              <w:top w:w="82" w:type="dxa"/>
              <w:start w:w="120" w:type="dxa"/>
              <w:bottom w:w="82" w:type="dxa"/>
              <w:end w:w="120" w:type="dxa"/>
            </w:tcMar>
          </w:tcPr>
          <w:p>
            <w:pPr>
              <w:keepNext w:val="0"/>
              <w:spacing w:before="0" w:after="0" w:line="240" w:lineRule="auto"/>
            </w:pPr>
            <w:r>
              <w:rPr>
                <w:rFonts w:ascii="Arial" w:hAnsi="Arial" w:eastAsia="Arial" w:cs="Arial"/>
                <w:b/>
                <w:color w:val="E9A23B"/>
                <w:sz w:val="19"/>
              </w:rPr>
              <w:t xml:space="preserve">TIẾT 3  </w:t>
            </w:r>
            <w:r>
              <w:rPr>
                <w:rFonts w:ascii="Arial" w:hAnsi="Arial" w:eastAsia="Arial" w:cs="Arial"/>
                <w:b/>
                <w:color w:val="FFFFFF"/>
                <w:sz w:val="22"/>
              </w:rPr>
              <w:t>Vì sao cần xe tự lái: bối cảnh Đài Loan và Việt Nam</w:t>
            </w:r>
          </w:p>
        </w:tc>
      </w:tr>
      <w:tr>
        <w:trPr>
          <w:cantSplit/>
        </w:trPr>
        <w:tc>
          <w:tcPr>
            <w:tcW w:type="dxa" w:w="5188"/>
            <w:shd w:fill="FFFFFF"/>
            <w:tcMar>
              <w:top w:w="75" w:type="dxa"/>
              <w:start w:w="120" w:type="dxa"/>
              <w:bottom w:w="70" w:type="dxa"/>
              <w:end w:w="120" w:type="dxa"/>
            </w:tcMar>
            <w:vAlign w:val="top"/>
            <w:tcBorders>
              <w:top w:val="single" w:sz="5" w:color="CDD8DE"/>
              <w:left w:val="single" w:sz="5" w:color="CDD8DE"/>
              <w:bottom w:val="single" w:sz="5" w:color="CDD8DE"/>
              <w:right w:val="single" w:sz="5" w:color="CDD8DE"/>
            </w:tcBorders>
          </w:tcPr>
          <w:p>
            <w:pPr>
              <w:keepNext/>
              <w:spacing w:before="0" w:after="30" w:line="247" w:lineRule="auto"/>
            </w:pPr>
            <w:r>
              <w:rPr>
                <w:rFonts w:ascii="Arial" w:hAnsi="Arial" w:eastAsia="Arial" w:cs="Arial"/>
                <w:b/>
                <w:color w:val="137C8B"/>
                <w:sz w:val="18"/>
              </w:rPr>
              <w:t>Nội dung</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Thảo luận giá trị của xe tự lái đối với an toàn giao thông, già hóa dân số và nhu cầu di chuyển; đồng thời xem xét rủi ro mới.</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Quan sát video giờ cao điểm ở Hà Nội: xe máy, giao thông hỗn hợp, che khuất và thay đổi tạm thời.</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Hoàn thành khảo sát nền tảng học tập và bài tập xác định cấp độ SAE.</w:t>
            </w:r>
          </w:p>
        </w:tc>
        <w:tc>
          <w:tcPr>
            <w:tcW w:type="dxa" w:w="5188"/>
            <w:shd w:fill="FFFFFF"/>
            <w:tcMar>
              <w:top w:w="75" w:type="dxa"/>
              <w:start w:w="120" w:type="dxa"/>
              <w:bottom w:w="70" w:type="dxa"/>
              <w:end w:w="120" w:type="dxa"/>
            </w:tcMar>
            <w:vAlign w:val="top"/>
            <w:tcBorders>
              <w:top w:val="single" w:sz="5" w:color="CDD8DE"/>
              <w:left w:val="single" w:sz="5" w:color="CDD8DE"/>
              <w:bottom w:val="single" w:sz="5" w:color="CDD8DE"/>
              <w:right w:val="single" w:sz="5" w:color="CDD8DE"/>
            </w:tcBorders>
          </w:tcPr>
          <w:p>
            <w:pPr>
              <w:keepNext/>
              <w:spacing w:before="0" w:after="30" w:line="247" w:lineRule="auto"/>
            </w:pPr>
            <w:r>
              <w:rPr>
                <w:rFonts w:ascii="Arial" w:hAnsi="Arial" w:eastAsia="Arial" w:cs="Arial"/>
                <w:b/>
                <w:color w:val="137C8B"/>
                <w:sz w:val="18"/>
              </w:rPr>
              <w:t>Trọng tâm</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Khi dùng số liệu tai nạn, phải kiểm tra năm, định nghĩa, chuẩn so sánh và mức độ tiếp xúc như quãng đường chạy.</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Không thể đưa nguyên một hệ thống nước ngoài vào đường địa phương; phải đặt lại ODD và tình huống kiểm thử.</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Kinh nghiệm lái xe hằng ngày có thể chuyển thành điều kiện quan sát được, đo được và kiểm thử được.</w:t>
            </w:r>
          </w:p>
        </w:tc>
      </w:tr>
    </w:tbl>
    <w:p>
      <w:pPr>
        <w:keepNext w:val="0"/>
        <w:spacing w:before="0" w:after="0" w:line="60" w:lineRule="auto"/>
      </w:pPr>
      <w:r>
        <w:rPr>
          <w:rFonts w:ascii="Arial" w:hAnsi="Arial" w:eastAsia="Arial" w:cs="Arial"/>
          <w:b w:val="0"/>
          <w:color w:val="FFFFFF"/>
          <w:sz w:val="4"/>
        </w:rPr>
        <w:t xml:space="preserve"> </w:t>
      </w:r>
    </w:p>
    <w:tbl>
      <w:tblPr>
        <w:tblW w:type="auto" w:w="0"/>
        <w:jc w:val="center"/>
        <w:tblLayout w:type="fixed"/>
        <w:tblLook w:firstColumn="1" w:firstRow="1" w:lastColumn="0" w:lastRow="0" w:noHBand="0" w:noVBand="1" w:val="04A0"/>
      </w:tblPr>
      <w:tblGrid>
        <w:gridCol w:w="3345"/>
        <w:gridCol w:w="3345"/>
        <w:gridCol w:w="3345"/>
      </w:tblGrid>
      <w:tr>
        <w:trPr>
          <w:cantSplit/>
        </w:trPr>
        <w:tc>
          <w:tcPr>
            <w:tcW w:type="dxa" w:w="10377"/>
            <w:gridSpan w:val="3"/>
            <w:shd w:fill="FFF7E8"/>
            <w:tcMar>
              <w:top w:w="70" w:type="dxa"/>
              <w:start w:w="115" w:type="dxa"/>
              <w:bottom w:w="55" w:type="dxa"/>
              <w:end w:w="115" w:type="dxa"/>
            </w:tcMar>
          </w:tcPr>
          <w:p>
            <w:pPr>
              <w:keepNext w:val="0"/>
              <w:spacing w:before="0" w:after="0" w:line="247" w:lineRule="auto"/>
            </w:pPr>
            <w:r>
              <w:rPr>
                <w:rFonts w:ascii="Arial" w:hAnsi="Arial" w:eastAsia="Arial" w:cs="Arial"/>
                <w:b/>
                <w:color w:val="16324F"/>
                <w:sz w:val="18"/>
              </w:rPr>
              <w:t>Sau tuần học này, em có thể…</w:t>
            </w:r>
          </w:p>
        </w:tc>
      </w:tr>
      <w:tr>
        <w:trPr>
          <w:cantSplit/>
        </w:trPr>
        <w:tc>
          <w:tcPr>
            <w:tcW w:type="dxa" w:w="3459"/>
            <w:shd w:fill="FFF7E8"/>
            <w:tcMar>
              <w:top w:w="55" w:type="dxa"/>
              <w:start w:w="100" w:type="dxa"/>
              <w:bottom w:w="75" w:type="dxa"/>
              <w:end w:w="100" w:type="dxa"/>
            </w:tcMar>
            <w:vAlign w:val="center"/>
            <w:tcBorders>
              <w:top w:val="nil"/>
              <w:left w:val="single" w:sz="5" w:color="F0D59C"/>
              <w:bottom w:val="single" w:sz="5" w:color="F0D59C"/>
              <w:right w:val="single" w:sz="5" w:color="F0D59C"/>
            </w:tcBorders>
          </w:tcPr>
          <w:p>
            <w:pPr>
              <w:keepNext w:val="0"/>
              <w:spacing w:before="0" w:after="0" w:line="245" w:lineRule="auto"/>
              <w:jc w:val="left"/>
            </w:pPr>
            <w:r>
              <w:rPr>
                <w:rFonts w:ascii="Arial" w:hAnsi="Arial" w:eastAsia="Arial" w:cs="Arial"/>
                <w:b/>
                <w:color w:val="E9A23B"/>
                <w:sz w:val="18"/>
              </w:rPr>
              <w:t xml:space="preserve">1  </w:t>
            </w:r>
            <w:r>
              <w:rPr>
                <w:rFonts w:ascii="Arial" w:hAnsi="Arial" w:eastAsia="Arial" w:cs="Arial"/>
                <w:b w:val="0"/>
                <w:color w:val="243447"/>
                <w:sz w:val="17"/>
              </w:rPr>
              <w:t>Mô tả sáu tầng xử lý và luồng dữ liệu của xe tự lái.</w:t>
            </w:r>
          </w:p>
        </w:tc>
        <w:tc>
          <w:tcPr>
            <w:tcW w:type="dxa" w:w="3459"/>
            <w:shd w:fill="FFF7E8"/>
            <w:tcMar>
              <w:top w:w="55" w:type="dxa"/>
              <w:start w:w="100" w:type="dxa"/>
              <w:bottom w:w="75" w:type="dxa"/>
              <w:end w:w="100" w:type="dxa"/>
            </w:tcMar>
            <w:vAlign w:val="center"/>
            <w:tcBorders>
              <w:top w:val="nil"/>
              <w:left w:val="single" w:sz="5" w:color="F0D59C"/>
              <w:bottom w:val="single" w:sz="5" w:color="F0D59C"/>
              <w:right w:val="single" w:sz="5" w:color="F0D59C"/>
            </w:tcBorders>
          </w:tcPr>
          <w:p>
            <w:pPr>
              <w:keepNext w:val="0"/>
              <w:spacing w:before="0" w:after="0" w:line="245" w:lineRule="auto"/>
              <w:jc w:val="left"/>
            </w:pPr>
            <w:r>
              <w:rPr>
                <w:rFonts w:ascii="Arial" w:hAnsi="Arial" w:eastAsia="Arial" w:cs="Arial"/>
                <w:b/>
                <w:color w:val="E9A23B"/>
                <w:sz w:val="18"/>
              </w:rPr>
              <w:t xml:space="preserve">2  </w:t>
            </w:r>
            <w:r>
              <w:rPr>
                <w:rFonts w:ascii="Arial" w:hAnsi="Arial" w:eastAsia="Arial" w:cs="Arial"/>
                <w:b w:val="0"/>
                <w:color w:val="243447"/>
                <w:sz w:val="17"/>
              </w:rPr>
              <w:t>Xác định L0–L5 bằng cách giải thích phân công và trách nhiệm tiếp quản.</w:t>
            </w:r>
          </w:p>
        </w:tc>
        <w:tc>
          <w:tcPr>
            <w:tcW w:type="dxa" w:w="3459"/>
            <w:shd w:fill="FFF7E8"/>
            <w:tcMar>
              <w:top w:w="55" w:type="dxa"/>
              <w:start w:w="100" w:type="dxa"/>
              <w:bottom w:w="75" w:type="dxa"/>
              <w:end w:w="100" w:type="dxa"/>
            </w:tcMar>
            <w:vAlign w:val="center"/>
            <w:tcBorders>
              <w:top w:val="nil"/>
              <w:left w:val="single" w:sz="5" w:color="F0D59C"/>
              <w:bottom w:val="single" w:sz="5" w:color="F0D59C"/>
              <w:right w:val="single" w:sz="5" w:color="F0D59C"/>
            </w:tcBorders>
          </w:tcPr>
          <w:p>
            <w:pPr>
              <w:keepNext w:val="0"/>
              <w:spacing w:before="0" w:after="0" w:line="245" w:lineRule="auto"/>
              <w:jc w:val="left"/>
            </w:pPr>
            <w:r>
              <w:rPr>
                <w:rFonts w:ascii="Arial" w:hAnsi="Arial" w:eastAsia="Arial" w:cs="Arial"/>
                <w:b/>
                <w:color w:val="E9A23B"/>
                <w:sz w:val="18"/>
              </w:rPr>
              <w:t xml:space="preserve">3  </w:t>
            </w:r>
            <w:r>
              <w:rPr>
                <w:rFonts w:ascii="Arial" w:hAnsi="Arial" w:eastAsia="Arial" w:cs="Arial"/>
                <w:b w:val="0"/>
                <w:color w:val="243447"/>
                <w:sz w:val="17"/>
              </w:rPr>
              <w:t>Giải thích vì sao ODD phải gắn với điều kiện đường địa phương.</w:t>
            </w:r>
          </w:p>
        </w:tc>
      </w:tr>
    </w:tbl>
    <w:p>
      <w:pPr>
        <w:keepNext w:val="0"/>
        <w:spacing w:before="60" w:after="0" w:line="240" w:lineRule="auto"/>
        <w:jc w:val="right"/>
      </w:pPr>
      <w:r>
        <w:rPr>
          <w:rFonts w:ascii="Arial" w:hAnsi="Arial" w:eastAsia="Arial" w:cs="Arial"/>
          <w:b w:val="0"/>
          <w:color w:val="5D6B78"/>
          <w:sz w:val="15"/>
        </w:rPr>
        <w:t>Trang 1/2</w:t>
      </w:r>
    </w:p>
    <w:p>
      <w:r>
        <w:br w:type="page"/>
      </w:r>
    </w:p>
    <w:tbl>
      <w:tblPr>
        <w:tblW w:type="auto" w:w="0"/>
        <w:jc w:val="center"/>
        <w:tblLayout w:type="fixed"/>
        <w:tblLook w:firstColumn="1" w:firstRow="1" w:lastColumn="0" w:lastRow="0" w:noHBand="0" w:noVBand="1" w:val="04A0"/>
      </w:tblPr>
      <w:tblGrid>
        <w:gridCol w:w="6123"/>
        <w:gridCol w:w="3912"/>
      </w:tblGrid>
      <w:tr>
        <w:trPr>
          <w:cantSplit/>
        </w:trPr>
        <w:tc>
          <w:tcPr>
            <w:tcW w:type="dxa" w:w="5188"/>
            <w:shd w:fill="16324F"/>
            <w:tcMar>
              <w:top w:w="80" w:type="dxa"/>
              <w:start w:w="115" w:type="dxa"/>
              <w:bottom w:w="80" w:type="dxa"/>
              <w:end w:w="115" w:type="dxa"/>
            </w:tcMar>
          </w:tcPr>
          <w:p>
            <w:pPr>
              <w:keepNext w:val="0"/>
              <w:spacing w:before="0" w:after="0" w:line="247" w:lineRule="auto"/>
            </w:pPr>
            <w:r>
              <w:rPr>
                <w:rFonts w:ascii="Arial" w:hAnsi="Arial" w:eastAsia="Arial" w:cs="Arial"/>
                <w:b/>
                <w:color w:val="FFFFFF"/>
                <w:sz w:val="20"/>
              </w:rPr>
              <w:t>NGUYÊN LÝ XE TỰ LÁI</w:t>
            </w:r>
          </w:p>
        </w:tc>
        <w:tc>
          <w:tcPr>
            <w:tcW w:type="dxa" w:w="5188"/>
            <w:shd w:fill="16324F"/>
            <w:tcMar>
              <w:top w:w="80" w:type="dxa"/>
              <w:start w:w="115" w:type="dxa"/>
              <w:bottom w:w="80" w:type="dxa"/>
              <w:end w:w="115" w:type="dxa"/>
            </w:tcMar>
          </w:tcPr>
          <w:p>
            <w:pPr>
              <w:keepNext w:val="0"/>
              <w:spacing w:before="0" w:after="0" w:line="247" w:lineRule="auto"/>
              <w:jc w:val="right"/>
            </w:pPr>
            <w:r>
              <w:rPr>
                <w:rFonts w:ascii="Arial" w:hAnsi="Arial" w:eastAsia="Arial" w:cs="Arial"/>
                <w:b w:val="0"/>
                <w:color w:val="FFFFFF"/>
                <w:sz w:val="17"/>
              </w:rPr>
              <w:t>Giảng viên | CH Tseng</w:t>
            </w:r>
          </w:p>
        </w:tc>
      </w:tr>
    </w:tbl>
    <w:p>
      <w:pPr>
        <w:keepNext/>
        <w:spacing w:before="120" w:after="20" w:line="240" w:lineRule="auto"/>
      </w:pPr>
      <w:r>
        <w:rPr>
          <w:rFonts w:ascii="Arial" w:hAnsi="Arial" w:eastAsia="Arial" w:cs="Arial"/>
          <w:b/>
          <w:color w:val="16324F"/>
          <w:sz w:val="41"/>
        </w:rPr>
        <w:t xml:space="preserve">TUẦN 2  </w:t>
      </w:r>
      <w:r>
        <w:rPr>
          <w:rFonts w:ascii="Arial" w:hAnsi="Arial" w:eastAsia="Arial" w:cs="Arial"/>
          <w:b/>
          <w:color w:val="137C8B"/>
          <w:sz w:val="33"/>
        </w:rPr>
        <w:t>ĐỀ CƯƠNG VÀ TRỌNG TÂM</w:t>
      </w:r>
    </w:p>
    <w:p>
      <w:pPr>
        <w:keepNext/>
        <w:spacing w:before="0" w:after="80" w:line="240" w:lineRule="auto"/>
      </w:pPr>
      <w:r>
        <w:rPr>
          <w:rFonts w:ascii="Arial" w:hAnsi="Arial" w:eastAsia="Arial" w:cs="Arial"/>
          <w:b/>
          <w:color w:val="5D6B78"/>
          <w:sz w:val="17"/>
        </w:rPr>
        <w:t xml:space="preserve">17/09/2026 | Tiết 1–3  </w:t>
      </w:r>
      <w:r>
        <w:rPr>
          <w:rFonts w:ascii="Arial" w:hAnsi="Arial" w:eastAsia="Arial" w:cs="Arial"/>
          <w:b w:val="0"/>
          <w:color w:val="5D6B78"/>
          <w:sz w:val="17"/>
        </w:rPr>
        <w:t xml:space="preserve"> | Từ cấp độ và ODD đến cảm biến và phân tích tình huống</w:t>
      </w:r>
    </w:p>
    <w:tbl>
      <w:tblPr>
        <w:tblW w:type="auto" w:w="0"/>
        <w:jc w:val="center"/>
        <w:tblLook w:firstColumn="1" w:firstRow="1" w:lastColumn="0" w:lastRow="0" w:noHBand="0" w:noVBand="1" w:val="04A0"/>
      </w:tblPr>
      <w:tblGrid>
        <w:gridCol w:w="10376"/>
      </w:tblGrid>
      <w:tr>
        <w:trPr>
          <w:cantSplit/>
        </w:trPr>
        <w:tc>
          <w:tcPr>
            <w:tcW w:type="dxa" w:w="10376"/>
            <w:shd w:fill="F2F7F8"/>
            <w:tcMar>
              <w:top w:w="75" w:type="dxa"/>
              <w:start w:w="120" w:type="dxa"/>
              <w:bottom w:w="75" w:type="dxa"/>
              <w:end w:w="120" w:type="dxa"/>
            </w:tcMar>
            <w:tcBorders>
              <w:top w:val="single" w:sz="6" w:color="A9D0D5"/>
              <w:left w:val="single" w:sz="16" w:color="137C8B"/>
              <w:bottom w:val="single" w:sz="6" w:color="A9D0D5"/>
              <w:right w:val="single" w:sz="6" w:color="A9D0D5"/>
            </w:tcBorders>
          </w:tcPr>
          <w:p>
            <w:pPr>
              <w:keepNext w:val="0"/>
              <w:spacing w:before="0" w:after="0" w:line="245" w:lineRule="auto"/>
            </w:pPr>
            <w:r>
              <w:rPr>
                <w:rFonts w:ascii="Arial" w:hAnsi="Arial" w:eastAsia="Arial" w:cs="Arial"/>
                <w:b/>
                <w:color w:val="137C8B"/>
                <w:sz w:val="17"/>
              </w:rPr>
              <w:t xml:space="preserve">MỤC TIÊU TUẦN  </w:t>
            </w:r>
            <w:r>
              <w:rPr>
                <w:rFonts w:ascii="Arial" w:hAnsi="Arial" w:eastAsia="Arial" w:cs="Arial"/>
                <w:b w:val="0"/>
                <w:color w:val="243447"/>
                <w:sz w:val="17"/>
              </w:rPr>
              <w:t>Biến kiến thức phân cấp của tuần trước thành phương pháp đánh giá có thể sử dụng; tìm hiểu camera, LiDAR, radar và thiết bị định vị cung cấp thông tin gì; sau đó dùng video và địa điểm được giao để thực hành viết ODD.</w:t>
            </w:r>
          </w:p>
        </w:tc>
      </w:tr>
    </w:tbl>
    <w:p>
      <w:pPr>
        <w:keepNext w:val="0"/>
        <w:spacing w:before="0" w:after="0" w:line="48" w:lineRule="auto"/>
      </w:pPr>
      <w:r>
        <w:rPr>
          <w:rFonts w:ascii="Arial" w:hAnsi="Arial" w:eastAsia="Arial" w:cs="Arial"/>
          <w:b w:val="0"/>
          <w:color w:val="FFFFFF"/>
          <w:sz w:val="4"/>
        </w:rPr>
        <w:t xml:space="preserve"> </w:t>
      </w:r>
    </w:p>
    <w:tbl>
      <w:tblPr>
        <w:tblW w:type="auto" w:w="0"/>
        <w:jc w:val="center"/>
        <w:tblLayout w:type="fixed"/>
        <w:tblLook w:firstColumn="1" w:firstRow="1" w:lastColumn="0" w:lastRow="0" w:noHBand="0" w:noVBand="1" w:val="04A0"/>
      </w:tblPr>
      <w:tblGrid>
        <w:gridCol w:w="4904"/>
        <w:gridCol w:w="5131"/>
      </w:tblGrid>
      <w:tr>
        <w:trPr>
          <w:cantSplit/>
        </w:trPr>
        <w:tc>
          <w:tcPr>
            <w:tcW w:type="dxa" w:w="10376"/>
            <w:gridSpan w:val="2"/>
            <w:shd w:fill="16324F"/>
            <w:tcMar>
              <w:top w:w="82" w:type="dxa"/>
              <w:start w:w="120" w:type="dxa"/>
              <w:bottom w:w="82" w:type="dxa"/>
              <w:end w:w="120" w:type="dxa"/>
            </w:tcMar>
          </w:tcPr>
          <w:p>
            <w:pPr>
              <w:keepNext w:val="0"/>
              <w:spacing w:before="0" w:after="0" w:line="240" w:lineRule="auto"/>
            </w:pPr>
            <w:r>
              <w:rPr>
                <w:rFonts w:ascii="Arial" w:hAnsi="Arial" w:eastAsia="Arial" w:cs="Arial"/>
                <w:b/>
                <w:color w:val="E9A23B"/>
                <w:sz w:val="19"/>
              </w:rPr>
              <w:t xml:space="preserve">TIẾT 1  </w:t>
            </w:r>
            <w:r>
              <w:rPr>
                <w:rFonts w:ascii="Arial" w:hAnsi="Arial" w:eastAsia="Arial" w:cs="Arial"/>
                <w:b/>
                <w:color w:val="FFFFFF"/>
                <w:sz w:val="22"/>
              </w:rPr>
              <w:t>Ôn cấp độ SAE và viết ODD rõ ràng</w:t>
            </w:r>
          </w:p>
        </w:tc>
      </w:tr>
      <w:tr>
        <w:trPr>
          <w:cantSplit/>
        </w:trPr>
        <w:tc>
          <w:tcPr>
            <w:tcW w:type="dxa" w:w="5188"/>
            <w:shd w:fill="FFFFFF"/>
            <w:tcMar>
              <w:top w:w="75" w:type="dxa"/>
              <w:start w:w="120" w:type="dxa"/>
              <w:bottom w:w="70" w:type="dxa"/>
              <w:end w:w="120" w:type="dxa"/>
            </w:tcMar>
            <w:vAlign w:val="top"/>
            <w:tcBorders>
              <w:top w:val="single" w:sz="5" w:color="CDD8DE"/>
              <w:left w:val="single" w:sz="5" w:color="CDD8DE"/>
              <w:bottom w:val="single" w:sz="5" w:color="CDD8DE"/>
              <w:right w:val="single" w:sz="5" w:color="CDD8DE"/>
            </w:tcBorders>
          </w:tcPr>
          <w:p>
            <w:pPr>
              <w:keepNext/>
              <w:spacing w:before="0" w:after="30" w:line="247" w:lineRule="auto"/>
            </w:pPr>
            <w:r>
              <w:rPr>
                <w:rFonts w:ascii="Arial" w:hAnsi="Arial" w:eastAsia="Arial" w:cs="Arial"/>
                <w:b/>
                <w:color w:val="137C8B"/>
                <w:sz w:val="18"/>
              </w:rPr>
              <w:t>Nội dung</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Ôn khác biệt L2/L3, L3/L4 và ba bước phân cấp; thực hành 30 câu hỏi ngẫu nhiên.</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Phân tích các mục thường có trong ODD và dùng xe đưa đón trong trường để minh họa cách viết đo được.</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Phân tích DRIVE PILOT, giấy phép trước đây của Cruise và thử nghiệm Phenikaa-X.</w:t>
            </w:r>
          </w:p>
        </w:tc>
        <w:tc>
          <w:tcPr>
            <w:tcW w:type="dxa" w:w="5188"/>
            <w:shd w:fill="FFFFFF"/>
            <w:tcMar>
              <w:top w:w="75" w:type="dxa"/>
              <w:start w:w="120" w:type="dxa"/>
              <w:bottom w:w="70" w:type="dxa"/>
              <w:end w:w="120" w:type="dxa"/>
            </w:tcMar>
            <w:vAlign w:val="top"/>
            <w:tcBorders>
              <w:top w:val="single" w:sz="5" w:color="CDD8DE"/>
              <w:left w:val="single" w:sz="5" w:color="CDD8DE"/>
              <w:bottom w:val="single" w:sz="5" w:color="CDD8DE"/>
              <w:right w:val="single" w:sz="5" w:color="CDD8DE"/>
            </w:tcBorders>
          </w:tcPr>
          <w:p>
            <w:pPr>
              <w:keepNext/>
              <w:spacing w:before="0" w:after="30" w:line="247" w:lineRule="auto"/>
            </w:pPr>
            <w:r>
              <w:rPr>
                <w:rFonts w:ascii="Arial" w:hAnsi="Arial" w:eastAsia="Arial" w:cs="Arial"/>
                <w:b/>
                <w:color w:val="137C8B"/>
                <w:sz w:val="18"/>
              </w:rPr>
              <w:t>Trọng tâm</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ODD là phạm vi điều kiện mà hệ thống được thiết kế để hoạt động; không chỉ là danh sách hạn chế và cũng không phải bảo đảm an toàn.</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Có thể ghi địa lý, đường, giao thông, tốc độ, thời gian, thời tiết, ánh sáng, tầm nhìn và điều kiện vận hành khác.</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Điều kiện phải kiểm chứng được. Khi thiếu dữ liệu, câu trả lời đúng có thể là “chưa thể kết luận, cần xác minh”.</w:t>
            </w:r>
          </w:p>
        </w:tc>
      </w:tr>
    </w:tbl>
    <w:p>
      <w:pPr>
        <w:keepNext w:val="0"/>
        <w:spacing w:before="0" w:after="0" w:line="60" w:lineRule="auto"/>
      </w:pPr>
      <w:r>
        <w:rPr>
          <w:rFonts w:ascii="Arial" w:hAnsi="Arial" w:eastAsia="Arial" w:cs="Arial"/>
          <w:b w:val="0"/>
          <w:color w:val="FFFFFF"/>
          <w:sz w:val="4"/>
        </w:rPr>
        <w:t xml:space="preserve"> </w:t>
      </w:r>
    </w:p>
    <w:tbl>
      <w:tblPr>
        <w:tblW w:type="auto" w:w="0"/>
        <w:jc w:val="center"/>
        <w:tblLayout w:type="fixed"/>
        <w:tblLook w:firstColumn="1" w:firstRow="1" w:lastColumn="0" w:lastRow="0" w:noHBand="0" w:noVBand="1" w:val="04A0"/>
      </w:tblPr>
      <w:tblGrid>
        <w:gridCol w:w="4904"/>
        <w:gridCol w:w="5131"/>
      </w:tblGrid>
      <w:tr>
        <w:trPr>
          <w:cantSplit/>
        </w:trPr>
        <w:tc>
          <w:tcPr>
            <w:tcW w:type="dxa" w:w="10376"/>
            <w:gridSpan w:val="2"/>
            <w:shd w:fill="16324F"/>
            <w:tcMar>
              <w:top w:w="82" w:type="dxa"/>
              <w:start w:w="120" w:type="dxa"/>
              <w:bottom w:w="82" w:type="dxa"/>
              <w:end w:w="120" w:type="dxa"/>
            </w:tcMar>
          </w:tcPr>
          <w:p>
            <w:pPr>
              <w:keepNext w:val="0"/>
              <w:spacing w:before="0" w:after="0" w:line="240" w:lineRule="auto"/>
            </w:pPr>
            <w:r>
              <w:rPr>
                <w:rFonts w:ascii="Arial" w:hAnsi="Arial" w:eastAsia="Arial" w:cs="Arial"/>
                <w:b/>
                <w:color w:val="E9A23B"/>
                <w:sz w:val="19"/>
              </w:rPr>
              <w:t xml:space="preserve">TIẾT 2  </w:t>
            </w:r>
            <w:r>
              <w:rPr>
                <w:rFonts w:ascii="Arial" w:hAnsi="Arial" w:eastAsia="Arial" w:cs="Arial"/>
                <w:b/>
                <w:color w:val="FFFFFF"/>
                <w:sz w:val="22"/>
              </w:rPr>
              <w:t>Nguyên lý cảm biến, dữ liệu đầu ra và lựa chọn công nghệ</w:t>
            </w:r>
          </w:p>
        </w:tc>
      </w:tr>
      <w:tr>
        <w:trPr>
          <w:cantSplit/>
        </w:trPr>
        <w:tc>
          <w:tcPr>
            <w:tcW w:type="dxa" w:w="5188"/>
            <w:shd w:fill="FFFFFF"/>
            <w:tcMar>
              <w:top w:w="75" w:type="dxa"/>
              <w:start w:w="120" w:type="dxa"/>
              <w:bottom w:w="70" w:type="dxa"/>
              <w:end w:w="120" w:type="dxa"/>
            </w:tcMar>
            <w:vAlign w:val="top"/>
            <w:tcBorders>
              <w:top w:val="single" w:sz="5" w:color="CDD8DE"/>
              <w:left w:val="single" w:sz="5" w:color="CDD8DE"/>
              <w:bottom w:val="single" w:sz="5" w:color="CDD8DE"/>
              <w:right w:val="single" w:sz="5" w:color="CDD8DE"/>
            </w:tcBorders>
          </w:tcPr>
          <w:p>
            <w:pPr>
              <w:keepNext/>
              <w:spacing w:before="0" w:after="30" w:line="247" w:lineRule="auto"/>
            </w:pPr>
            <w:r>
              <w:rPr>
                <w:rFonts w:ascii="Arial" w:hAnsi="Arial" w:eastAsia="Arial" w:cs="Arial"/>
                <w:b/>
                <w:color w:val="137C8B"/>
                <w:sz w:val="18"/>
              </w:rPr>
              <w:t>Nội dung</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Tìm hiểu camera, LiDAR, radar, GNSS/GPS và IMU cùng dữ liệu mà chúng tạo ra.</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Xem video nhận dạng ảnh, đám mây điểm LiDAR và bản đồ nhiệt radar; so sánh đặc tính cảm biến.</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Qua Waymo, Tesla, Zoox và Cruise, thảo luận hợp nhất cảm biến, chi phí, vận hành và bằng chứng an toàn.</w:t>
            </w:r>
          </w:p>
        </w:tc>
        <w:tc>
          <w:tcPr>
            <w:tcW w:type="dxa" w:w="5188"/>
            <w:shd w:fill="FFFFFF"/>
            <w:tcMar>
              <w:top w:w="75" w:type="dxa"/>
              <w:start w:w="120" w:type="dxa"/>
              <w:bottom w:w="70" w:type="dxa"/>
              <w:end w:w="120" w:type="dxa"/>
            </w:tcMar>
            <w:vAlign w:val="top"/>
            <w:tcBorders>
              <w:top w:val="single" w:sz="5" w:color="CDD8DE"/>
              <w:left w:val="single" w:sz="5" w:color="CDD8DE"/>
              <w:bottom w:val="single" w:sz="5" w:color="CDD8DE"/>
              <w:right w:val="single" w:sz="5" w:color="CDD8DE"/>
            </w:tcBorders>
          </w:tcPr>
          <w:p>
            <w:pPr>
              <w:keepNext/>
              <w:spacing w:before="0" w:after="30" w:line="247" w:lineRule="auto"/>
            </w:pPr>
            <w:r>
              <w:rPr>
                <w:rFonts w:ascii="Arial" w:hAnsi="Arial" w:eastAsia="Arial" w:cs="Arial"/>
                <w:b/>
                <w:color w:val="137C8B"/>
                <w:sz w:val="18"/>
              </w:rPr>
              <w:t>Trọng tâm</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Camera cho biết hình dạng; LiDAR dùng laser đo khoảng cách để tạo đám mây điểm 3D; radar FMCW cho manh mối về khoảng cách, vận tốc hướng tâm và hướng.</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Dải sóng và cách thu khác nhau nên mưa, sương, ánh sáng, vật liệu bề mặt và che khuất cũng ảnh hưởng khác nhau; không có một cảm biến luôn tốt nhất.</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Hợp nhất phải đồng bộ thời gian, hệ tọa độ và sai số; nhiều thiết bị hơn không tự động đồng nghĩa với an toàn hơn.</w:t>
            </w:r>
          </w:p>
        </w:tc>
      </w:tr>
    </w:tbl>
    <w:p>
      <w:pPr>
        <w:keepNext w:val="0"/>
        <w:spacing w:before="0" w:after="0" w:line="60" w:lineRule="auto"/>
      </w:pPr>
      <w:r>
        <w:rPr>
          <w:rFonts w:ascii="Arial" w:hAnsi="Arial" w:eastAsia="Arial" w:cs="Arial"/>
          <w:b w:val="0"/>
          <w:color w:val="FFFFFF"/>
          <w:sz w:val="4"/>
        </w:rPr>
        <w:t xml:space="preserve"> </w:t>
      </w:r>
    </w:p>
    <w:tbl>
      <w:tblPr>
        <w:tblW w:type="auto" w:w="0"/>
        <w:jc w:val="center"/>
        <w:tblLayout w:type="fixed"/>
        <w:tblLook w:firstColumn="1" w:firstRow="1" w:lastColumn="0" w:lastRow="0" w:noHBand="0" w:noVBand="1" w:val="04A0"/>
      </w:tblPr>
      <w:tblGrid>
        <w:gridCol w:w="4904"/>
        <w:gridCol w:w="5131"/>
      </w:tblGrid>
      <w:tr>
        <w:trPr>
          <w:cantSplit/>
        </w:trPr>
        <w:tc>
          <w:tcPr>
            <w:tcW w:type="dxa" w:w="10376"/>
            <w:gridSpan w:val="2"/>
            <w:shd w:fill="16324F"/>
            <w:tcMar>
              <w:top w:w="82" w:type="dxa"/>
              <w:start w:w="120" w:type="dxa"/>
              <w:bottom w:w="82" w:type="dxa"/>
              <w:end w:w="120" w:type="dxa"/>
            </w:tcMar>
          </w:tcPr>
          <w:p>
            <w:pPr>
              <w:keepNext w:val="0"/>
              <w:spacing w:before="0" w:after="0" w:line="240" w:lineRule="auto"/>
            </w:pPr>
            <w:r>
              <w:rPr>
                <w:rFonts w:ascii="Arial" w:hAnsi="Arial" w:eastAsia="Arial" w:cs="Arial"/>
                <w:b/>
                <w:color w:val="E9A23B"/>
                <w:sz w:val="19"/>
              </w:rPr>
              <w:t xml:space="preserve">TIẾT 3  </w:t>
            </w:r>
            <w:r>
              <w:rPr>
                <w:rFonts w:ascii="Arial" w:hAnsi="Arial" w:eastAsia="Arial" w:cs="Arial"/>
                <w:b/>
                <w:color w:val="FFFFFF"/>
                <w:sz w:val="22"/>
              </w:rPr>
              <w:t>Giảng viên phân tích tình huống và hướng dẫn điền ODD</w:t>
            </w:r>
          </w:p>
        </w:tc>
      </w:tr>
      <w:tr>
        <w:trPr>
          <w:cantSplit/>
        </w:trPr>
        <w:tc>
          <w:tcPr>
            <w:tcW w:type="dxa" w:w="5188"/>
            <w:shd w:fill="FFFFFF"/>
            <w:tcMar>
              <w:top w:w="75" w:type="dxa"/>
              <w:start w:w="120" w:type="dxa"/>
              <w:bottom w:w="70" w:type="dxa"/>
              <w:end w:w="120" w:type="dxa"/>
            </w:tcMar>
            <w:vAlign w:val="top"/>
            <w:tcBorders>
              <w:top w:val="single" w:sz="5" w:color="CDD8DE"/>
              <w:left w:val="single" w:sz="5" w:color="CDD8DE"/>
              <w:bottom w:val="single" w:sz="5" w:color="CDD8DE"/>
              <w:right w:val="single" w:sz="5" w:color="CDD8DE"/>
            </w:tcBorders>
          </w:tcPr>
          <w:p>
            <w:pPr>
              <w:keepNext/>
              <w:spacing w:before="0" w:after="30" w:line="247" w:lineRule="auto"/>
            </w:pPr>
            <w:r>
              <w:rPr>
                <w:rFonts w:ascii="Arial" w:hAnsi="Arial" w:eastAsia="Arial" w:cs="Arial"/>
                <w:b/>
                <w:color w:val="137C8B"/>
                <w:sz w:val="18"/>
              </w:rPr>
              <w:t>Nội dung</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Giảng viên phân tích video Waymo nhường người đi bộ: điều quan sát được, cách giải thích và thông tin cần xác minh.</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Dùng thẻ điều kiện về mưa, nước đọng, che khuất, độ rọi, sương mù và chuyển làn do thi công để mẫu hóa đánh giá ODD.</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Sáu nhóm nhận sáu địa điểm khác nhau tại Đài Loan, đọc bản đồ và thẻ tình huống rồi hoàn thành phiếu ODD.</w:t>
            </w:r>
          </w:p>
        </w:tc>
        <w:tc>
          <w:tcPr>
            <w:tcW w:type="dxa" w:w="5188"/>
            <w:shd w:fill="FFFFFF"/>
            <w:tcMar>
              <w:top w:w="75" w:type="dxa"/>
              <w:start w:w="120" w:type="dxa"/>
              <w:bottom w:w="70" w:type="dxa"/>
              <w:end w:w="120" w:type="dxa"/>
            </w:tcMar>
            <w:vAlign w:val="top"/>
            <w:tcBorders>
              <w:top w:val="single" w:sz="5" w:color="CDD8DE"/>
              <w:left w:val="single" w:sz="5" w:color="CDD8DE"/>
              <w:bottom w:val="single" w:sz="5" w:color="CDD8DE"/>
              <w:right w:val="single" w:sz="5" w:color="CDD8DE"/>
            </w:tcBorders>
          </w:tcPr>
          <w:p>
            <w:pPr>
              <w:keepNext/>
              <w:spacing w:before="0" w:after="30" w:line="247" w:lineRule="auto"/>
            </w:pPr>
            <w:r>
              <w:rPr>
                <w:rFonts w:ascii="Arial" w:hAnsi="Arial" w:eastAsia="Arial" w:cs="Arial"/>
                <w:b/>
                <w:color w:val="137C8B"/>
                <w:sz w:val="18"/>
              </w:rPr>
              <w:t>Trọng tâm</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Mô tả hình ảnh trước, giải thích sau, cuối cùng liệt kê điều chưa biết; không suy ra nhật ký nội bộ chỉ từ màn hình hành khách.</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Đổi các câu như “mưa rất lớn, đường rất tối” thành ngưỡng, phạm vi, ngoại lệ và cách kiểm chứng có thể đo được.</w:t>
            </w:r>
          </w:p>
          <w:p>
            <w:pPr>
              <w:keepNext w:val="0"/>
              <w:spacing w:before="0" w:after="30" w:line="247" w:lineRule="auto"/>
              <w:ind w:left="215" w:hanging="170"/>
            </w:pPr>
            <w:r>
              <w:rPr>
                <w:rFonts w:ascii="Arial" w:hAnsi="Arial" w:eastAsia="Arial" w:cs="Arial"/>
                <w:b/>
                <w:color w:val="137C8B"/>
                <w:sz w:val="17"/>
              </w:rPr>
              <w:t xml:space="preserve">• </w:t>
            </w:r>
            <w:r>
              <w:rPr>
                <w:rFonts w:ascii="Arial" w:hAnsi="Arial" w:eastAsia="Arial" w:cs="Arial"/>
                <w:b w:val="0"/>
                <w:color w:val="243447"/>
                <w:sz w:val="17"/>
              </w:rPr>
              <w:t>Khi điều kiện đổi, phải xác định còn trong ODD hay không và nêu cách giảm tốc, dừng, xử lý rủi ro tối thiểu hoặc hỗ trợ từ xa.</w:t>
            </w:r>
          </w:p>
        </w:tc>
      </w:tr>
    </w:tbl>
    <w:p>
      <w:pPr>
        <w:keepNext w:val="0"/>
        <w:spacing w:before="0" w:after="0" w:line="60" w:lineRule="auto"/>
      </w:pPr>
      <w:r>
        <w:rPr>
          <w:rFonts w:ascii="Arial" w:hAnsi="Arial" w:eastAsia="Arial" w:cs="Arial"/>
          <w:b w:val="0"/>
          <w:color w:val="FFFFFF"/>
          <w:sz w:val="4"/>
        </w:rPr>
        <w:t xml:space="preserve"> </w:t>
      </w:r>
    </w:p>
    <w:tbl>
      <w:tblPr>
        <w:tblW w:type="auto" w:w="0"/>
        <w:jc w:val="center"/>
        <w:tblLayout w:type="fixed"/>
        <w:tblLook w:firstColumn="1" w:firstRow="1" w:lastColumn="0" w:lastRow="0" w:noHBand="0" w:noVBand="1" w:val="04A0"/>
      </w:tblPr>
      <w:tblGrid>
        <w:gridCol w:w="3345"/>
        <w:gridCol w:w="3345"/>
        <w:gridCol w:w="3345"/>
      </w:tblGrid>
      <w:tr>
        <w:trPr>
          <w:cantSplit/>
        </w:trPr>
        <w:tc>
          <w:tcPr>
            <w:tcW w:type="dxa" w:w="10377"/>
            <w:gridSpan w:val="3"/>
            <w:shd w:fill="FFF7E8"/>
            <w:tcMar>
              <w:top w:w="70" w:type="dxa"/>
              <w:start w:w="115" w:type="dxa"/>
              <w:bottom w:w="55" w:type="dxa"/>
              <w:end w:w="115" w:type="dxa"/>
            </w:tcMar>
          </w:tcPr>
          <w:p>
            <w:pPr>
              <w:keepNext w:val="0"/>
              <w:spacing w:before="0" w:after="0" w:line="247" w:lineRule="auto"/>
            </w:pPr>
            <w:r>
              <w:rPr>
                <w:rFonts w:ascii="Arial" w:hAnsi="Arial" w:eastAsia="Arial" w:cs="Arial"/>
                <w:b/>
                <w:color w:val="16324F"/>
                <w:sz w:val="18"/>
              </w:rPr>
              <w:t>Sau tuần học này, em có thể…</w:t>
            </w:r>
          </w:p>
        </w:tc>
      </w:tr>
      <w:tr>
        <w:trPr>
          <w:cantSplit/>
        </w:trPr>
        <w:tc>
          <w:tcPr>
            <w:tcW w:type="dxa" w:w="3459"/>
            <w:shd w:fill="FFF7E8"/>
            <w:tcMar>
              <w:top w:w="55" w:type="dxa"/>
              <w:start w:w="100" w:type="dxa"/>
              <w:bottom w:w="75" w:type="dxa"/>
              <w:end w:w="100" w:type="dxa"/>
            </w:tcMar>
            <w:vAlign w:val="center"/>
            <w:tcBorders>
              <w:top w:val="nil"/>
              <w:left w:val="single" w:sz="5" w:color="F0D59C"/>
              <w:bottom w:val="single" w:sz="5" w:color="F0D59C"/>
              <w:right w:val="single" w:sz="5" w:color="F0D59C"/>
            </w:tcBorders>
          </w:tcPr>
          <w:p>
            <w:pPr>
              <w:keepNext w:val="0"/>
              <w:spacing w:before="0" w:after="0" w:line="245" w:lineRule="auto"/>
              <w:jc w:val="left"/>
            </w:pPr>
            <w:r>
              <w:rPr>
                <w:rFonts w:ascii="Arial" w:hAnsi="Arial" w:eastAsia="Arial" w:cs="Arial"/>
                <w:b/>
                <w:color w:val="E9A23B"/>
                <w:sz w:val="18"/>
              </w:rPr>
              <w:t xml:space="preserve">1  </w:t>
            </w:r>
            <w:r>
              <w:rPr>
                <w:rFonts w:ascii="Arial" w:hAnsi="Arial" w:eastAsia="Arial" w:cs="Arial"/>
                <w:b w:val="0"/>
                <w:color w:val="243447"/>
                <w:sz w:val="17"/>
              </w:rPr>
              <w:t>Giải thích dữ liệu và giới hạn của các cảm biến chính.</w:t>
            </w:r>
          </w:p>
        </w:tc>
        <w:tc>
          <w:tcPr>
            <w:tcW w:type="dxa" w:w="3459"/>
            <w:shd w:fill="FFF7E8"/>
            <w:tcMar>
              <w:top w:w="55" w:type="dxa"/>
              <w:start w:w="100" w:type="dxa"/>
              <w:bottom w:w="75" w:type="dxa"/>
              <w:end w:w="100" w:type="dxa"/>
            </w:tcMar>
            <w:vAlign w:val="center"/>
            <w:tcBorders>
              <w:top w:val="nil"/>
              <w:left w:val="single" w:sz="5" w:color="F0D59C"/>
              <w:bottom w:val="single" w:sz="5" w:color="F0D59C"/>
              <w:right w:val="single" w:sz="5" w:color="F0D59C"/>
            </w:tcBorders>
          </w:tcPr>
          <w:p>
            <w:pPr>
              <w:keepNext w:val="0"/>
              <w:spacing w:before="0" w:after="0" w:line="245" w:lineRule="auto"/>
              <w:jc w:val="left"/>
            </w:pPr>
            <w:r>
              <w:rPr>
                <w:rFonts w:ascii="Arial" w:hAnsi="Arial" w:eastAsia="Arial" w:cs="Arial"/>
                <w:b/>
                <w:color w:val="E9A23B"/>
                <w:sz w:val="18"/>
              </w:rPr>
              <w:t xml:space="preserve">2  </w:t>
            </w:r>
            <w:r>
              <w:rPr>
                <w:rFonts w:ascii="Arial" w:hAnsi="Arial" w:eastAsia="Arial" w:cs="Arial"/>
                <w:b w:val="0"/>
                <w:color w:val="243447"/>
                <w:sz w:val="17"/>
              </w:rPr>
              <w:t>Liên kết bằng chứng trong video với điều kiện ODD.</w:t>
            </w:r>
          </w:p>
        </w:tc>
        <w:tc>
          <w:tcPr>
            <w:tcW w:type="dxa" w:w="3459"/>
            <w:shd w:fill="FFF7E8"/>
            <w:tcMar>
              <w:top w:w="55" w:type="dxa"/>
              <w:start w:w="100" w:type="dxa"/>
              <w:bottom w:w="75" w:type="dxa"/>
              <w:end w:w="100" w:type="dxa"/>
            </w:tcMar>
            <w:vAlign w:val="center"/>
            <w:tcBorders>
              <w:top w:val="nil"/>
              <w:left w:val="single" w:sz="5" w:color="F0D59C"/>
              <w:bottom w:val="single" w:sz="5" w:color="F0D59C"/>
              <w:right w:val="single" w:sz="5" w:color="F0D59C"/>
            </w:tcBorders>
          </w:tcPr>
          <w:p>
            <w:pPr>
              <w:keepNext w:val="0"/>
              <w:spacing w:before="0" w:after="0" w:line="245" w:lineRule="auto"/>
              <w:jc w:val="left"/>
            </w:pPr>
            <w:r>
              <w:rPr>
                <w:rFonts w:ascii="Arial" w:hAnsi="Arial" w:eastAsia="Arial" w:cs="Arial"/>
                <w:b/>
                <w:color w:val="E9A23B"/>
                <w:sz w:val="18"/>
              </w:rPr>
              <w:t xml:space="preserve">3  </w:t>
            </w:r>
            <w:r>
              <w:rPr>
                <w:rFonts w:ascii="Arial" w:hAnsi="Arial" w:eastAsia="Arial" w:cs="Arial"/>
                <w:b w:val="0"/>
                <w:color w:val="243447"/>
                <w:sz w:val="17"/>
              </w:rPr>
              <w:t>Hoàn thành ODD cho địa điểm được giao và giải thích cách xử lý khi vượt điều kiện.</w:t>
            </w:r>
          </w:p>
        </w:tc>
      </w:tr>
    </w:tbl>
    <w:p>
      <w:pPr>
        <w:keepNext w:val="0"/>
        <w:spacing w:before="60" w:after="0" w:line="240" w:lineRule="auto"/>
        <w:jc w:val="right"/>
      </w:pPr>
      <w:r>
        <w:rPr>
          <w:rFonts w:ascii="Arial" w:hAnsi="Arial" w:eastAsia="Arial" w:cs="Arial"/>
          <w:b w:val="0"/>
          <w:color w:val="5D6B78"/>
          <w:sz w:val="15"/>
        </w:rPr>
        <w:t>Trang 2/2</w:t>
      </w:r>
    </w:p>
    <w:sectPr w:rsidR="00FC693F" w:rsidRPr="0006063C" w:rsidSect="00034616">
      <w:pgSz w:w="11906" w:h="16838"/>
      <w:pgMar w:top="669" w:right="765" w:bottom="595" w:left="765"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7" w:lineRule="auto"/>
    </w:pPr>
    <w:rPr>
      <w:rFonts w:ascii="Arial" w:hAnsi="Arial" w:eastAsia="Arial" w:cs="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NGUYÊN LÝ XE TỰ LÁI｜第一至二週課程大綱與重點</dc:title>
  <dc:subject>第一週與第二週三節課程大綱及學習重點</dc:subject>
  <dc:creator>CH Tseng</dc:creator>
  <cp:keywords>自駕車原理, 課程大綱, SAE, ODD, 感測器</cp:keywords>
  <dc:description>依現行第一週與第二週教材整理；每週一張 A4。</dc:description>
  <cp:lastModifiedBy/>
  <cp:revision>1</cp:revision>
  <dcterms:created xsi:type="dcterms:W3CDTF">2013-12-23T23:15:00Z</dcterms:created>
  <dcterms:modified xsi:type="dcterms:W3CDTF">2013-12-23T23:15:00Z</dcterms:modified>
  <cp:category/>
</cp:coreProperties>
</file>