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rPr>
          <w:rFonts w:ascii="Arial" w:hAnsi="Arial" w:cs="Arial" w:eastAsia="Microsoft JhengHei"/>
          <w:color w:val="000000"/>
        </w:rPr>
        <w:t>自動駕駛原理 第二週學生講義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第1至第3節上課內容　中文版本</w:t>
        <w:br/>
        <w:t>授課教師 CH Tseng　2026年9月17日</w:t>
      </w:r>
    </w:p>
    <w:p>
      <w:pPr>
        <w:pStyle w:val="Heading2"/>
        <w:widowControl/>
      </w:pPr>
      <w:r>
        <w:rPr>
          <w:rFonts w:ascii="Arial" w:hAnsi="Arial" w:cs="Arial" w:eastAsia="Microsoft JhengHei"/>
          <w:color w:val="000000"/>
        </w:rPr>
        <w:t>本週要學會的事情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本週先複習「由誰負責駕駛」以及「功能在哪些條件下使用」，再認識相機、光達和雷達如何取得道路資訊。第三節用影片和道路照片連起這些觀念，最後依各組條件卡完成 ODD 學習單。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讀完後，你應該能用一句有理由的話判斷自動化等級，說明不同感測器提供的資訊，並比較「原本允許的條件」與「事件發生後的情況」。資料沒有提供時，要能清楚指出還不知道什麼。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993"/>
        <w:gridCol w:w="6668"/>
        <w:gridCol w:w="1986"/>
      </w:tblGrid>
      <w:tr>
        <w:trPr>
          <w:cantSplit/>
          <w:tblHeader/>
        </w:trPr>
        <w:tc>
          <w:tcPr>
            <w:tcW w:type="dxa" w:w="993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節次</w:t>
            </w:r>
          </w:p>
        </w:tc>
        <w:tc>
          <w:tcPr>
            <w:tcW w:type="dxa" w:w="666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主要問題</w:t>
            </w:r>
          </w:p>
        </w:tc>
        <w:tc>
          <w:tcPr>
            <w:tcW w:type="dxa" w:w="1986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本講義單元</w:t>
            </w:r>
          </w:p>
        </w:tc>
      </w:tr>
      <w:tr>
        <w:trPr>
          <w:cantSplit/>
        </w:trPr>
        <w:tc>
          <w:tcPr>
            <w:tcW w:type="dxa" w:w="993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第1節</w:t>
            </w:r>
          </w:p>
        </w:tc>
        <w:tc>
          <w:tcPr>
            <w:tcW w:type="dxa" w:w="666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誰駕駛、誰監督，以及在哪裡能用</w:t>
            </w:r>
          </w:p>
        </w:tc>
        <w:tc>
          <w:tcPr>
            <w:tcW w:type="dxa" w:w="1986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2–5</w:t>
            </w:r>
          </w:p>
        </w:tc>
      </w:tr>
      <w:tr>
        <w:trPr>
          <w:cantSplit/>
        </w:trPr>
        <w:tc>
          <w:tcPr>
            <w:tcW w:type="dxa" w:w="993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第2節</w:t>
            </w:r>
          </w:p>
        </w:tc>
        <w:tc>
          <w:tcPr>
            <w:tcW w:type="dxa" w:w="666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如何量測、理解道路並選擇技術</w:t>
            </w:r>
          </w:p>
        </w:tc>
        <w:tc>
          <w:tcPr>
            <w:tcW w:type="dxa" w:w="1986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6–15</w:t>
            </w:r>
          </w:p>
        </w:tc>
      </w:tr>
      <w:tr>
        <w:trPr>
          <w:cantSplit/>
        </w:trPr>
        <w:tc>
          <w:tcPr>
            <w:tcW w:type="dxa" w:w="993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第3節</w:t>
            </w:r>
          </w:p>
        </w:tc>
        <w:tc>
          <w:tcPr>
            <w:tcW w:type="dxa" w:w="666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如何看案例、整理 ODD 條件</w:t>
            </w:r>
          </w:p>
        </w:tc>
        <w:tc>
          <w:tcPr>
            <w:tcW w:type="dxa" w:w="1986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16–19</w:t>
            </w:r>
          </w:p>
        </w:tc>
      </w:tr>
      <w:tr>
        <w:trPr>
          <w:cantSplit/>
        </w:trPr>
        <w:tc>
          <w:tcPr>
            <w:tcW w:type="dxa" w:w="993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課後查閱</w:t>
            </w:r>
          </w:p>
        </w:tc>
        <w:tc>
          <w:tcPr>
            <w:tcW w:type="dxa" w:w="666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名詞、複習與資料來源</w:t>
            </w:r>
          </w:p>
        </w:tc>
        <w:tc>
          <w:tcPr>
            <w:tcW w:type="dxa" w:w="1986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20–22</w:t>
            </w:r>
          </w:p>
        </w:tc>
      </w:tr>
    </w:tbl>
    <w:p>
      <w:pPr>
        <w:spacing w:after="40" w:before="0" w:line="240" w:lineRule="auto"/>
      </w:pPr>
      <w:r>
        <w:rPr>
          <w:rFonts w:ascii="Arial" w:hAnsi="Arial" w:cs="Arial" w:eastAsia="Microsoft JhengHei"/>
          <w:color w:val="000000"/>
          <w:sz w:val="4"/>
        </w:rPr>
      </w:r>
    </w:p>
    <w:p>
      <w:pPr>
        <w:pStyle w:val="Heading2"/>
        <w:widowControl/>
      </w:pPr>
      <w:r>
        <w:rPr>
          <w:rFonts w:ascii="Arial" w:hAnsi="Arial" w:cs="Arial" w:eastAsia="Microsoft JhengHei"/>
          <w:color w:val="000000"/>
        </w:rPr>
        <w:t>閱讀方式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各單元註明對應簡報的「實際張次」，以 PowerPoint 左側縮圖的順序計算。目前三節簡報的頁角與實際張次一致。第一節共 17 張，先複習分級、上台抽題，再集中複習 ODD。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正文供上課閱讀與課後複習。影片連結可點選，完整影片播放需要網路。圖例在 Word 中為靜態圖片，課堂動畫請配合簡報觀看。文中的課堂假設只用來練習，不代表真車已通過測試或道路已核准營運。</w:t>
      </w:r>
    </w:p>
    <w:p>
      <w:pPr>
        <w:pStyle w:val="Heading1"/>
        <w:pageBreakBefore/>
        <w:widowControl/>
      </w:pPr>
      <w:r>
        <w:rPr>
          <w:rFonts w:ascii="Arial" w:hAnsi="Arial" w:cs="Arial" w:eastAsia="Microsoft JhengHei"/>
          <w:color w:val="000000"/>
        </w:rPr>
        <w:t>2 第一節 自動化等級與駕駛分工</w:t>
      </w:r>
    </w:p>
    <w:p>
      <w:pPr>
        <w:keepNext/>
        <w:widowControl/>
        <w:spacing w:after="200"/>
      </w:pPr>
      <w:r>
        <w:rPr>
          <w:rFonts w:ascii="Arial" w:hAnsi="Arial" w:cs="Arial" w:eastAsia="Microsoft JhengHei"/>
          <w:color w:val="000000"/>
          <w:sz w:val="19"/>
        </w:rPr>
        <w:t>第一節實際第3–6及第9張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車子會自動轉彎、跟車或煞車，還不足以判斷是 L2、L3 或 L4。SAE J3016 的分級，重點是功能啟用時，人與系統如何分配完整的駕駛工作。等級描述的是特定功能，不應只憑品牌名稱替整部車下結論。[1]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780"/>
        <w:gridCol w:w="4186"/>
        <w:gridCol w:w="4682"/>
      </w:tblGrid>
      <w:tr>
        <w:trPr>
          <w:cantSplit/>
          <w:tblHeader/>
        </w:trPr>
        <w:tc>
          <w:tcPr>
            <w:tcW w:type="dxa" w:w="78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等級</w:t>
            </w:r>
          </w:p>
        </w:tc>
        <w:tc>
          <w:tcPr>
            <w:tcW w:type="dxa" w:w="4186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系統持續執行的工作</w:t>
            </w:r>
          </w:p>
        </w:tc>
        <w:tc>
          <w:tcPr>
            <w:tcW w:type="dxa" w:w="4682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人的角色與必要應變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L0</w:t>
            </w:r>
          </w:p>
        </w:tc>
        <w:tc>
          <w:tcPr>
            <w:tcW w:type="dxa" w:w="4186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沒有持續的駕駛自動化，可有警示或短暫介入</w:t>
            </w:r>
          </w:p>
        </w:tc>
        <w:tc>
          <w:tcPr>
            <w:tcW w:type="dxa" w:w="4682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人駕駛並觀察道路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L1</w:t>
            </w:r>
          </w:p>
        </w:tc>
        <w:tc>
          <w:tcPr>
            <w:tcW w:type="dxa" w:w="4186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控制方向或加減速其中一項</w:t>
            </w:r>
          </w:p>
        </w:tc>
        <w:tc>
          <w:tcPr>
            <w:tcW w:type="dxa" w:w="4682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人持續監督，處理其餘工作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L2</w:t>
            </w:r>
          </w:p>
        </w:tc>
        <w:tc>
          <w:tcPr>
            <w:tcW w:type="dxa" w:w="4186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同時控制方向與加減速</w:t>
            </w:r>
          </w:p>
        </w:tc>
        <w:tc>
          <w:tcPr>
            <w:tcW w:type="dxa" w:w="4682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人持續監督，必要時介入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L3</w:t>
            </w:r>
          </w:p>
        </w:tc>
        <w:tc>
          <w:tcPr>
            <w:tcW w:type="dxa" w:w="4186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在限定條件內完成完整駕駛任務</w:t>
            </w:r>
          </w:p>
        </w:tc>
        <w:tc>
          <w:tcPr>
            <w:tcW w:type="dxa" w:w="4682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可接手者須準備回應接管要求或明顯故障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L4</w:t>
            </w:r>
          </w:p>
        </w:tc>
        <w:tc>
          <w:tcPr>
            <w:tcW w:type="dxa" w:w="4186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在限定條件內完成駕駛與必要應變</w:t>
            </w:r>
          </w:p>
        </w:tc>
        <w:tc>
          <w:tcPr>
            <w:tcW w:type="dxa" w:w="4682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運作不依賴乘客準備接管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L5</w:t>
            </w:r>
          </w:p>
        </w:tc>
        <w:tc>
          <w:tcPr>
            <w:tcW w:type="dxa" w:w="4186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在人類駕駛可處理的道路條件下完成駕駛與應變</w:t>
            </w:r>
          </w:p>
        </w:tc>
        <w:tc>
          <w:tcPr>
            <w:tcW w:type="dxa" w:w="4682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不受特定 ODD 限制，不要求乘客接管</w:t>
            </w:r>
          </w:p>
        </w:tc>
      </w:tr>
    </w:tbl>
    <w:p>
      <w:pPr>
        <w:spacing w:after="40" w:before="0" w:line="240" w:lineRule="auto"/>
      </w:pPr>
      <w:r>
        <w:rPr>
          <w:rFonts w:ascii="Arial" w:hAnsi="Arial" w:cs="Arial" w:eastAsia="Microsoft JhengHei"/>
          <w:color w:val="000000"/>
          <w:sz w:val="4"/>
        </w:rPr>
      </w:r>
    </w:p>
    <w:p>
      <w:pPr>
        <w:pStyle w:val="Heading2"/>
        <w:widowControl/>
      </w:pPr>
      <w:r>
        <w:rPr>
          <w:rFonts w:ascii="Arial" w:hAnsi="Arial" w:cs="Arial" w:eastAsia="Microsoft JhengHei"/>
          <w:color w:val="000000"/>
        </w:rPr>
        <w:t>判斷時先問哪些事情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先看系統是否持續控制方向與速度，再看誰觀察路況、辨識事件並做出反應，最後確認故障或超出使用條件時由誰完成必要應變。目的地選擇、行程規劃等事情，不能取代這些駕駛分工的判斷。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短暫的自動緊急煞車可以出現在 L0 車輛上，因為短暫介入不等於持續代替人駕駛。反過來，沒有方向盤也不能直接證明是 L5，仍要看功能的運作範圍與應變責任。</w:t>
      </w:r>
    </w:p>
    <w:p>
      <w:pPr>
        <w:pStyle w:val="Heading1"/>
        <w:pageBreakBefore/>
        <w:widowControl/>
      </w:pPr>
      <w:r>
        <w:rPr>
          <w:rFonts w:ascii="Arial" w:hAnsi="Arial" w:cs="Arial" w:eastAsia="Microsoft JhengHei"/>
          <w:color w:val="000000"/>
        </w:rPr>
        <w:t>3 持續監督與準備接管</w:t>
      </w:r>
    </w:p>
    <w:p>
      <w:pPr>
        <w:keepNext/>
        <w:widowControl/>
        <w:spacing w:after="200"/>
      </w:pPr>
      <w:r>
        <w:rPr>
          <w:rFonts w:ascii="Arial" w:hAnsi="Arial" w:cs="Arial" w:eastAsia="Microsoft JhengHei"/>
          <w:color w:val="000000"/>
          <w:sz w:val="19"/>
        </w:rPr>
        <w:t>第一節實際第7–10張</w:t>
      </w:r>
    </w:p>
    <w:p>
      <w:pPr>
        <w:pStyle w:val="Heading2"/>
        <w:widowControl/>
      </w:pPr>
      <w:r>
        <w:rPr>
          <w:rFonts w:ascii="Arial" w:hAnsi="Arial" w:cs="Arial" w:eastAsia="Microsoft JhengHei"/>
          <w:color w:val="000000"/>
        </w:rPr>
        <w:t>L2 駕駛持續注意道路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L2 可以同時幫忙控制方向與速度，但駕駛仍要持續看路、監督系統，並在需要時立刻介入。有些 L2 產品允許在符合條件時放開方向盤，這不會自動升級成 L3。是否能放手和是否能停止持續監督，是兩個不同問題。</w:t>
      </w:r>
    </w:p>
    <w:p>
      <w:pPr>
        <w:pStyle w:val="Heading2"/>
        <w:widowControl/>
      </w:pPr>
      <w:r>
        <w:rPr>
          <w:rFonts w:ascii="Arial" w:hAnsi="Arial" w:cs="Arial" w:eastAsia="Microsoft JhengHei"/>
          <w:color w:val="000000"/>
        </w:rPr>
        <w:t>L3 系統駕駛但人仍須準備回應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L3 在允許條件內啟用時，由系統完成完整駕駛任務，使用者不必像 L2 那樣持續監督道路。不過，可接手的人仍須保持清醒、能回應接管要求，也要對明顯的系統故障適當反應。能不能使用手機，要同時看當地規定與產品要求，不能理解成所有 L3 都能任意分心或睡覺。</w:t>
      </w:r>
    </w:p>
    <w:p>
      <w:pPr>
        <w:pStyle w:val="Heading2"/>
        <w:widowControl/>
      </w:pPr>
      <w:r>
        <w:rPr>
          <w:rFonts w:ascii="Arial" w:hAnsi="Arial" w:cs="Arial" w:eastAsia="Microsoft JhengHei"/>
          <w:color w:val="000000"/>
        </w:rPr>
        <w:t>L4 由系統完成必要應變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L4 在指定 ODD 內完成駕駛，也負責必要應變，例如依設計達到最小風險狀態。這不代表任何故障都能繼續前進，也不代表任何位置都能立刻靠邊。要看道路情況和系統設計，乘客則不必被預期隨時接管。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824"/>
        <w:gridCol w:w="4824"/>
      </w:tblGrid>
      <w:tr>
        <w:trPr>
          <w:cantSplit/>
          <w:tblHeader/>
        </w:trPr>
        <w:tc>
          <w:tcPr>
            <w:tcW w:type="dxa" w:w="4824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情境</w:t>
            </w:r>
          </w:p>
        </w:tc>
        <w:tc>
          <w:tcPr>
            <w:tcW w:type="dxa" w:w="4824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判斷及理由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系統持續轉向與跟車，人一直看路</w:t>
            </w:r>
          </w:p>
        </w:tc>
        <w:tc>
          <w:tcPr>
            <w:tcW w:type="dxa" w:w="4824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L2，因為人仍持續監督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限定道路內系統駕駛，要求人準備接管</w:t>
            </w:r>
          </w:p>
        </w:tc>
        <w:tc>
          <w:tcPr>
            <w:tcW w:type="dxa" w:w="4824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L3，仍依賴可接手者回應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限定校園內系統駕駛與應變，乘客不用接手</w:t>
            </w:r>
          </w:p>
        </w:tc>
        <w:tc>
          <w:tcPr>
            <w:tcW w:type="dxa" w:w="4824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符合 L4 的分工描述，能力仍須驗證</w:t>
            </w:r>
          </w:p>
        </w:tc>
      </w:tr>
    </w:tbl>
    <w:p>
      <w:pPr>
        <w:spacing w:after="40" w:before="0" w:line="240" w:lineRule="auto"/>
      </w:pPr>
      <w:r>
        <w:rPr>
          <w:rFonts w:ascii="Arial" w:hAnsi="Arial" w:cs="Arial" w:eastAsia="Microsoft JhengHei"/>
          <w:color w:val="000000"/>
          <w:sz w:val="4"/>
        </w:rPr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抽題回答句型：「我判斷是 L＿＿，因為題目說＿＿。」若只知道路線和最高速度，沒有寫人機分工，可以回答「資料不足，還要確認誰監督與誰應變」。[1]</w:t>
      </w:r>
    </w:p>
    <w:p>
      <w:pPr>
        <w:pStyle w:val="Heading1"/>
        <w:pageBreakBefore/>
        <w:widowControl/>
      </w:pPr>
      <w:r>
        <w:rPr>
          <w:rFonts w:ascii="Arial" w:hAnsi="Arial" w:cs="Arial" w:eastAsia="Microsoft JhengHei"/>
          <w:color w:val="000000"/>
        </w:rPr>
        <w:t>4 ODD 的使用範圍與條件卡</w:t>
      </w:r>
    </w:p>
    <w:p>
      <w:pPr>
        <w:keepNext/>
        <w:widowControl/>
        <w:spacing w:after="200"/>
      </w:pPr>
      <w:r>
        <w:rPr>
          <w:rFonts w:ascii="Arial" w:hAnsi="Arial" w:cs="Arial" w:eastAsia="Microsoft JhengHei"/>
          <w:color w:val="000000"/>
          <w:sz w:val="19"/>
        </w:rPr>
        <w:t>第一節實際第11–12及第16–17張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ODD 是 Operational Design Domain，本講義稱為「設計運行範圍」。它說明功能設計要在哪些道路、環境與交通條件下運作。內容可以包括允許的範圍、排除條件，以及必須同時滿足的條件，不只是列出禁止事項。[2]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057"/>
        <w:gridCol w:w="7591"/>
      </w:tblGrid>
      <w:tr>
        <w:trPr>
          <w:cantSplit/>
          <w:tblHeader/>
        </w:trPr>
        <w:tc>
          <w:tcPr>
            <w:tcW w:type="dxa" w:w="2057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條件項目</w:t>
            </w:r>
          </w:p>
        </w:tc>
        <w:tc>
          <w:tcPr>
            <w:tcW w:type="dxa" w:w="7591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校園接駁車範例</w:t>
            </w:r>
          </w:p>
        </w:tc>
      </w:tr>
      <w:tr>
        <w:trPr>
          <w:cantSplit/>
        </w:trPr>
        <w:tc>
          <w:tcPr>
            <w:tcW w:type="dxa" w:w="2057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路線</w:t>
            </w:r>
          </w:p>
        </w:tc>
        <w:tc>
          <w:tcPr>
            <w:tcW w:type="dxa" w:w="7591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校門到宿舍的指定路線 A，不含臨時改道</w:t>
            </w:r>
          </w:p>
        </w:tc>
      </w:tr>
      <w:tr>
        <w:trPr>
          <w:cantSplit/>
        </w:trPr>
        <w:tc>
          <w:tcPr>
            <w:tcW w:type="dxa" w:w="2057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天候與路面</w:t>
            </w:r>
          </w:p>
        </w:tc>
        <w:tc>
          <w:tcPr>
            <w:tcW w:type="dxa" w:w="7591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無雨，而且路面乾燥</w:t>
            </w:r>
          </w:p>
        </w:tc>
      </w:tr>
      <w:tr>
        <w:trPr>
          <w:cantSplit/>
        </w:trPr>
        <w:tc>
          <w:tcPr>
            <w:tcW w:type="dxa" w:w="2057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光照</w:t>
            </w:r>
          </w:p>
        </w:tc>
        <w:tc>
          <w:tcPr>
            <w:tcW w:type="dxa" w:w="7591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白天，不含夜間與強烈眩光</w:t>
            </w:r>
          </w:p>
        </w:tc>
      </w:tr>
      <w:tr>
        <w:trPr>
          <w:cantSplit/>
        </w:trPr>
        <w:tc>
          <w:tcPr>
            <w:tcW w:type="dxa" w:w="2057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用路者</w:t>
            </w:r>
          </w:p>
        </w:tc>
        <w:tc>
          <w:tcPr>
            <w:tcW w:type="dxa" w:w="7591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包含行人、自行車與機車</w:t>
            </w:r>
          </w:p>
        </w:tc>
      </w:tr>
      <w:tr>
        <w:trPr>
          <w:cantSplit/>
        </w:trPr>
        <w:tc>
          <w:tcPr>
            <w:tcW w:type="dxa" w:w="2057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本車速度</w:t>
            </w:r>
          </w:p>
        </w:tc>
        <w:tc>
          <w:tcPr>
            <w:tcW w:type="dxa" w:w="7591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0–20 km/h，仍遵守道路較低速限</w:t>
            </w:r>
          </w:p>
        </w:tc>
      </w:tr>
    </w:tbl>
    <w:p>
      <w:pPr>
        <w:spacing w:after="40" w:before="0" w:line="240" w:lineRule="auto"/>
      </w:pPr>
      <w:r>
        <w:rPr>
          <w:rFonts w:ascii="Arial" w:hAnsi="Arial" w:cs="Arial" w:eastAsia="Microsoft JhengHei"/>
          <w:color w:val="000000"/>
          <w:sz w:val="4"/>
        </w:rPr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以上是課堂假設與部分 ODD 節錄。20 km/h 不是所有自駕車通用的安全上限，列出條件也不等於已完成測試。「包含行人」只表示設計考慮這類用路者，仍需要補充密度、互動情境等細節。</w:t>
      </w:r>
    </w:p>
    <w:p>
      <w:pPr>
        <w:pStyle w:val="Heading2"/>
        <w:widowControl/>
      </w:pPr>
      <w:r>
        <w:rPr>
          <w:rFonts w:ascii="Arial" w:hAnsi="Arial" w:cs="Arial" w:eastAsia="Microsoft JhengHei"/>
          <w:color w:val="000000"/>
        </w:rPr>
        <w:t>等級和 ODD 回答不同問題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等級說明誰負責駕駛與應變，ODD 說明允許使用的條件。同樣限定在校園內，可以有 L2 輔助功能，也可以提出 L4 接駁服務的設計目標，差別要回到人機分工。只知道「白天、校園、20 km/h」，還不能直接判定 L4。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ISO 34503 以道路與場域要素、環境條件、動態要素等分類協助描述 ODD。本課的簡化表是閱讀與填寫練習，沒有要求學生製作完整工程規格。沒有寫出的條件應標為「尚未提供」，不能自行解讀成不受限制。</w:t>
      </w:r>
    </w:p>
    <w:p>
      <w:pPr>
        <w:pStyle w:val="Heading1"/>
        <w:pageBreakBefore/>
        <w:widowControl/>
      </w:pPr>
      <w:r>
        <w:rPr>
          <w:rFonts w:ascii="Arial" w:hAnsi="Arial" w:cs="Arial" w:eastAsia="Microsoft JhengHei"/>
          <w:color w:val="000000"/>
        </w:rPr>
        <w:t>5 產品版本與歷史案例</w:t>
      </w:r>
    </w:p>
    <w:p>
      <w:pPr>
        <w:keepNext/>
        <w:widowControl/>
        <w:spacing w:after="200"/>
      </w:pPr>
      <w:r>
        <w:rPr>
          <w:rFonts w:ascii="Arial" w:hAnsi="Arial" w:cs="Arial" w:eastAsia="Microsoft JhengHei"/>
          <w:color w:val="000000"/>
          <w:sz w:val="19"/>
        </w:rPr>
        <w:t>第一節實際第13–15張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讀產品介紹或新聞時，請一起記下產品、地區、日期與版本。相同名稱的功能，在不同地區可能有不同道路、速度與天候要求。下面比較的是課堂選用的歷史公告，不是現在所有地區的完整使用手冊。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4"/>
        <w:gridCol w:w="4540"/>
        <w:gridCol w:w="2554"/>
      </w:tblGrid>
      <w:tr>
        <w:trPr>
          <w:cantSplit/>
          <w:tblHeader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案例與日期</w:t>
            </w:r>
          </w:p>
        </w:tc>
        <w:tc>
          <w:tcPr>
            <w:tcW w:type="dxa" w:w="454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公告中的條件或範圍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閱讀重點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DRIVE PILOT 加州 2023年6月</w:t>
            </w:r>
          </w:p>
        </w:tc>
        <w:tc>
          <w:tcPr>
            <w:tcW w:type="dxa" w:w="454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指定高速公路，最高40 mph，約64 km/h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限定條件的 L3 核准 [3]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DRIVE PILOT 德國 2024年12月</w:t>
            </w:r>
          </w:p>
        </w:tc>
        <w:tc>
          <w:tcPr>
            <w:tcW w:type="dxa" w:w="454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符合條件的高速公路，最高95 km/h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同為 L3，條件可因版本不同 [4]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Cruise 舊金山 2022年6月</w:t>
            </w:r>
          </w:p>
        </w:tc>
        <w:tc>
          <w:tcPr>
            <w:tcW w:type="dxa" w:w="454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指定街道，最高30 mph，22:00–06:00，排除大雨與濃霧等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這是當時的載客服務許可 [5]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Phenikaa-X 河內 2026年8月公告</w:t>
            </w:r>
          </w:p>
        </w:tc>
        <w:tc>
          <w:tcPr>
            <w:tcW w:type="dxa" w:w="454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24個月受控試驗，指定路網與園區，不收取商業運輸費用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試驗範圍不等於全市商業營運 [6]</w:t>
            </w:r>
          </w:p>
        </w:tc>
      </w:tr>
    </w:tbl>
    <w:p>
      <w:pPr>
        <w:spacing w:after="40" w:before="0" w:line="240" w:lineRule="auto"/>
      </w:pPr>
      <w:r>
        <w:rPr>
          <w:rFonts w:ascii="Arial" w:hAnsi="Arial" w:cs="Arial" w:eastAsia="Microsoft JhengHei"/>
          <w:color w:val="000000"/>
          <w:sz w:val="4"/>
        </w:rPr>
      </w:r>
    </w:p>
    <w:p>
      <w:pPr>
        <w:pStyle w:val="Heading2"/>
        <w:widowControl/>
      </w:pPr>
      <w:r>
        <w:rPr>
          <w:rFonts w:ascii="Arial" w:hAnsi="Arial" w:cs="Arial" w:eastAsia="Microsoft JhengHei"/>
          <w:color w:val="000000"/>
        </w:rPr>
        <w:t>試驗和營運要分清楚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限定場域測試、有人監督的測試、無人測試與收費載客，可能各有不同要求。看到測試影片或核准公告時，先確認到底允許哪一種活動，再討論它代表什麼能力。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例如「在園區完成一趟接駁」可以說明一次特定條件的行駛結果，但還需要確認其他道路、故障應變與重複測試的表現。第二節接著學習：車子完成這些工作時，需要哪些環境資訊。</w:t>
      </w:r>
    </w:p>
    <w:p>
      <w:pPr>
        <w:pStyle w:val="Heading1"/>
        <w:pageBreakBefore/>
        <w:widowControl/>
      </w:pPr>
      <w:r>
        <w:rPr>
          <w:rFonts w:ascii="Arial" w:hAnsi="Arial" w:cs="Arial" w:eastAsia="Microsoft JhengHei"/>
          <w:color w:val="000000"/>
        </w:rPr>
        <w:t>6 第二節 相機與影像辨識</w:t>
      </w:r>
    </w:p>
    <w:p>
      <w:pPr>
        <w:keepNext/>
        <w:widowControl/>
        <w:spacing w:after="200"/>
      </w:pPr>
      <w:r>
        <w:rPr>
          <w:rFonts w:ascii="Arial" w:hAnsi="Arial" w:cs="Arial" w:eastAsia="Microsoft JhengHei"/>
          <w:color w:val="000000"/>
          <w:sz w:val="19"/>
        </w:rPr>
        <w:t>第二節實際第2–4張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一般可見光相機透過鏡頭把光聚集到影像感測元件，再轉成像素資料。影像保留顏色、亮暗、文字和外觀，因此適合提供紅綠燈、路牌、車道標線與物體外形等線索。</w:t>
      </w:r>
    </w:p>
    <w:p>
      <w:pPr>
        <w:pStyle w:val="Heading2"/>
        <w:widowControl/>
      </w:pPr>
      <w:r>
        <w:rPr>
          <w:rFonts w:ascii="Arial" w:hAnsi="Arial" w:cs="Arial" w:eastAsia="Microsoft JhengHei"/>
          <w:color w:val="000000"/>
        </w:rPr>
        <w:t>影像與辨識結果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相機收到的是影像資料，畫面上的「汽車」「行人」標籤和框線，通常是演算法分析後加上去的。系統還要判斷位置、追蹤同一物體，以及估計後續行為。框線出現只表示軟體產生了結果，不能保證分類、位置和追蹤全部正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38"/>
        <w:gridCol w:w="6810"/>
      </w:tblGrid>
      <w:tr>
        <w:trPr>
          <w:cantSplit/>
          <w:tblHeader/>
        </w:trPr>
        <w:tc>
          <w:tcPr>
            <w:tcW w:type="dxa" w:w="283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條件</w:t>
            </w:r>
          </w:p>
        </w:tc>
        <w:tc>
          <w:tcPr>
            <w:tcW w:type="dxa" w:w="681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對影像可能造成的影響</w:t>
            </w:r>
          </w:p>
        </w:tc>
      </w:tr>
      <w:tr>
        <w:trPr>
          <w:cantSplit/>
        </w:trPr>
        <w:tc>
          <w:tcPr>
            <w:tcW w:type="dxa" w:w="283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逆光或強烈反光</w:t>
            </w:r>
          </w:p>
        </w:tc>
        <w:tc>
          <w:tcPr>
            <w:tcW w:type="dxa" w:w="681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亮暗差距太大，部分細節不容易分辨</w:t>
            </w:r>
          </w:p>
        </w:tc>
      </w:tr>
      <w:tr>
        <w:trPr>
          <w:cantSplit/>
        </w:trPr>
        <w:tc>
          <w:tcPr>
            <w:tcW w:type="dxa" w:w="283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夜間或低光照</w:t>
            </w:r>
          </w:p>
        </w:tc>
        <w:tc>
          <w:tcPr>
            <w:tcW w:type="dxa" w:w="681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可用光線較少，可能出現雜訊或模糊</w:t>
            </w:r>
          </w:p>
        </w:tc>
      </w:tr>
      <w:tr>
        <w:trPr>
          <w:cantSplit/>
        </w:trPr>
        <w:tc>
          <w:tcPr>
            <w:tcW w:type="dxa" w:w="283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鏡頭髒污或水滴</w:t>
            </w:r>
          </w:p>
        </w:tc>
        <w:tc>
          <w:tcPr>
            <w:tcW w:type="dxa" w:w="681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部分畫面被遮住或扭曲</w:t>
            </w:r>
          </w:p>
        </w:tc>
      </w:tr>
      <w:tr>
        <w:trPr>
          <w:cantSplit/>
        </w:trPr>
        <w:tc>
          <w:tcPr>
            <w:tcW w:type="dxa" w:w="283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物體被前車遮住</w:t>
            </w:r>
          </w:p>
        </w:tc>
        <w:tc>
          <w:tcPr>
            <w:tcW w:type="dxa" w:w="681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影像缺少被擋住區域的直接資訊</w:t>
            </w:r>
          </w:p>
        </w:tc>
      </w:tr>
    </w:tbl>
    <w:p>
      <w:pPr>
        <w:spacing w:after="40" w:before="0" w:line="240" w:lineRule="auto"/>
      </w:pPr>
      <w:r>
        <w:rPr>
          <w:rFonts w:ascii="Arial" w:hAnsi="Arial" w:cs="Arial" w:eastAsia="Microsoft JhengHei"/>
          <w:color w:val="000000"/>
          <w:sz w:val="4"/>
        </w:rPr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單張普通影像中的大小，不能單獨當成可靠的絕對距離。系統可以使用雙目視覺、多張影像、已知尺度或學習模型來估計深度，但仍有各自的假設與誤差。因此，相機能估計距離和光達直接量測距離，方法有所不同。</w:t>
      </w:r>
    </w:p>
    <w:p>
      <w:pPr>
        <w:pStyle w:val="Heading2"/>
        <w:widowControl/>
      </w:pPr>
      <w:r>
        <w:rPr>
          <w:rFonts w:ascii="Arial" w:hAnsi="Arial" w:cs="Arial" w:eastAsia="Microsoft JhengHei"/>
          <w:color w:val="000000"/>
        </w:rPr>
        <w:t>課堂影片的觀看重點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觀看 Mobileye 影片的01:05–01:40。先辨認原始道路畫面，再看系統加上的車輛框線、車道線與號誌結果。請把「感測器收到什麼」和「軟體判斷出什麼」分開理解。</w:t>
      </w:r>
    </w:p>
    <w:p>
      <w:pPr>
        <w:keepLines/>
        <w:spacing w:after="200"/>
      </w:pPr>
      <w:hyperlink r:id="rId11">
        <w:r>
          <w:rPr>
            <w:rFonts w:ascii="Arial" w:hAnsi="Arial" w:cs="Arial" w:eastAsia="Microsoft JhengHei"/>
            <w:color w:val="175878"/>
            <w:sz w:val="21"/>
          </w:rPr>
          <w:t>播放 Mobileye 官方影片</w:t>
        </w:r>
      </w:hyperlink>
    </w:p>
    <w:p>
      <w:pPr>
        <w:pStyle w:val="Heading1"/>
        <w:pageBreakBefore/>
        <w:widowControl/>
      </w:pPr>
      <w:r>
        <w:rPr>
          <w:rFonts w:ascii="Arial" w:hAnsi="Arial" w:cs="Arial" w:eastAsia="Microsoft JhengHei"/>
          <w:color w:val="000000"/>
        </w:rPr>
        <w:t>7 光達測距與發射方式</w:t>
      </w:r>
    </w:p>
    <w:p>
      <w:pPr>
        <w:keepNext/>
        <w:widowControl/>
        <w:spacing w:after="200"/>
      </w:pPr>
      <w:r>
        <w:rPr>
          <w:rFonts w:ascii="Arial" w:hAnsi="Arial" w:cs="Arial" w:eastAsia="Microsoft JhengHei"/>
          <w:color w:val="000000"/>
          <w:sz w:val="19"/>
        </w:rPr>
        <w:t>第二節實際第5張與補充講解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光達 LiDAR 主動發出雷射光，再接收物體反射的回波。本課先以脈衝飛行時間測距說明：量到光走出去再回來的時間，就能換算距離。因為訊號走了來回兩段，計算時要除以2。[7]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計算方式：距離＝光速×往返時間÷2。若往返時間是100奈秒，使用光速約每秒3億公尺，距離就是15公尺。這是教學算例，不是本頁任何產品的測試結果。</w:t>
      </w:r>
    </w:p>
    <w:p>
      <w:pPr>
        <w:pStyle w:val="Heading2"/>
        <w:widowControl/>
      </w:pPr>
      <w:r>
        <w:rPr>
          <w:rFonts w:ascii="Arial" w:hAnsi="Arial" w:cs="Arial" w:eastAsia="Microsoft JhengHei"/>
          <w:color w:val="000000"/>
        </w:rPr>
        <w:t>不是每一種光達都同樣發射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28"/>
        <w:gridCol w:w="7520"/>
      </w:tblGrid>
      <w:tr>
        <w:trPr>
          <w:cantSplit/>
          <w:tblHeader/>
        </w:trPr>
        <w:tc>
          <w:tcPr>
            <w:tcW w:type="dxa" w:w="212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方式</w:t>
            </w:r>
          </w:p>
        </w:tc>
        <w:tc>
          <w:tcPr>
            <w:tcW w:type="dxa" w:w="752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如何取得不同方向的量測</w:t>
            </w:r>
          </w:p>
        </w:tc>
      </w:tr>
      <w:tr>
        <w:trPr>
          <w:cantSplit/>
        </w:trPr>
        <w:tc>
          <w:tcPr>
            <w:tcW w:type="dxa" w:w="212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單光束掃描</w:t>
            </w:r>
          </w:p>
        </w:tc>
        <w:tc>
          <w:tcPr>
            <w:tcW w:type="dxa" w:w="752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較窄的光束依序朝不同方向量測</w:t>
            </w:r>
          </w:p>
        </w:tc>
      </w:tr>
      <w:tr>
        <w:trPr>
          <w:cantSplit/>
        </w:trPr>
        <w:tc>
          <w:tcPr>
            <w:tcW w:type="dxa" w:w="212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多光束掃描</w:t>
            </w:r>
          </w:p>
        </w:tc>
        <w:tc>
          <w:tcPr>
            <w:tcW w:type="dxa" w:w="752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多個量測通道朝不同方向，再配合旋轉或其他掃描方式</w:t>
            </w:r>
          </w:p>
        </w:tc>
      </w:tr>
      <w:tr>
        <w:trPr>
          <w:cantSplit/>
        </w:trPr>
        <w:tc>
          <w:tcPr>
            <w:tcW w:type="dxa" w:w="212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閃光式光達</w:t>
            </w:r>
          </w:p>
        </w:tc>
        <w:tc>
          <w:tcPr>
            <w:tcW w:type="dxa" w:w="752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照射一片區域，由接收陣列分別取得不同方向的回波</w:t>
            </w:r>
          </w:p>
        </w:tc>
      </w:tr>
    </w:tbl>
    <w:p>
      <w:pPr>
        <w:spacing w:after="40" w:before="0" w:line="240" w:lineRule="auto"/>
      </w:pPr>
      <w:r>
        <w:rPr>
          <w:rFonts w:ascii="Arial" w:hAnsi="Arial" w:cs="Arial" w:eastAsia="Microsoft JhengHei"/>
          <w:color w:val="000000"/>
          <w:sz w:val="4"/>
        </w:rPr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光束有寬度，畫面上的點則是回波經處理後得到的空間位置。不能永遠把「一個點」等同「一個雷射脈衝」：設備可能整合多次脈衝，也可能沒有有效回波，或保留同方向的多個回波。各通道是否同時發射，須看設備設計。[8]</w:t>
      </w:r>
    </w:p>
    <w:p>
      <w:pPr>
        <w:pStyle w:val="Heading2"/>
        <w:widowControl/>
      </w:pPr>
      <w:r>
        <w:rPr>
          <w:rFonts w:ascii="Arial" w:hAnsi="Arial" w:cs="Arial" w:eastAsia="Microsoft JhengHei"/>
          <w:color w:val="000000"/>
        </w:rPr>
        <w:t>雷射也是電磁波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雷射指產生光的方式，光本身就是電磁波。光達常用近紅外雷射，雷達常用毫米波，兩者在真空中的傳播速度相同。光達可以在黑暗中量測，但雨霧、反射特性、髒污與遮擋仍會影響回波。</w:t>
      </w:r>
    </w:p>
    <w:p>
      <w:pPr>
        <w:pStyle w:val="Heading1"/>
        <w:pageBreakBefore/>
        <w:widowControl/>
      </w:pPr>
      <w:r>
        <w:rPr>
          <w:rFonts w:ascii="Arial" w:hAnsi="Arial" w:cs="Arial" w:eastAsia="Microsoft JhengHei"/>
          <w:color w:val="000000"/>
        </w:rPr>
        <w:t>8 三維點雲需要哪些資料</w:t>
      </w:r>
    </w:p>
    <w:p>
      <w:pPr>
        <w:keepNext/>
        <w:widowControl/>
        <w:spacing w:after="200"/>
      </w:pPr>
      <w:r>
        <w:rPr>
          <w:rFonts w:ascii="Arial" w:hAnsi="Arial" w:cs="Arial" w:eastAsia="Microsoft JhengHei"/>
          <w:color w:val="000000"/>
          <w:sz w:val="19"/>
        </w:rPr>
        <w:t>第二節實際第6張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「前方有一個物體，距離10公尺」還不夠完整。物體是在左前方、右前方，還是斜上方？要把量測畫成立體的點，需要距離與量測方向，再配合正確的校正參數。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909"/>
        <w:gridCol w:w="6739"/>
      </w:tblGrid>
      <w:tr>
        <w:trPr>
          <w:cantSplit/>
          <w:tblHeader/>
        </w:trPr>
        <w:tc>
          <w:tcPr>
            <w:tcW w:type="dxa" w:w="2909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資料</w:t>
            </w:r>
          </w:p>
        </w:tc>
        <w:tc>
          <w:tcPr>
            <w:tcW w:type="dxa" w:w="6739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2909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距離 r</w:t>
            </w:r>
          </w:p>
        </w:tc>
        <w:tc>
          <w:tcPr>
            <w:tcW w:type="dxa" w:w="6739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從感測器到回波位置的距離</w:t>
            </w:r>
          </w:p>
        </w:tc>
      </w:tr>
      <w:tr>
        <w:trPr>
          <w:cantSplit/>
        </w:trPr>
        <w:tc>
          <w:tcPr>
            <w:tcW w:type="dxa" w:w="2909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水平角與仰角</w:t>
            </w:r>
          </w:p>
        </w:tc>
        <w:tc>
          <w:tcPr>
            <w:tcW w:type="dxa" w:w="6739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指出這次量測朝向哪裡</w:t>
            </w:r>
          </w:p>
        </w:tc>
      </w:tr>
      <w:tr>
        <w:trPr>
          <w:cantSplit/>
        </w:trPr>
        <w:tc>
          <w:tcPr>
            <w:tcW w:type="dxa" w:w="2909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校正參數</w:t>
            </w:r>
          </w:p>
        </w:tc>
        <w:tc>
          <w:tcPr>
            <w:tcW w:type="dxa" w:w="6739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修正光束角度、發射或接收位置與座標原點偏移</w:t>
            </w:r>
          </w:p>
        </w:tc>
      </w:tr>
      <w:tr>
        <w:trPr>
          <w:cantSplit/>
        </w:trPr>
        <w:tc>
          <w:tcPr>
            <w:tcW w:type="dxa" w:w="2909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X、Y、Z 座標</w:t>
            </w:r>
          </w:p>
        </w:tc>
        <w:tc>
          <w:tcPr>
            <w:tcW w:type="dxa" w:w="6739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在約定座標系中表示點的位置，必須說明單位</w:t>
            </w:r>
          </w:p>
        </w:tc>
      </w:tr>
      <w:tr>
        <w:trPr>
          <w:cantSplit/>
        </w:trPr>
        <w:tc>
          <w:tcPr>
            <w:tcW w:type="dxa" w:w="2909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回波強度</w:t>
            </w:r>
          </w:p>
        </w:tc>
        <w:tc>
          <w:tcPr>
            <w:tcW w:type="dxa" w:w="6739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回來的訊號有多強，可作附加屬性或著色</w:t>
            </w:r>
          </w:p>
        </w:tc>
      </w:tr>
      <w:tr>
        <w:trPr>
          <w:cantSplit/>
        </w:trPr>
        <w:tc>
          <w:tcPr>
            <w:tcW w:type="dxa" w:w="2909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時間戳記及車輛姿態</w:t>
            </w:r>
          </w:p>
        </w:tc>
        <w:tc>
          <w:tcPr>
            <w:tcW w:type="dxa" w:w="6739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用於同步、合併掃描與運動補償</w:t>
            </w:r>
          </w:p>
        </w:tc>
      </w:tr>
    </w:tbl>
    <w:p>
      <w:pPr>
        <w:spacing w:after="40" w:before="0" w:line="240" w:lineRule="auto"/>
      </w:pPr>
      <w:r>
        <w:rPr>
          <w:rFonts w:ascii="Arial" w:hAnsi="Arial" w:cs="Arial" w:eastAsia="Microsoft JhengHei"/>
          <w:color w:val="000000"/>
          <w:sz w:val="4"/>
        </w:rPr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距離配合方向，可以分解成前後、左右與高低位置。實際設備還要考慮座標原點及各束光的校正，不能只用一個理想公式代替全部設備校正。回波強度和環境光不能單獨決定三維位置。[7][9]</w:t>
      </w:r>
    </w:p>
    <w:p>
      <w:pPr>
        <w:pStyle w:val="Heading2"/>
        <w:widowControl/>
      </w:pPr>
      <w:r>
        <w:rPr>
          <w:rFonts w:ascii="Arial" w:hAnsi="Arial" w:cs="Arial" w:eastAsia="Microsoft JhengHei"/>
          <w:color w:val="000000"/>
        </w:rPr>
        <w:t>一張點雲不一定是同一瞬間的量測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旋轉式光達在一圈掃描中，會依序量到許多方向。若車輛或目標正在移動，不同時刻的點直接合在一起，形狀可能歪斜，因此系統需要時間資訊與運動估計來補償。這些車輛運動資訊可能來自 IMU、輪速、定位或其他方法。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點雲記錄的是可量到的表面，沒有自帶「這是行人」的答案。物體分類與追蹤要靠後續處理，被擋住的背面也不會因為畫成立體圖就自動量出來。</w:t>
      </w:r>
    </w:p>
    <w:p>
      <w:pPr>
        <w:pStyle w:val="Heading1"/>
        <w:pageBreakBefore/>
        <w:widowControl/>
      </w:pPr>
      <w:r>
        <w:rPr>
          <w:rFonts w:ascii="Arial" w:hAnsi="Arial" w:cs="Arial" w:eastAsia="Microsoft JhengHei"/>
          <w:color w:val="000000"/>
        </w:rPr>
        <w:t>9 同一部光達的不同畫面</w:t>
      </w:r>
    </w:p>
    <w:p>
      <w:pPr>
        <w:keepNext/>
        <w:widowControl/>
        <w:spacing w:after="200"/>
      </w:pPr>
      <w:r>
        <w:rPr>
          <w:rFonts w:ascii="Arial" w:hAnsi="Arial" w:cs="Arial" w:eastAsia="Microsoft JhengHei"/>
          <w:color w:val="000000"/>
          <w:sz w:val="19"/>
        </w:rPr>
        <w:t>第二節實際第7–8張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1" name="Picture 1" descr="圖1 Ouster OS1 官方視覺化靜態影格。上方三列與下方點雲都來自光達。[9]" title="圖1 Ouster OS1 官方視覺化靜態影格。上方三列與下方點雲都來自光達。[9]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ster-lidar-fir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widowControl/>
      </w:pPr>
      <w:r>
        <w:rPr>
          <w:rFonts w:ascii="Arial" w:hAnsi="Arial" w:cs="Arial" w:eastAsia="Microsoft JhengHei"/>
          <w:color w:val="000000"/>
        </w:rPr>
        <w:t>圖1 Ouster OS1 官方視覺化靜態影格。上方三列與下方點雲都來自光達。[9]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4"/>
        <w:gridCol w:w="7094"/>
      </w:tblGrid>
      <w:tr>
        <w:trPr>
          <w:cantSplit/>
          <w:tblHeader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上方由上而下</w:t>
            </w:r>
          </w:p>
        </w:tc>
        <w:tc>
          <w:tcPr>
            <w:tcW w:type="dxa" w:w="7094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環境光影像</w:t>
            </w:r>
          </w:p>
        </w:tc>
        <w:tc>
          <w:tcPr>
            <w:tcW w:type="dxa" w:w="7094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光達接收到的近紅外環境光，外觀像黑白照片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回波強度影像</w:t>
            </w:r>
          </w:p>
        </w:tc>
        <w:tc>
          <w:tcPr>
            <w:tcW w:type="dxa" w:w="7094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光達自己發出的雷射，反射回來的訊號強弱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距離影像</w:t>
            </w:r>
          </w:p>
        </w:tc>
        <w:tc>
          <w:tcPr>
            <w:tcW w:type="dxa" w:w="7094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各方向物體的距離，以明暗差異呈現</w:t>
            </w:r>
          </w:p>
        </w:tc>
      </w:tr>
    </w:tbl>
    <w:p>
      <w:pPr>
        <w:spacing w:after="40" w:before="0" w:line="240" w:lineRule="auto"/>
      </w:pPr>
      <w:r>
        <w:rPr>
          <w:rFonts w:ascii="Arial" w:hAnsi="Arial" w:cs="Arial" w:eastAsia="Microsoft JhengHei"/>
          <w:color w:val="000000"/>
          <w:sz w:val="4"/>
        </w:rPr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下方把距離與方向換算成三維座標，再從軟體選定的視角觀看。因此，看起來像從高處往下看，不代表另有一台高空相機。軟體改變的是觀看資料的角度，沒有因此新增被遮住的量測。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本例上方三條影像也由同一部光達產生，沒有另外用相機拍攝。點雲顏色可以代表高度、距離或強度，必須看顯示設定，不能直接當作物體本來的顏色。</w:t>
      </w:r>
    </w:p>
    <w:p>
      <w:pPr>
        <w:keepLines/>
        <w:spacing w:after="200"/>
      </w:pPr>
      <w:hyperlink r:id="rId13">
        <w:r>
          <w:rPr>
            <w:rFonts w:ascii="Arial" w:hAnsi="Arial" w:cs="Arial" w:eastAsia="Microsoft JhengHei"/>
            <w:color w:val="175878"/>
            <w:sz w:val="21"/>
          </w:rPr>
          <w:t>觀看 Ouster 影片 00:00–01:00</w:t>
        </w:r>
      </w:hyperlink>
    </w:p>
    <w:p>
      <w:pPr>
        <w:pStyle w:val="Heading1"/>
        <w:pageBreakBefore/>
        <w:widowControl/>
      </w:pPr>
      <w:r>
        <w:rPr>
          <w:rFonts w:ascii="Arial" w:hAnsi="Arial" w:cs="Arial" w:eastAsia="Microsoft JhengHei"/>
          <w:color w:val="000000"/>
        </w:rPr>
        <w:t>10 FMCW 雷達的 TX 與 RX</w:t>
      </w:r>
    </w:p>
    <w:p>
      <w:pPr>
        <w:keepNext/>
        <w:widowControl/>
        <w:spacing w:after="200"/>
      </w:pPr>
      <w:r>
        <w:rPr>
          <w:rFonts w:ascii="Arial" w:hAnsi="Arial" w:cs="Arial" w:eastAsia="Microsoft JhengHei"/>
          <w:color w:val="000000"/>
          <w:sz w:val="19"/>
        </w:rPr>
        <w:t>第二節實際第9張與補充講解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743200" cy="2213002"/>
            <wp:docPr id="2" name="Picture 2" descr="圖2 TI 的掃頻原理圖節錄。橫軸為時間 t，縱軸為頻率 f。假設雷達與單一目標都靜止。[10]" title="圖2 TI 的掃頻原理圖節錄。橫軸為時間 t，縱軸為頻率 f。假設雷達與單一目標都靜止。[10]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-chirp-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213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widowControl/>
      </w:pPr>
      <w:r>
        <w:rPr>
          <w:rFonts w:ascii="Arial" w:hAnsi="Arial" w:cs="Arial" w:eastAsia="Microsoft JhengHei"/>
          <w:color w:val="000000"/>
        </w:rPr>
        <w:t>圖2 TI 的掃頻原理圖節錄。橫軸為時間 t，縱軸為頻率 f。假設雷達與單一目標都靜止。[10]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TX 是發射訊號，RX 是收到的回波。FMCW 讓發射頻率依已知規律改變，圖中為逐漸升高的線性掃頻。訊號到物體再回來需要時間，所以收到的 RX 帶回稍早的頻率。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沿水平方向比較相同頻率，TX 與 RX 的時間差是往返延遲 τ。沿垂直方向看同一接收時刻，目前的 TX 與稍早發出、現在才收到的回波 RX 有頻率差。接收電路混頻後量出差拍頻率，再配合已知的掃頻斜率換算距離。</w:t>
      </w:r>
    </w:p>
    <w:p>
      <w:pPr>
        <w:pStyle w:val="Heading2"/>
        <w:widowControl/>
      </w:pPr>
      <w:r>
        <w:rPr>
          <w:rFonts w:ascii="Arial" w:hAnsi="Arial" w:cs="Arial" w:eastAsia="Microsoft JhengHei"/>
          <w:color w:val="000000"/>
        </w:rPr>
        <w:t>為什麼要改變頻率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如果一直發出完全相同頻率的連續波，每個週期都很像，單靠它很難辨認回波是剛才哪個時刻發出的。掃頻讓不同時刻有不同頻率，提供延遲的線索。固定頻率的相位也能反映距離變化，但會週期重複，不能單靠它唯一決定絕對距離。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靜止單一目標的算例：斜率10 MHz/µs，差拍頻率1 MHz，往返延遲為0.1 µs，也就是100奈秒，距離為15公尺。移動目標還有都卜勒影響，實際系統會結合多次掃頻處理。頻率升高不是電波走得比較快。</w:t>
      </w:r>
    </w:p>
    <w:p>
      <w:pPr>
        <w:pStyle w:val="Heading1"/>
        <w:pageBreakBefore/>
        <w:widowControl/>
      </w:pPr>
      <w:r>
        <w:rPr>
          <w:rFonts w:ascii="Arial" w:hAnsi="Arial" w:cs="Arial" w:eastAsia="Microsoft JhengHei"/>
          <w:color w:val="000000"/>
        </w:rPr>
        <w:t>11 雷達回波與熱圖</w:t>
      </w:r>
    </w:p>
    <w:p>
      <w:pPr>
        <w:keepNext/>
        <w:widowControl/>
        <w:spacing w:after="200"/>
      </w:pPr>
      <w:r>
        <w:rPr>
          <w:rFonts w:ascii="Arial" w:hAnsi="Arial" w:cs="Arial" w:eastAsia="Microsoft JhengHei"/>
          <w:color w:val="000000"/>
          <w:sz w:val="19"/>
        </w:rPr>
        <w:t>第二節實際第9–11張與補充講解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雷達天線向一定角度範圍發射，同一段訊號可能從多部車或同一部車的不同位置反射回來。接收端收到疊加的訊號後，利用距離、速度與方向的差異，嘗試分開各個回波。一次發射不等於只會產生一個點。[10]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26480" cy="2535095"/>
            <wp:docPr id="3" name="Picture 3" descr="圖3 RADDet 同步資料。左為距離速度熱圖，中為距離角度熱圖，右為道路影像。Zhang 等，2021，CC BY 4.0，沿用課程靜態影格。[18]" title="圖3 RADDet 同步資料。左為距離速度熱圖，中為距離角度熱圖，右為道路影像。Zhang 等，2021，CC BY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-camera-fir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35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widowControl/>
      </w:pPr>
      <w:r>
        <w:rPr>
          <w:rFonts w:ascii="Arial" w:hAnsi="Arial" w:cs="Arial" w:eastAsia="Microsoft JhengHei"/>
          <w:color w:val="000000"/>
        </w:rPr>
        <w:t>圖3 RADDet 同步資料。左為距離速度熱圖，中為距離角度熱圖，右為道路影像。Zhang 等，2021，CC BY 4.0，沿用課程靜態影格。[18]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熱圖以顏色呈現訊號強弱，並不是物體溫度圖。圖上的 car、person 標籤與框線是模型處理結果，也不是天線直接收到的文字。閱讀時要先看座標軸和單位，再理解亮區代表什麼。</w:t>
      </w:r>
    </w:p>
    <w:p>
      <w:pPr>
        <w:pStyle w:val="Heading2"/>
        <w:widowControl/>
      </w:pPr>
      <w:r>
        <w:rPr>
          <w:rFonts w:ascii="Arial" w:hAnsi="Arial" w:cs="Arial" w:eastAsia="Microsoft JhengHei"/>
          <w:color w:val="000000"/>
        </w:rPr>
        <w:t>徑向相對速度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雷達常量到的是雷達與物體之間的距離增加或縮短得多快。兩部車同向同速時，這個值可以接近零，但兩部車都在行駛。行人橫向穿越時，某一瞬間的徑向速度也可能很小。完整運動方向仍需結合角度與追蹤資訊。</w:t>
      </w:r>
    </w:p>
    <w:p>
      <w:pPr>
        <w:pStyle w:val="Heading2"/>
        <w:widowControl/>
      </w:pPr>
      <w:r>
        <w:rPr>
          <w:rFonts w:ascii="Arial" w:hAnsi="Arial" w:cs="Arial" w:eastAsia="Microsoft JhengHei"/>
          <w:color w:val="000000"/>
        </w:rPr>
        <w:t>雷達點數較少的可能原因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相近的反射位置可能分不開，弱回波可能未通過門檻，顯示軟體也可能把多個點合成一個追蹤目標。成像雷達可以用更完整的天線陣列與處理改善細節，所以不能由點數直接判斷發射次數或距離準確度。</w:t>
      </w:r>
    </w:p>
    <w:p>
      <w:pPr>
        <w:keepLines/>
        <w:spacing w:after="200"/>
      </w:pPr>
      <w:hyperlink r:id="rId16">
        <w:r>
          <w:rPr>
            <w:rFonts w:ascii="Arial" w:hAnsi="Arial" w:cs="Arial" w:eastAsia="Microsoft JhengHei"/>
            <w:color w:val="175878"/>
            <w:sz w:val="21"/>
          </w:rPr>
          <w:t>觀看 TI 車用成像雷達影片 全片2分14秒</w:t>
        </w:r>
      </w:hyperlink>
    </w:p>
    <w:p>
      <w:pPr>
        <w:pStyle w:val="Heading1"/>
        <w:pageBreakBefore/>
        <w:widowControl/>
      </w:pPr>
      <w:r>
        <w:rPr>
          <w:rFonts w:ascii="Arial" w:hAnsi="Arial" w:cs="Arial" w:eastAsia="Microsoft JhengHei"/>
          <w:color w:val="000000"/>
        </w:rPr>
        <w:t>12 相機 光達與雷達的比較</w:t>
      </w:r>
    </w:p>
    <w:p>
      <w:pPr>
        <w:keepNext/>
        <w:widowControl/>
        <w:spacing w:after="200"/>
      </w:pPr>
      <w:r>
        <w:rPr>
          <w:rFonts w:ascii="Arial" w:hAnsi="Arial" w:cs="Arial" w:eastAsia="Microsoft JhengHei"/>
          <w:color w:val="000000"/>
          <w:sz w:val="19"/>
        </w:rPr>
        <w:t>第二節實際第12張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比較感測器時，要先問系統需要什麼資訊。看得到路牌文字、分得清兩個靠近的物體、量得準距離，以及知道間距是否快速縮短，是不同能力，不能只看畫面漂不漂亮。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19"/>
        <w:gridCol w:w="2696"/>
        <w:gridCol w:w="2696"/>
        <w:gridCol w:w="2838"/>
      </w:tblGrid>
      <w:tr>
        <w:trPr>
          <w:cantSplit/>
          <w:tblHeader/>
        </w:trPr>
        <w:tc>
          <w:tcPr>
            <w:tcW w:type="dxa" w:w="1419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2696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相機</w:t>
            </w:r>
          </w:p>
        </w:tc>
        <w:tc>
          <w:tcPr>
            <w:tcW w:type="dxa" w:w="2696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光達 LiDAR</w:t>
            </w:r>
          </w:p>
        </w:tc>
        <w:tc>
          <w:tcPr>
            <w:tcW w:type="dxa" w:w="283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雷達 Radar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主要資料</w:t>
            </w:r>
          </w:p>
        </w:tc>
        <w:tc>
          <w:tcPr>
            <w:tcW w:type="dxa" w:w="2696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顏色、文字、亮暗與外觀</w:t>
            </w:r>
          </w:p>
        </w:tc>
        <w:tc>
          <w:tcPr>
            <w:tcW w:type="dxa" w:w="2696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距離、方向、三維表面與回波屬性</w:t>
            </w:r>
          </w:p>
        </w:tc>
        <w:tc>
          <w:tcPr>
            <w:tcW w:type="dxa" w:w="283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距離、方向、徑向相對速度與回波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常見用途</w:t>
            </w:r>
          </w:p>
        </w:tc>
        <w:tc>
          <w:tcPr>
            <w:tcW w:type="dxa" w:w="2696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號誌、標線、路牌與物體辨識</w:t>
            </w:r>
          </w:p>
        </w:tc>
        <w:tc>
          <w:tcPr>
            <w:tcW w:type="dxa" w:w="2696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物體輪廓、障礙物位置與空間幾何</w:t>
            </w:r>
          </w:p>
        </w:tc>
        <w:tc>
          <w:tcPr>
            <w:tcW w:type="dxa" w:w="283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跟車距離、運動線索與碰撞風險評估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夜間</w:t>
            </w:r>
          </w:p>
        </w:tc>
        <w:tc>
          <w:tcPr>
            <w:tcW w:type="dxa" w:w="2696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依光線與曝光等設計而定</w:t>
            </w:r>
          </w:p>
        </w:tc>
        <w:tc>
          <w:tcPr>
            <w:tcW w:type="dxa" w:w="2696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主動發光，可在黑暗中量測</w:t>
            </w:r>
          </w:p>
        </w:tc>
        <w:tc>
          <w:tcPr>
            <w:tcW w:type="dxa" w:w="283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主動發射，不依賴可見光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雨霧與限制</w:t>
            </w:r>
          </w:p>
        </w:tc>
        <w:tc>
          <w:tcPr>
            <w:tcW w:type="dxa" w:w="2696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對比下降、水滴或髒污可能影響影像</w:t>
            </w:r>
          </w:p>
        </w:tc>
        <w:tc>
          <w:tcPr>
            <w:tcW w:type="dxa" w:w="2696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散射、衰減、反射特性與髒污影響回波</w:t>
            </w:r>
          </w:p>
        </w:tc>
        <w:tc>
          <w:tcPr>
            <w:tcW w:type="dxa" w:w="283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通常較耐雨霧，仍受大雨、積水外罩、干擾等影響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位置分辨</w:t>
            </w:r>
          </w:p>
        </w:tc>
        <w:tc>
          <w:tcPr>
            <w:tcW w:type="dxa" w:w="2696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需結合成像與深度估計方法</w:t>
            </w:r>
          </w:p>
        </w:tc>
        <w:tc>
          <w:tcPr>
            <w:tcW w:type="dxa" w:w="2696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通常可呈現較細的方向與表面輪廓</w:t>
            </w:r>
          </w:p>
        </w:tc>
        <w:tc>
          <w:tcPr>
            <w:tcW w:type="dxa" w:w="283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依頻寬、天線陣列與處理而定</w:t>
            </w:r>
          </w:p>
        </w:tc>
      </w:tr>
    </w:tbl>
    <w:p>
      <w:pPr>
        <w:spacing w:after="40" w:before="0" w:line="240" w:lineRule="auto"/>
      </w:pPr>
      <w:r>
        <w:rPr>
          <w:rFonts w:ascii="Arial" w:hAnsi="Arial" w:cs="Arial" w:eastAsia="Microsoft JhengHei"/>
          <w:color w:val="000000"/>
          <w:sz w:val="4"/>
        </w:rPr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以上是一般特性，實際能力仍要看設備規格、安裝、校正與測試條件。任何感測器被遮住、弄髒或收到不良訊號，都可能失去重要資訊。感測器也不會單獨決定煞車，後面還有感知、預測、規劃與控制。[10][11]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速度也要看光達種類。脈衝式光達通常比較前後多個時間的資料來估計運動；FMCW 光達則可利用都卜勒效應直接取得徑向速度。說「所有光達都不能直接量速度」不夠精確。</w:t>
      </w:r>
    </w:p>
    <w:p>
      <w:pPr>
        <w:pStyle w:val="Heading1"/>
        <w:pageBreakBefore/>
        <w:widowControl/>
      </w:pPr>
      <w:r>
        <w:rPr>
          <w:rFonts w:ascii="Arial" w:hAnsi="Arial" w:cs="Arial" w:eastAsia="Microsoft JhengHei"/>
          <w:color w:val="000000"/>
        </w:rPr>
        <w:t>13 波長對特性與效能的影響</w:t>
      </w:r>
    </w:p>
    <w:p>
      <w:pPr>
        <w:keepNext/>
        <w:widowControl/>
        <w:spacing w:after="200"/>
      </w:pPr>
      <w:r>
        <w:rPr>
          <w:rFonts w:ascii="Arial" w:hAnsi="Arial" w:cs="Arial" w:eastAsia="Microsoft JhengHei"/>
          <w:color w:val="000000"/>
          <w:sz w:val="19"/>
        </w:rPr>
        <w:t>第二節實際第12張補充講解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光達與雷達都利用電磁波，但波段與接收方式不同。以77 GHz 車用雷達為例，波長大約3.9毫米；905奈米光達約為0.000905毫米。這兩個例子相比，雷達波長約為光達的4,300倍。光達也有1550奈米等其他波長的設計。[7][10]</w:t>
      </w:r>
    </w:p>
    <w:p>
      <w:pPr>
        <w:pStyle w:val="Heading2"/>
        <w:widowControl/>
      </w:pPr>
      <w:r>
        <w:rPr>
          <w:rFonts w:ascii="Arial" w:hAnsi="Arial" w:cs="Arial" w:eastAsia="Microsoft JhengHei"/>
          <w:color w:val="000000"/>
        </w:rPr>
        <w:t>輪廓細節與方向分辨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在天線或光學口徑大小相近、其他條件可比較時，較短的波長有利於形成較窄的波束或分開相近方向的反射。想像遠處兩根靠近的柱子，能分成兩根，和只看成一團，是角度分辨能力的差異。雷達也可以透過較大的有效天線陣列與訊號處理改善。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波長不等於光束直徑，也不直接決定點數。光束發散角、距離、量測通道數、掃描間隔與接收器設計，都會改變最後的點雲。</w:t>
      </w:r>
    </w:p>
    <w:p>
      <w:pPr>
        <w:pStyle w:val="Heading2"/>
        <w:widowControl/>
      </w:pPr>
      <w:r>
        <w:rPr>
          <w:rFonts w:ascii="Arial" w:hAnsi="Arial" w:cs="Arial" w:eastAsia="Microsoft JhengHei"/>
          <w:color w:val="000000"/>
        </w:rPr>
        <w:t>雨霧與反射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霧滴可能讓光達紅外光散射，減弱遠處物體的回波。毫米波的波長比一般霧滴大很多，通常比較不受霧滴散射影響。但雨滴較大，強降雨或外罩積水仍會影響雷達。波長較長不代表什麼物體都穿得過去。[11]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材質、表面粗糙程度和角度，會影響不同波段的反射。因此，同一部車在雷達與光達上的強反射位置可能不同，不能把兩種點雲理解成同一張圖只差點數。</w:t>
      </w:r>
    </w:p>
    <w:p>
      <w:pPr>
        <w:pStyle w:val="Heading2"/>
        <w:widowControl/>
      </w:pPr>
      <w:r>
        <w:rPr>
          <w:rFonts w:ascii="Arial" w:hAnsi="Arial" w:cs="Arial" w:eastAsia="Microsoft JhengHei"/>
          <w:color w:val="000000"/>
        </w:rPr>
        <w:t>分辨能力與量測準確度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FMCW 雷達能否分開前後相近的反射，主要和掃頻頻寬有關。單一目標量得多準，還受訊號品質、校正與演算法影響。雷達也能由相位變化偵測小於波長的位移，所以不能只看載波波長，就認定距離一定量不準。</w:t>
      </w:r>
    </w:p>
    <w:p>
      <w:pPr>
        <w:pStyle w:val="Heading1"/>
        <w:pageBreakBefore/>
        <w:widowControl/>
      </w:pPr>
      <w:r>
        <w:rPr>
          <w:rFonts w:ascii="Arial" w:hAnsi="Arial" w:cs="Arial" w:eastAsia="Microsoft JhengHei"/>
          <w:color w:val="000000"/>
        </w:rPr>
        <w:t>14 定位 地圖與感測器融合</w:t>
      </w:r>
    </w:p>
    <w:p>
      <w:pPr>
        <w:keepNext/>
        <w:widowControl/>
        <w:spacing w:after="200"/>
      </w:pPr>
      <w:r>
        <w:rPr>
          <w:rFonts w:ascii="Arial" w:hAnsi="Arial" w:cs="Arial" w:eastAsia="Microsoft JhengHei"/>
          <w:color w:val="000000"/>
          <w:sz w:val="19"/>
        </w:rPr>
        <w:t>第二節實際第13–16張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自駕車除了要知道附近有什麼，也要知道自己在哪裡、朝哪裡移動。定位通常結合不同資訊來源，避免完全依賴單一量測。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99"/>
        <w:gridCol w:w="3476"/>
        <w:gridCol w:w="3973"/>
      </w:tblGrid>
      <w:tr>
        <w:trPr>
          <w:cantSplit/>
          <w:tblHeader/>
        </w:trPr>
        <w:tc>
          <w:tcPr>
            <w:tcW w:type="dxa" w:w="2199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資訊來源</w:t>
            </w:r>
          </w:p>
        </w:tc>
        <w:tc>
          <w:tcPr>
            <w:tcW w:type="dxa" w:w="3476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能提供什麼</w:t>
            </w:r>
          </w:p>
        </w:tc>
        <w:tc>
          <w:tcPr>
            <w:tcW w:type="dxa" w:w="3973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需要留意</w:t>
            </w:r>
          </w:p>
        </w:tc>
      </w:tr>
      <w:tr>
        <w:trPr>
          <w:cantSplit/>
        </w:trPr>
        <w:tc>
          <w:tcPr>
            <w:tcW w:type="dxa" w:w="2199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GNSS 衛星定位</w:t>
            </w:r>
          </w:p>
        </w:tc>
        <w:tc>
          <w:tcPr>
            <w:tcW w:type="dxa" w:w="3476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位置及相關定位資訊</w:t>
            </w:r>
          </w:p>
        </w:tc>
        <w:tc>
          <w:tcPr>
            <w:tcW w:type="dxa" w:w="3973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高樓、隧道和反射路徑可能影響訊號</w:t>
            </w:r>
          </w:p>
        </w:tc>
      </w:tr>
      <w:tr>
        <w:trPr>
          <w:cantSplit/>
        </w:trPr>
        <w:tc>
          <w:tcPr>
            <w:tcW w:type="dxa" w:w="2199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IMU 慣性量測</w:t>
            </w:r>
          </w:p>
        </w:tc>
        <w:tc>
          <w:tcPr>
            <w:tcW w:type="dxa" w:w="3476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加速度與角速度</w:t>
            </w:r>
          </w:p>
        </w:tc>
        <w:tc>
          <w:tcPr>
            <w:tcW w:type="dxa" w:w="3973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積分估計的位置與姿態會累積誤差</w:t>
            </w:r>
          </w:p>
        </w:tc>
      </w:tr>
      <w:tr>
        <w:trPr>
          <w:cantSplit/>
        </w:trPr>
        <w:tc>
          <w:tcPr>
            <w:tcW w:type="dxa" w:w="2199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輪速與環境特徵</w:t>
            </w:r>
          </w:p>
        </w:tc>
        <w:tc>
          <w:tcPr>
            <w:tcW w:type="dxa" w:w="3476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補充移動量或相對位置線索</w:t>
            </w:r>
          </w:p>
        </w:tc>
        <w:tc>
          <w:tcPr>
            <w:tcW w:type="dxa" w:w="3973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輪胎打滑、特徵不足等會影響估計</w:t>
            </w:r>
          </w:p>
        </w:tc>
      </w:tr>
      <w:tr>
        <w:trPr>
          <w:cantSplit/>
        </w:trPr>
        <w:tc>
          <w:tcPr>
            <w:tcW w:type="dxa" w:w="2199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地圖</w:t>
            </w:r>
          </w:p>
        </w:tc>
        <w:tc>
          <w:tcPr>
            <w:tcW w:type="dxa" w:w="3476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道路與車道等先驗資訊</w:t>
            </w:r>
          </w:p>
        </w:tc>
        <w:tc>
          <w:tcPr>
            <w:tcW w:type="dxa" w:w="3973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可能過時，必須和即時觀察核對</w:t>
            </w:r>
          </w:p>
        </w:tc>
      </w:tr>
    </w:tbl>
    <w:p>
      <w:pPr>
        <w:spacing w:after="40" w:before="0" w:line="240" w:lineRule="auto"/>
      </w:pPr>
      <w:r>
        <w:rPr>
          <w:rFonts w:ascii="Arial" w:hAnsi="Arial" w:cs="Arial" w:eastAsia="Microsoft JhengHei"/>
          <w:color w:val="000000"/>
          <w:sz w:val="4"/>
        </w:rPr>
      </w:r>
    </w:p>
    <w:p>
      <w:pPr>
        <w:pStyle w:val="Heading2"/>
        <w:widowControl/>
      </w:pPr>
      <w:r>
        <w:rPr>
          <w:rFonts w:ascii="Arial" w:hAnsi="Arial" w:cs="Arial" w:eastAsia="Microsoft JhengHei"/>
          <w:color w:val="000000"/>
        </w:rPr>
        <w:t>融合是對齊不同資料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相機可能提供行人的外觀，光達提供空間位置，雷達提供運動線索。融合時要處理各感測器的時間、座標系和誤差，確認是不是同一個物體，再形成一致的估計。多裝幾顆感測器，並不會自動解決資料對齊或判斷錯誤。</w:t>
      </w:r>
    </w:p>
    <w:p>
      <w:pPr>
        <w:pStyle w:val="Heading2"/>
        <w:widowControl/>
      </w:pPr>
      <w:r>
        <w:rPr>
          <w:rFonts w:ascii="Arial" w:hAnsi="Arial" w:cs="Arial" w:eastAsia="Microsoft JhengHei"/>
          <w:color w:val="000000"/>
        </w:rPr>
        <w:t>Waymo 與 Tesla 的課堂例子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Waymo 在2024年8月公布的第六代配置包含13組相機、4組光達、6組雷達與外部聲音接收設備。簡報中的另一張硬體圖發布於2026年2月，用來辨認外觀。數字與圖片都要保留原始日期，不能只靠宣傳圖逐顆清點。[12]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本課討論 Tesla FSD（Supervised）消費者功能：駕駛仍須持續注意道路與系統，依這種分工理解為 L2。技術路線是偏重視覺，或使用多種感測器，都要回到指定 ODD 和測試證據來評估，不能用品牌名或設備數量直接排名安全性。[13]</w:t>
      </w:r>
    </w:p>
    <w:p>
      <w:pPr>
        <w:pStyle w:val="Heading1"/>
        <w:pageBreakBefore/>
        <w:widowControl/>
      </w:pPr>
      <w:r>
        <w:rPr>
          <w:rFonts w:ascii="Arial" w:hAnsi="Arial" w:cs="Arial" w:eastAsia="Microsoft JhengHei"/>
          <w:color w:val="000000"/>
        </w:rPr>
        <w:t>15 產業應用 營運成本與測試證據</w:t>
      </w:r>
    </w:p>
    <w:p>
      <w:pPr>
        <w:keepNext/>
        <w:widowControl/>
        <w:spacing w:after="200"/>
      </w:pPr>
      <w:r>
        <w:rPr>
          <w:rFonts w:ascii="Arial" w:hAnsi="Arial" w:cs="Arial" w:eastAsia="Microsoft JhengHei"/>
          <w:color w:val="000000"/>
          <w:sz w:val="19"/>
        </w:rPr>
        <w:t>第二節實際第17–25張 第17–21張為延伸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自駕車產業不只有寫辨識程式，還包括整車整合、感知與規劃、晶片和感測器、測試、清潔、維修與客服。經營車隊重視使用率和維修支援，銷售車輛或功能則還要考慮售價、使用者教育與售後服務。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6385"/>
        <w:gridCol w:w="3263"/>
      </w:tblGrid>
      <w:tr>
        <w:trPr>
          <w:cantSplit/>
          <w:tblHeader/>
        </w:trPr>
        <w:tc>
          <w:tcPr>
            <w:tcW w:type="dxa" w:w="6385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課堂成本假設</w:t>
            </w:r>
          </w:p>
        </w:tc>
        <w:tc>
          <w:tcPr>
            <w:tcW w:type="dxa" w:w="3263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平均分攤結果</w:t>
            </w:r>
          </w:p>
        </w:tc>
      </w:tr>
      <w:tr>
        <w:trPr>
          <w:cantSplit/>
        </w:trPr>
        <w:tc>
          <w:tcPr>
            <w:tcW w:type="dxa" w:w="6385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設備NT$300,000，使用3,000小時</w:t>
            </w:r>
          </w:p>
        </w:tc>
        <w:tc>
          <w:tcPr>
            <w:tcW w:type="dxa" w:w="3263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每小時NT$100</w:t>
            </w:r>
          </w:p>
        </w:tc>
      </w:tr>
      <w:tr>
        <w:trPr>
          <w:cantSplit/>
        </w:trPr>
        <w:tc>
          <w:tcPr>
            <w:tcW w:type="dxa" w:w="6385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同樣設備，使用15,000小時</w:t>
            </w:r>
          </w:p>
        </w:tc>
        <w:tc>
          <w:tcPr>
            <w:tcW w:type="dxa" w:w="3263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每小時NT$20</w:t>
            </w:r>
          </w:p>
        </w:tc>
      </w:tr>
    </w:tbl>
    <w:p>
      <w:pPr>
        <w:spacing w:after="40" w:before="0" w:line="240" w:lineRule="auto"/>
      </w:pPr>
      <w:r>
        <w:rPr>
          <w:rFonts w:ascii="Arial" w:hAnsi="Arial" w:cs="Arial" w:eastAsia="Microsoft JhengHei"/>
          <w:color w:val="000000"/>
          <w:sz w:val="4"/>
        </w:rPr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上表只平均分攤設備成本，還沒有計入能源、人力、保險、維修與其他營運費用，不能當作市場報價或每趟載客成本。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Zoox 的相向座椅與乘客介面，呈現為載客服務設計的車廂，但沒有方向盤，也不足以判定為 L5。Cruise 的2022年載客許可、2023年10月部署與無人測試許可暫停，以及 GM 在2024年12月調整資助方向，說明許可和營運狀態會隨時間改變。[14][15][16]</w:t>
      </w:r>
    </w:p>
    <w:p>
      <w:pPr>
        <w:pStyle w:val="Heading2"/>
        <w:widowControl/>
      </w:pPr>
      <w:r>
        <w:rPr>
          <w:rFonts w:ascii="Arial" w:hAnsi="Arial" w:cs="Arial" w:eastAsia="Microsoft JhengHei"/>
          <w:color w:val="000000"/>
        </w:rPr>
        <w:t>安全比較需要相符的條件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測試可以在封閉場地、模擬器與公共道路進行，各自提供不同證據。比較結果時，要確認里程或時數、道路、天候、事件定義及比較對象。假設甲跑1,000公里發生1次事件，乙跑1,000,000公里發生2次，只看次數會忽略暴露量差異；即使換成每公里，也還要檢查事件與條件是否相同。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台灣與越南道路上的機車、路口、臨停和遮擋，都能成為觀察與測試的題材。歷史街景照片適合找出可能的問題，但不代表今天的交通統計，也不能直接排名兩地的自駕安全。</w:t>
      </w:r>
    </w:p>
    <w:p>
      <w:pPr>
        <w:pStyle w:val="Heading1"/>
        <w:pageBreakBefore/>
        <w:widowControl/>
      </w:pPr>
      <w:r>
        <w:rPr>
          <w:rFonts w:ascii="Arial" w:hAnsi="Arial" w:cs="Arial" w:eastAsia="Microsoft JhengHei"/>
          <w:color w:val="000000"/>
        </w:rPr>
        <w:t>16 第三節 禮讓行人的案例</w:t>
      </w:r>
    </w:p>
    <w:p>
      <w:pPr>
        <w:keepNext/>
        <w:widowControl/>
        <w:spacing w:after="200"/>
      </w:pPr>
      <w:r>
        <w:rPr>
          <w:rFonts w:ascii="Arial" w:hAnsi="Arial" w:cs="Arial" w:eastAsia="Microsoft JhengHei"/>
          <w:color w:val="000000"/>
          <w:sz w:val="19"/>
        </w:rPr>
        <w:t>第三節實際第2–4張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本課觀看 Kevin Chen 的 Waymo 乘車實拍，片段為12:58–13:18，共20秒。這一段可看到車輛停下來，讓行人通過車前，再繼續前進。先說畫面支持的動作，再說我們如何解釋，最後指出影片沒有提供的資訊。</w:t>
      </w:r>
    </w:p>
    <w:p>
      <w:pPr>
        <w:keepLines/>
        <w:spacing w:after="200"/>
      </w:pPr>
      <w:hyperlink r:id="rId17">
        <w:r>
          <w:rPr>
            <w:rFonts w:ascii="Arial" w:hAnsi="Arial" w:cs="Arial" w:eastAsia="Microsoft JhengHei"/>
            <w:color w:val="175878"/>
            <w:sz w:val="21"/>
          </w:rPr>
          <w:t>觀看 Waymo 與行人互動片段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70"/>
        <w:gridCol w:w="7378"/>
      </w:tblGrid>
      <w:tr>
        <w:trPr>
          <w:cantSplit/>
          <w:tblHeader/>
        </w:trPr>
        <w:tc>
          <w:tcPr>
            <w:tcW w:type="dxa" w:w="227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層次</w:t>
            </w:r>
          </w:p>
        </w:tc>
        <w:tc>
          <w:tcPr>
            <w:tcW w:type="dxa" w:w="737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本片段的例子</w:t>
            </w:r>
          </w:p>
        </w:tc>
      </w:tr>
      <w:tr>
        <w:trPr>
          <w:cantSplit/>
        </w:trPr>
        <w:tc>
          <w:tcPr>
            <w:tcW w:type="dxa" w:w="227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看到的事實</w:t>
            </w:r>
          </w:p>
        </w:tc>
        <w:tc>
          <w:tcPr>
            <w:tcW w:type="dxa" w:w="737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車輛停下，行人通過後再前進</w:t>
            </w:r>
          </w:p>
        </w:tc>
      </w:tr>
      <w:tr>
        <w:trPr>
          <w:cantSplit/>
        </w:trPr>
        <w:tc>
          <w:tcPr>
            <w:tcW w:type="dxa" w:w="227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合理解釋</w:t>
            </w:r>
          </w:p>
        </w:tc>
        <w:tc>
          <w:tcPr>
            <w:tcW w:type="dxa" w:w="737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車輛正在禮讓行人</w:t>
            </w:r>
          </w:p>
        </w:tc>
      </w:tr>
      <w:tr>
        <w:trPr>
          <w:cantSplit/>
        </w:trPr>
        <w:tc>
          <w:tcPr>
            <w:tcW w:type="dxa" w:w="227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還不知道</w:t>
            </w:r>
          </w:p>
        </w:tc>
        <w:tc>
          <w:tcPr>
            <w:tcW w:type="dxa" w:w="737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何時第一次偵測到行人、用了哪些回波與內部判斷依據</w:t>
            </w:r>
          </w:p>
        </w:tc>
      </w:tr>
    </w:tbl>
    <w:p>
      <w:pPr>
        <w:spacing w:after="40" w:before="0" w:line="240" w:lineRule="auto"/>
      </w:pPr>
      <w:r>
        <w:rPr>
          <w:rFonts w:ascii="Arial" w:hAnsi="Arial" w:cs="Arial" w:eastAsia="Microsoft JhengHei"/>
          <w:color w:val="000000"/>
          <w:sz w:val="4"/>
        </w:rPr>
      </w:r>
    </w:p>
    <w:p>
      <w:pPr>
        <w:pStyle w:val="Heading2"/>
        <w:widowControl/>
      </w:pPr>
      <w:r>
        <w:rPr>
          <w:rFonts w:ascii="Arial" w:hAnsi="Arial" w:cs="Arial" w:eastAsia="Microsoft JhengHei"/>
          <w:color w:val="000000"/>
        </w:rPr>
        <w:t>從量測到煞車的工作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感知階段整理影像、點雲或雷達資料，估計物體位置與類別。預測階段考慮行人可能繼續走、停住或改變方向。規劃階段選擇停車等待等行動，控制階段執行轉向、加減速，並確認車輛實際反應。[17]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這是一般概念流程，並不是還原影片當時的系統紀錄。不能只憑影片就說「一定是某顆光達先看到」或「系統準確讀懂了行人的想法」。</w:t>
      </w:r>
    </w:p>
    <w:p>
      <w:pPr>
        <w:pStyle w:val="Heading2"/>
        <w:widowControl/>
      </w:pPr>
      <w:r>
        <w:rPr>
          <w:rFonts w:ascii="Arial" w:hAnsi="Arial" w:cs="Arial" w:eastAsia="Microsoft JhengHei"/>
          <w:color w:val="000000"/>
        </w:rPr>
        <w:t>乘客螢幕與內部紀錄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乘客螢幕主要用來顯示路線與搭乘資訊。沒有畫出某個物體，不足以證明系統完全沒偵測到；畫出圖案，也不保證分類與距離都正確。要判斷內部表現，還需要相關紀錄與測試。一次禮讓成功，也不能證明所有雨夜或道路都可靠。</w:t>
      </w:r>
    </w:p>
    <w:p>
      <w:pPr>
        <w:pStyle w:val="Heading1"/>
        <w:pageBreakBefore/>
        <w:widowControl/>
      </w:pPr>
      <w:r>
        <w:rPr>
          <w:rFonts w:ascii="Arial" w:hAnsi="Arial" w:cs="Arial" w:eastAsia="Microsoft JhengHei"/>
          <w:color w:val="000000"/>
        </w:rPr>
        <w:t>17 雨天道路與感測條件</w:t>
      </w:r>
    </w:p>
    <w:p>
      <w:pPr>
        <w:keepNext/>
        <w:widowControl/>
        <w:spacing w:after="200"/>
      </w:pPr>
      <w:r>
        <w:rPr>
          <w:rFonts w:ascii="Arial" w:hAnsi="Arial" w:cs="Arial" w:eastAsia="Microsoft JhengHei"/>
          <w:color w:val="000000"/>
          <w:sz w:val="19"/>
        </w:rPr>
        <w:t>第三節實際第5及第14–15張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896285"/>
            <wp:docPr id="4" name="Picture 4" descr="圖4 台北信義路雨景，2016年10月13日。Francisco Anzola，CC BY 2.0。供道路條件觀察，非自駕測試紀錄。[19]" title="圖4 台北信義路雨景，2016年10月13日。Francisco Anzola，CC BY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i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96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widowControl/>
      </w:pPr>
      <w:r>
        <w:rPr>
          <w:rFonts w:ascii="Arial" w:hAnsi="Arial" w:cs="Arial" w:eastAsia="Microsoft JhengHei"/>
          <w:color w:val="000000"/>
        </w:rPr>
        <w:t>圖4 台北信義路雨景，2016年10月13日。Francisco Anzola，CC BY 2.0。供道路條件觀察，非自駕測試紀錄。[19]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照片中的濕路面反光會改變影像明暗，公車等大型物體可能遮住其他用路者。這些是感測系統需要處理的場景，但照片本身不能證明某一款感測器當時已經失效。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雨停不代表路面已乾，允許濕路面也不等於允許積水。天候、路面、光照與視線遮擋要分別檢查。照片無法可靠量出每小時雨量、積水深度或路面摩擦係數，因此不能看圖自行填入安全數字。</w:t>
      </w:r>
    </w:p>
    <w:p>
      <w:pPr>
        <w:pStyle w:val="Heading2"/>
        <w:widowControl/>
      </w:pPr>
      <w:r>
        <w:rPr>
          <w:rFonts w:ascii="Arial" w:hAnsi="Arial" w:cs="Arial" w:eastAsia="Microsoft JhengHei"/>
          <w:color w:val="000000"/>
        </w:rPr>
        <w:t>不同條件不能互相抵消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道路寬度低於要求，即使放慢速度，也不會讓道路變寬。光照低於條件卡要求，即使裝了光達，也不能自行改寫原本 ODD。感測器或控制方式的改善，若要用來放寬使用範圍，仍須經整套系統的設計與驗證支持。</w:t>
      </w:r>
    </w:p>
    <w:p>
      <w:pPr>
        <w:pStyle w:val="Heading1"/>
        <w:pageBreakBefore/>
        <w:widowControl/>
      </w:pPr>
      <w:r>
        <w:rPr>
          <w:rFonts w:ascii="Arial" w:hAnsi="Arial" w:cs="Arial" w:eastAsia="Microsoft JhengHei"/>
          <w:color w:val="000000"/>
        </w:rPr>
        <w:t>18 依條件卡完成 ODD 填寫</w:t>
      </w:r>
    </w:p>
    <w:p>
      <w:pPr>
        <w:keepNext/>
        <w:widowControl/>
        <w:spacing w:after="200"/>
      </w:pPr>
      <w:r>
        <w:rPr>
          <w:rFonts w:ascii="Arial" w:hAnsi="Arial" w:cs="Arial" w:eastAsia="Microsoft JhengHei"/>
          <w:color w:val="000000"/>
          <w:sz w:val="19"/>
        </w:rPr>
        <w:t>第三節實際第6及第8–13張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第一節已經練習讀懂條件，現在把條件放到學習單的正確欄位。這週不要求你自行設計完整 ODD，也不要求猜測真車的安全門檻。</w:t>
      </w:r>
    </w:p>
    <w:p>
      <w:pPr>
        <w:pStyle w:val="Heading2"/>
        <w:widowControl/>
      </w:pPr>
      <w:r>
        <w:rPr>
          <w:rFonts w:ascii="Arial" w:hAnsi="Arial" w:cs="Arial" w:eastAsia="Microsoft JhengHei"/>
          <w:color w:val="000000"/>
        </w:rPr>
        <w:t>共同示範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假設條件卡寫著：白天、無雨、乾燥路面，行人密度上限尚未提供。事件是「開始下雨」。以下示範如何把資料和判斷分開填寫。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115"/>
        <w:gridCol w:w="5533"/>
      </w:tblGrid>
      <w:tr>
        <w:trPr>
          <w:cantSplit/>
          <w:tblHeader/>
        </w:trPr>
        <w:tc>
          <w:tcPr>
            <w:tcW w:type="dxa" w:w="4115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題目詢問</w:t>
            </w:r>
          </w:p>
        </w:tc>
        <w:tc>
          <w:tcPr>
            <w:tcW w:type="dxa" w:w="5533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依卡片填寫</w:t>
            </w:r>
          </w:p>
        </w:tc>
      </w:tr>
      <w:tr>
        <w:trPr>
          <w:cantSplit/>
        </w:trPr>
        <w:tc>
          <w:tcPr>
            <w:tcW w:type="dxa" w:w="4115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光照條件</w:t>
            </w:r>
          </w:p>
        </w:tc>
        <w:tc>
          <w:tcPr>
            <w:tcW w:type="dxa" w:w="5533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白天</w:t>
            </w:r>
          </w:p>
        </w:tc>
      </w:tr>
      <w:tr>
        <w:trPr>
          <w:cantSplit/>
        </w:trPr>
        <w:tc>
          <w:tcPr>
            <w:tcW w:type="dxa" w:w="4115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天候條件</w:t>
            </w:r>
          </w:p>
        </w:tc>
        <w:tc>
          <w:tcPr>
            <w:tcW w:type="dxa" w:w="5533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無雨</w:t>
            </w:r>
          </w:p>
        </w:tc>
      </w:tr>
      <w:tr>
        <w:trPr>
          <w:cantSplit/>
        </w:trPr>
        <w:tc>
          <w:tcPr>
            <w:tcW w:type="dxa" w:w="4115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路面條件</w:t>
            </w:r>
          </w:p>
        </w:tc>
        <w:tc>
          <w:tcPr>
            <w:tcW w:type="dxa" w:w="5533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乾燥</w:t>
            </w:r>
          </w:p>
        </w:tc>
      </w:tr>
      <w:tr>
        <w:trPr>
          <w:cantSplit/>
        </w:trPr>
        <w:tc>
          <w:tcPr>
            <w:tcW w:type="dxa" w:w="4115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行人密度上限是否提供</w:t>
            </w:r>
          </w:p>
        </w:tc>
        <w:tc>
          <w:tcPr>
            <w:tcW w:type="dxa" w:w="5533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尚未提供</w:t>
            </w:r>
          </w:p>
        </w:tc>
      </w:tr>
      <w:tr>
        <w:trPr>
          <w:cantSplit/>
        </w:trPr>
        <w:tc>
          <w:tcPr>
            <w:tcW w:type="dxa" w:w="4115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開始下雨後是否符合</w:t>
            </w:r>
          </w:p>
        </w:tc>
        <w:tc>
          <w:tcPr>
            <w:tcW w:type="dxa" w:w="5533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不符合</w:t>
            </w:r>
          </w:p>
        </w:tc>
      </w:tr>
      <w:tr>
        <w:trPr>
          <w:cantSplit/>
        </w:trPr>
        <w:tc>
          <w:tcPr>
            <w:tcW w:type="dxa" w:w="4115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理由</w:t>
            </w:r>
          </w:p>
        </w:tc>
        <w:tc>
          <w:tcPr>
            <w:tcW w:type="dxa" w:w="5533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原本要求無雨，但現在開始下雨</w:t>
            </w:r>
          </w:p>
        </w:tc>
      </w:tr>
    </w:tbl>
    <w:p>
      <w:pPr>
        <w:spacing w:after="40" w:before="0" w:line="240" w:lineRule="auto"/>
      </w:pPr>
      <w:r>
        <w:rPr>
          <w:rFonts w:ascii="Arial" w:hAnsi="Arial" w:cs="Arial" w:eastAsia="Microsoft JhengHei"/>
          <w:color w:val="000000"/>
          <w:sz w:val="4"/>
        </w:rPr>
      </w:r>
    </w:p>
    <w:p>
      <w:pPr>
        <w:pStyle w:val="Heading2"/>
        <w:widowControl/>
      </w:pPr>
      <w:r>
        <w:rPr>
          <w:rFonts w:ascii="Arial" w:hAnsi="Arial" w:cs="Arial" w:eastAsia="Microsoft JhengHei"/>
          <w:color w:val="000000"/>
        </w:rPr>
        <w:t>填寫的順序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先確認組別、地點與地圖指定路段，再讀「本次可用條件卡」。把每個數值連同單位填入對應欄位，接著勾選資料是否提供，最後才讀變化事件，和原條件比較。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「可能會下雨」是場景描述，「只允許無雨」是本次允許範圍，「現在開始下雨」是變化事件。三者角色不同，不能把事件中的數字或狀態抄回去當成原本的允許條件。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資料沒提供，就如實勾選「尚未提供」。這不等於不受限制，也不等於自己答錯。理由可以用自己的話寫，但要同時交代原本要求和現在的變化。</w:t>
      </w:r>
    </w:p>
    <w:p>
      <w:pPr>
        <w:pStyle w:val="Heading1"/>
        <w:pageBreakBefore/>
        <w:widowControl/>
      </w:pPr>
      <w:r>
        <w:rPr>
          <w:rFonts w:ascii="Arial" w:hAnsi="Arial" w:cs="Arial" w:eastAsia="Microsoft JhengHei"/>
          <w:color w:val="000000"/>
        </w:rPr>
        <w:t>19 六組作答與單位判讀</w:t>
      </w:r>
    </w:p>
    <w:p>
      <w:pPr>
        <w:keepNext/>
        <w:widowControl/>
        <w:spacing w:after="200"/>
      </w:pPr>
      <w:r>
        <w:rPr>
          <w:rFonts w:ascii="Arial" w:hAnsi="Arial" w:cs="Arial" w:eastAsia="Microsoft JhengHei"/>
          <w:color w:val="000000"/>
          <w:sz w:val="19"/>
        </w:rPr>
        <w:t>第三節實際第7–13張及另發學習單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206"/>
        <w:gridCol w:w="8442"/>
      </w:tblGrid>
      <w:tr>
        <w:trPr>
          <w:cantSplit/>
          <w:tblHeader/>
        </w:trPr>
        <w:tc>
          <w:tcPr>
            <w:tcW w:type="dxa" w:w="1206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組別</w:t>
            </w:r>
          </w:p>
        </w:tc>
        <w:tc>
          <w:tcPr>
            <w:tcW w:type="dxa" w:w="8442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指定地點</w:t>
            </w:r>
          </w:p>
        </w:tc>
      </w:tr>
      <w:tr>
        <w:trPr>
          <w:cantSplit/>
        </w:trPr>
        <w:tc>
          <w:tcPr>
            <w:tcW w:type="dxa" w:w="1206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1 A</w:t>
            </w:r>
          </w:p>
        </w:tc>
        <w:tc>
          <w:tcPr>
            <w:tcW w:type="dxa" w:w="8442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臺大椰林大道</w:t>
            </w:r>
          </w:p>
        </w:tc>
      </w:tr>
      <w:tr>
        <w:trPr>
          <w:cantSplit/>
        </w:trPr>
        <w:tc>
          <w:tcPr>
            <w:tcW w:type="dxa" w:w="1206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2 B</w:t>
            </w:r>
          </w:p>
        </w:tc>
        <w:tc>
          <w:tcPr>
            <w:tcW w:type="dxa" w:w="8442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臺北信義路五段</w:t>
            </w:r>
          </w:p>
        </w:tc>
      </w:tr>
      <w:tr>
        <w:trPr>
          <w:cantSplit/>
        </w:trPr>
        <w:tc>
          <w:tcPr>
            <w:tcW w:type="dxa" w:w="1206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3 C</w:t>
            </w:r>
          </w:p>
        </w:tc>
        <w:tc>
          <w:tcPr>
            <w:tcW w:type="dxa" w:w="8442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淡水老街中正路</w:t>
            </w:r>
          </w:p>
        </w:tc>
      </w:tr>
      <w:tr>
        <w:trPr>
          <w:cantSplit/>
        </w:trPr>
        <w:tc>
          <w:tcPr>
            <w:tcW w:type="dxa" w:w="1206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4 D</w:t>
            </w:r>
          </w:p>
        </w:tc>
        <w:tc>
          <w:tcPr>
            <w:tcW w:type="dxa" w:w="8442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高雄駁二大義街</w:t>
            </w:r>
          </w:p>
        </w:tc>
      </w:tr>
      <w:tr>
        <w:trPr>
          <w:cantSplit/>
        </w:trPr>
        <w:tc>
          <w:tcPr>
            <w:tcW w:type="dxa" w:w="1206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5 E</w:t>
            </w:r>
          </w:p>
        </w:tc>
        <w:tc>
          <w:tcPr>
            <w:tcW w:type="dxa" w:w="8442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日月潭向山周邊中山路</w:t>
            </w:r>
          </w:p>
        </w:tc>
      </w:tr>
      <w:tr>
        <w:trPr>
          <w:cantSplit/>
        </w:trPr>
        <w:tc>
          <w:tcPr>
            <w:tcW w:type="dxa" w:w="1206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6 F</w:t>
            </w:r>
          </w:p>
        </w:tc>
        <w:tc>
          <w:tcPr>
            <w:tcW w:type="dxa" w:w="8442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竹科新安路</w:t>
            </w:r>
          </w:p>
        </w:tc>
      </w:tr>
    </w:tbl>
    <w:p>
      <w:pPr>
        <w:spacing w:after="40" w:before="0" w:line="240" w:lineRule="auto"/>
      </w:pPr>
      <w:r>
        <w:rPr>
          <w:rFonts w:ascii="Arial" w:hAnsi="Arial" w:cs="Arial" w:eastAsia="Microsoft JhengHei"/>
          <w:color w:val="000000"/>
          <w:sz w:val="4"/>
        </w:rPr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每組一張 A4，作答12分鐘，完成六列填空、一題資料勾選與事件判斷。學生可用中文或越南文作答，同一題只填一次。圖上的粗線與 A、B 端點指出指定路段，請以本組卡片為準。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70"/>
        <w:gridCol w:w="7378"/>
      </w:tblGrid>
      <w:tr>
        <w:trPr>
          <w:cantSplit/>
          <w:tblHeader/>
        </w:trPr>
        <w:tc>
          <w:tcPr>
            <w:tcW w:type="dxa" w:w="227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寫法或單位</w:t>
            </w:r>
          </w:p>
        </w:tc>
        <w:tc>
          <w:tcPr>
            <w:tcW w:type="dxa" w:w="737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怎麼理解</w:t>
            </w:r>
          </w:p>
        </w:tc>
      </w:tr>
      <w:tr>
        <w:trPr>
          <w:cantSplit/>
        </w:trPr>
        <w:tc>
          <w:tcPr>
            <w:tcW w:type="dxa" w:w="227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至少3 m</w:t>
            </w:r>
          </w:p>
        </w:tc>
        <w:tc>
          <w:tcPr>
            <w:tcW w:type="dxa" w:w="737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下限為3公尺；2公尺不符合此項</w:t>
            </w:r>
          </w:p>
        </w:tc>
      </w:tr>
      <w:tr>
        <w:trPr>
          <w:cantSplit/>
        </w:trPr>
        <w:tc>
          <w:tcPr>
            <w:tcW w:type="dxa" w:w="227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0–20 km/h</w:t>
            </w:r>
          </w:p>
        </w:tc>
        <w:tc>
          <w:tcPr>
            <w:tcW w:type="dxa" w:w="737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允許速度範圍；20是上限，不是一定要達到的速度</w:t>
            </w:r>
          </w:p>
        </w:tc>
      </w:tr>
      <w:tr>
        <w:trPr>
          <w:cantSplit/>
        </w:trPr>
        <w:tc>
          <w:tcPr>
            <w:tcW w:type="dxa" w:w="227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mm/h</w:t>
            </w:r>
          </w:p>
        </w:tc>
        <w:tc>
          <w:tcPr>
            <w:tcW w:type="dxa" w:w="737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降雨強度，不能當成路面積水深度</w:t>
            </w:r>
          </w:p>
        </w:tc>
      </w:tr>
      <w:tr>
        <w:trPr>
          <w:cantSplit/>
        </w:trPr>
        <w:tc>
          <w:tcPr>
            <w:tcW w:type="dxa" w:w="227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lx 勒克斯</w:t>
            </w:r>
          </w:p>
        </w:tc>
        <w:tc>
          <w:tcPr>
            <w:tcW w:type="dxa" w:w="737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照度，表示單位面積接收到的光通量</w:t>
            </w:r>
          </w:p>
        </w:tc>
      </w:tr>
      <w:tr>
        <w:trPr>
          <w:cantSplit/>
        </w:trPr>
        <w:tc>
          <w:tcPr>
            <w:tcW w:type="dxa" w:w="227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能見度 m</w:t>
            </w:r>
          </w:p>
        </w:tc>
        <w:tc>
          <w:tcPr>
            <w:tcW w:type="dxa" w:w="737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在大氣條件下可辨認的距離尺度，不等於某感測器最大量程</w:t>
            </w:r>
          </w:p>
        </w:tc>
      </w:tr>
    </w:tbl>
    <w:p>
      <w:pPr>
        <w:spacing w:after="40" w:before="0" w:line="240" w:lineRule="auto"/>
      </w:pPr>
      <w:r>
        <w:rPr>
          <w:rFonts w:ascii="Arial" w:hAnsi="Arial" w:cs="Arial" w:eastAsia="Microsoft JhengHei"/>
          <w:color w:val="000000"/>
          <w:sz w:val="4"/>
        </w:rPr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條件卡中的天候、數字與事件都是課堂設定，地圖則使用真實圖資。只需依卡片整理、保留單位並讀對上限下限。若同時有兩個不符合之處，指出一個正確理由即可。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交件前檢查：組員姓名、組別、數值、單位、資料勾選，以及「原本要求……，但現在……」的理由。完成後交回，由教師統一講解，各組不用另作上台簡報。</w:t>
      </w:r>
    </w:p>
    <w:p>
      <w:pPr>
        <w:pStyle w:val="Heading1"/>
        <w:pageBreakBefore/>
        <w:widowControl/>
      </w:pPr>
      <w:r>
        <w:rPr>
          <w:rFonts w:ascii="Arial" w:hAnsi="Arial" w:cs="Arial" w:eastAsia="Microsoft JhengHei"/>
          <w:color w:val="000000"/>
        </w:rPr>
        <w:t>20 複習重點與常用名詞</w:t>
      </w:r>
    </w:p>
    <w:p>
      <w:pPr>
        <w:keepNext/>
        <w:widowControl/>
        <w:spacing w:after="200"/>
      </w:pPr>
      <w:r>
        <w:rPr>
          <w:rFonts w:ascii="Arial" w:hAnsi="Arial" w:cs="Arial" w:eastAsia="Microsoft JhengHei"/>
          <w:color w:val="000000"/>
          <w:sz w:val="19"/>
        </w:rPr>
        <w:t>三節課整理與第三節實際第16–18張</w:t>
      </w:r>
    </w:p>
    <w:p>
      <w:pPr>
        <w:pStyle w:val="Heading2"/>
        <w:widowControl/>
      </w:pPr>
      <w:r>
        <w:rPr>
          <w:rFonts w:ascii="Arial" w:hAnsi="Arial" w:cs="Arial" w:eastAsia="Microsoft JhengHei"/>
          <w:color w:val="000000"/>
        </w:rPr>
        <w:t>用一句話說明功能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假設提出 L4 校園接駁車，可以說：「在指定校內路線、日間無雨且路面乾燥時，功能啟用後由系統完成駕駛與必要應變，乘客不必持續監督或準備接手。」這同時說明使用條件與人機分工，但仍要測試開始下雨時能否依設計安全處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99"/>
        <w:gridCol w:w="4398"/>
        <w:gridCol w:w="3050"/>
      </w:tblGrid>
      <w:tr>
        <w:trPr>
          <w:cantSplit/>
          <w:tblHeader/>
        </w:trPr>
        <w:tc>
          <w:tcPr>
            <w:tcW w:type="dxa" w:w="2199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中文</w:t>
            </w:r>
          </w:p>
        </w:tc>
        <w:tc>
          <w:tcPr>
            <w:tcW w:type="dxa" w:w="439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越南文</w:t>
            </w:r>
          </w:p>
        </w:tc>
        <w:tc>
          <w:tcPr>
            <w:tcW w:type="dxa" w:w="305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273F4C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/>
                <w:color w:val="FFFFFF"/>
                <w:sz w:val="21"/>
              </w:rPr>
              <w:t>英文或縮寫</w:t>
            </w:r>
          </w:p>
        </w:tc>
      </w:tr>
      <w:tr>
        <w:trPr>
          <w:cantSplit/>
        </w:trPr>
        <w:tc>
          <w:tcPr>
            <w:tcW w:type="dxa" w:w="2199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自動化等級</w:t>
            </w:r>
          </w:p>
        </w:tc>
        <w:tc>
          <w:tcPr>
            <w:tcW w:type="dxa" w:w="439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Cấp độ tự động hóa</w:t>
            </w:r>
          </w:p>
        </w:tc>
        <w:tc>
          <w:tcPr>
            <w:tcW w:type="dxa" w:w="305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L0–L5</w:t>
            </w:r>
          </w:p>
        </w:tc>
      </w:tr>
      <w:tr>
        <w:trPr>
          <w:cantSplit/>
        </w:trPr>
        <w:tc>
          <w:tcPr>
            <w:tcW w:type="dxa" w:w="2199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設計運行範圍</w:t>
            </w:r>
          </w:p>
        </w:tc>
        <w:tc>
          <w:tcPr>
            <w:tcW w:type="dxa" w:w="439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Miền điều kiện hoạt động theo thiết kế</w:t>
            </w:r>
          </w:p>
        </w:tc>
        <w:tc>
          <w:tcPr>
            <w:tcW w:type="dxa" w:w="305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ODD</w:t>
            </w:r>
          </w:p>
        </w:tc>
      </w:tr>
      <w:tr>
        <w:trPr>
          <w:cantSplit/>
        </w:trPr>
        <w:tc>
          <w:tcPr>
            <w:tcW w:type="dxa" w:w="2199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接管</w:t>
            </w:r>
          </w:p>
        </w:tc>
        <w:tc>
          <w:tcPr>
            <w:tcW w:type="dxa" w:w="439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Tiếp quản</w:t>
            </w:r>
          </w:p>
        </w:tc>
        <w:tc>
          <w:tcPr>
            <w:tcW w:type="dxa" w:w="305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Takeover</w:t>
            </w:r>
          </w:p>
        </w:tc>
      </w:tr>
      <w:tr>
        <w:trPr>
          <w:cantSplit/>
        </w:trPr>
        <w:tc>
          <w:tcPr>
            <w:tcW w:type="dxa" w:w="2199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必要應變</w:t>
            </w:r>
          </w:p>
        </w:tc>
        <w:tc>
          <w:tcPr>
            <w:tcW w:type="dxa" w:w="439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Xử lý dự phòng</w:t>
            </w:r>
          </w:p>
        </w:tc>
        <w:tc>
          <w:tcPr>
            <w:tcW w:type="dxa" w:w="305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Fallback</w:t>
            </w:r>
          </w:p>
        </w:tc>
      </w:tr>
      <w:tr>
        <w:trPr>
          <w:cantSplit/>
        </w:trPr>
        <w:tc>
          <w:tcPr>
            <w:tcW w:type="dxa" w:w="2199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光達</w:t>
            </w:r>
          </w:p>
        </w:tc>
        <w:tc>
          <w:tcPr>
            <w:tcW w:type="dxa" w:w="439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LiDAR đo bằng ánh sáng laser</w:t>
            </w:r>
          </w:p>
        </w:tc>
        <w:tc>
          <w:tcPr>
            <w:tcW w:type="dxa" w:w="305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LiDAR</w:t>
            </w:r>
          </w:p>
        </w:tc>
      </w:tr>
      <w:tr>
        <w:trPr>
          <w:cantSplit/>
        </w:trPr>
        <w:tc>
          <w:tcPr>
            <w:tcW w:type="dxa" w:w="2199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雷達</w:t>
            </w:r>
          </w:p>
        </w:tc>
        <w:tc>
          <w:tcPr>
            <w:tcW w:type="dxa" w:w="439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Radar đo bằng sóng vô tuyến</w:t>
            </w:r>
          </w:p>
        </w:tc>
        <w:tc>
          <w:tcPr>
            <w:tcW w:type="dxa" w:w="305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Radar</w:t>
            </w:r>
          </w:p>
        </w:tc>
      </w:tr>
      <w:tr>
        <w:trPr>
          <w:cantSplit/>
        </w:trPr>
        <w:tc>
          <w:tcPr>
            <w:tcW w:type="dxa" w:w="2199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點雲</w:t>
            </w:r>
          </w:p>
        </w:tc>
        <w:tc>
          <w:tcPr>
            <w:tcW w:type="dxa" w:w="439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Đám mây điểm</w:t>
            </w:r>
          </w:p>
        </w:tc>
        <w:tc>
          <w:tcPr>
            <w:tcW w:type="dxa" w:w="305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Point cloud</w:t>
            </w:r>
          </w:p>
        </w:tc>
      </w:tr>
      <w:tr>
        <w:trPr>
          <w:cantSplit/>
        </w:trPr>
        <w:tc>
          <w:tcPr>
            <w:tcW w:type="dxa" w:w="2199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回波</w:t>
            </w:r>
          </w:p>
        </w:tc>
        <w:tc>
          <w:tcPr>
            <w:tcW w:type="dxa" w:w="439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Tín hiệu phản hồi</w:t>
            </w:r>
          </w:p>
        </w:tc>
        <w:tc>
          <w:tcPr>
            <w:tcW w:type="dxa" w:w="305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Return / echo</w:t>
            </w:r>
          </w:p>
        </w:tc>
      </w:tr>
      <w:tr>
        <w:trPr>
          <w:cantSplit/>
        </w:trPr>
        <w:tc>
          <w:tcPr>
            <w:tcW w:type="dxa" w:w="2199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徑向相對速度</w:t>
            </w:r>
          </w:p>
        </w:tc>
        <w:tc>
          <w:tcPr>
            <w:tcW w:type="dxa" w:w="439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Vận tốc tương đối theo phương ngắm</w:t>
            </w:r>
          </w:p>
        </w:tc>
        <w:tc>
          <w:tcPr>
            <w:tcW w:type="dxa" w:w="305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Radial relative velocity</w:t>
            </w:r>
          </w:p>
        </w:tc>
      </w:tr>
      <w:tr>
        <w:trPr>
          <w:cantSplit/>
        </w:trPr>
        <w:tc>
          <w:tcPr>
            <w:tcW w:type="dxa" w:w="2199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感測器融合</w:t>
            </w:r>
          </w:p>
        </w:tc>
        <w:tc>
          <w:tcPr>
            <w:tcW w:type="dxa" w:w="4398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Hợp nhất cảm biến</w:t>
            </w:r>
          </w:p>
        </w:tc>
        <w:tc>
          <w:tcPr>
            <w:tcW w:type="dxa" w:w="3050"/>
            <w:vAlign w:val="center"/>
            <w:tcMar>
              <w:top w:w="72" w:type="dxa"/>
              <w:bottom w:w="72" w:type="dxa"/>
              <w:left w:w="105" w:type="dxa"/>
              <w:right w:w="105" w:type="dxa"/>
            </w:tcMar>
            <w:shd w:fill="F1F5F7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cs="Arial" w:eastAsia="Microsoft JhengHei"/>
                <w:b w:val="0"/>
                <w:color w:val="000000"/>
                <w:sz w:val="21"/>
              </w:rPr>
              <w:t>Sensor fusion</w:t>
            </w:r>
          </w:p>
        </w:tc>
      </w:tr>
    </w:tbl>
    <w:p>
      <w:pPr>
        <w:spacing w:after="40" w:before="0" w:line="240" w:lineRule="auto"/>
      </w:pPr>
      <w:r>
        <w:rPr>
          <w:rFonts w:ascii="Arial" w:hAnsi="Arial" w:cs="Arial" w:eastAsia="Microsoft JhengHei"/>
          <w:color w:val="000000"/>
          <w:sz w:val="4"/>
        </w:rPr>
      </w:r>
    </w:p>
    <w:p>
      <w:pPr>
        <w:pStyle w:val="Heading2"/>
        <w:widowControl/>
      </w:pPr>
      <w:r>
        <w:rPr>
          <w:rFonts w:ascii="Arial" w:hAnsi="Arial" w:cs="Arial" w:eastAsia="Microsoft JhengHei"/>
          <w:color w:val="000000"/>
        </w:rPr>
        <w:t>課後自我確認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你能不能說出 L2 與 L3 在持續監督上的差異？能不能解釋點雲視角為什麼可以改變？知道雷達熱圖不是溫度，也知道「多一顆光達」不能直接放寬 ODD？回頭找到對應單元，試著用自己的話解釋一次。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下週9月24日請攜帶筆電，依教師指示使用瀏覽器開啟課程 HTML 模擬器。它以二維射線與規則式控制協助理解概念，是教學簡化模型，不能當成真實光達、雷達或自駕系統的完整模擬。</w:t>
      </w:r>
    </w:p>
    <w:p>
      <w:pPr>
        <w:pStyle w:val="Heading1"/>
        <w:pageBreakBefore/>
        <w:widowControl/>
      </w:pPr>
      <w:r>
        <w:rPr>
          <w:rFonts w:ascii="Arial" w:hAnsi="Arial" w:cs="Arial" w:eastAsia="Microsoft JhengHei"/>
          <w:color w:val="000000"/>
        </w:rPr>
        <w:t>21 資料來源與延伸閱讀</w:t>
      </w:r>
    </w:p>
    <w:p>
      <w:pPr>
        <w:widowControl/>
      </w:pPr>
      <w:r>
        <w:rPr>
          <w:rFonts w:ascii="Arial" w:hAnsi="Arial" w:cs="Arial" w:eastAsia="Microsoft JhengHei"/>
          <w:color w:val="000000"/>
        </w:rPr>
        <w:t>本講義依2026年9月15日的第二週三份簡報、教師講稿及既有課堂素材整理。以下編號對應正文引用；案例數字依註明日期解讀。正文為教學整理，沒有重製標準全文。</w:t>
      </w:r>
    </w:p>
    <w:p>
      <w:pPr>
        <w:keepLines/>
        <w:spacing w:after="200"/>
      </w:pPr>
      <w:hyperlink r:id="rId19">
        <w:r>
          <w:rPr>
            <w:rFonts w:ascii="Arial" w:hAnsi="Arial" w:cs="Arial" w:eastAsia="Microsoft JhengHei"/>
            <w:color w:val="175878"/>
            <w:sz w:val="21"/>
          </w:rPr>
          <w:t>1 SAE J3016 2021年4月版 駕駛自動化分類</w:t>
        </w:r>
      </w:hyperlink>
    </w:p>
    <w:p>
      <w:pPr>
        <w:keepLines/>
        <w:spacing w:after="200"/>
      </w:pPr>
      <w:hyperlink r:id="rId20">
        <w:r>
          <w:rPr>
            <w:rFonts w:ascii="Arial" w:hAnsi="Arial" w:cs="Arial" w:eastAsia="Microsoft JhengHei"/>
            <w:color w:val="175878"/>
            <w:sz w:val="21"/>
          </w:rPr>
          <w:t>2 ISO 34503 2023 設計運行範圍分類</w:t>
        </w:r>
      </w:hyperlink>
    </w:p>
    <w:p>
      <w:pPr>
        <w:keepLines/>
        <w:spacing w:after="200"/>
      </w:pPr>
      <w:hyperlink r:id="rId21">
        <w:r>
          <w:rPr>
            <w:rFonts w:ascii="Arial" w:hAnsi="Arial" w:cs="Arial" w:eastAsia="Microsoft JhengHei"/>
            <w:color w:val="175878"/>
            <w:sz w:val="21"/>
          </w:rPr>
          <w:t>3 California DMV 2023年6月8日 DRIVE PILOT 核准條件</w:t>
        </w:r>
      </w:hyperlink>
    </w:p>
    <w:p>
      <w:pPr>
        <w:keepLines/>
        <w:spacing w:after="200"/>
      </w:pPr>
      <w:hyperlink r:id="rId22">
        <w:r>
          <w:rPr>
            <w:rFonts w:ascii="Arial" w:hAnsi="Arial" w:cs="Arial" w:eastAsia="Microsoft JhengHei"/>
            <w:color w:val="175878"/>
            <w:sz w:val="21"/>
          </w:rPr>
          <w:t>4 Mercedes-Benz 2024年12月17日 德國95 km/h版本</w:t>
        </w:r>
      </w:hyperlink>
    </w:p>
    <w:p>
      <w:pPr>
        <w:keepLines/>
        <w:spacing w:after="200"/>
      </w:pPr>
      <w:hyperlink r:id="rId23">
        <w:r>
          <w:rPr>
            <w:rFonts w:ascii="Arial" w:hAnsi="Arial" w:cs="Arial" w:eastAsia="Microsoft JhengHei"/>
            <w:color w:val="175878"/>
            <w:sz w:val="21"/>
          </w:rPr>
          <w:t>5 CPUC 2022年6月2日 Cruise 限定載客許可</w:t>
        </w:r>
      </w:hyperlink>
    </w:p>
    <w:p>
      <w:pPr>
        <w:keepLines/>
        <w:spacing w:after="200"/>
      </w:pPr>
      <w:hyperlink r:id="rId24">
        <w:r>
          <w:rPr>
            <w:rFonts w:ascii="Arial" w:hAnsi="Arial" w:cs="Arial" w:eastAsia="Microsoft JhengHei"/>
            <w:color w:val="175878"/>
            <w:sz w:val="21"/>
          </w:rPr>
          <w:t>6 河內高科技園區管理機關 2026年8月26日 受控試驗公告</w:t>
        </w:r>
      </w:hyperlink>
    </w:p>
    <w:p>
      <w:pPr>
        <w:keepLines/>
        <w:spacing w:after="200"/>
      </w:pPr>
      <w:hyperlink r:id="rId25">
        <w:r>
          <w:rPr>
            <w:rFonts w:ascii="Arial" w:hAnsi="Arial" w:cs="Arial" w:eastAsia="Microsoft JhengHei"/>
            <w:color w:val="175878"/>
            <w:sz w:val="21"/>
          </w:rPr>
          <w:t>7 Ouster 光達原理與波長概述</w:t>
        </w:r>
      </w:hyperlink>
    </w:p>
    <w:p>
      <w:pPr>
        <w:keepLines/>
        <w:spacing w:after="200"/>
      </w:pPr>
      <w:hyperlink r:id="rId26">
        <w:r>
          <w:rPr>
            <w:rFonts w:ascii="Arial" w:hAnsi="Arial" w:cs="Arial" w:eastAsia="Microsoft JhengHei"/>
            <w:color w:val="175878"/>
            <w:sz w:val="21"/>
          </w:rPr>
          <w:t>8 Ouster 多光束閃光光達</w:t>
        </w:r>
      </w:hyperlink>
    </w:p>
    <w:p>
      <w:pPr>
        <w:keepLines/>
        <w:spacing w:after="200"/>
      </w:pPr>
      <w:hyperlink r:id="rId27">
        <w:r>
          <w:rPr>
            <w:rFonts w:ascii="Arial" w:hAnsi="Arial" w:cs="Arial" w:eastAsia="Microsoft JhengHei"/>
            <w:color w:val="175878"/>
            <w:sz w:val="21"/>
          </w:rPr>
          <w:t>9 Ouster 同一部光達的環境光 強度 距離與點雲</w:t>
        </w:r>
      </w:hyperlink>
    </w:p>
    <w:p>
      <w:pPr>
        <w:keepLines/>
        <w:spacing w:after="200"/>
      </w:pPr>
      <w:hyperlink r:id="rId28">
        <w:r>
          <w:rPr>
            <w:rFonts w:ascii="Arial" w:hAnsi="Arial" w:cs="Arial" w:eastAsia="Microsoft JhengHei"/>
            <w:color w:val="175878"/>
            <w:sz w:val="21"/>
          </w:rPr>
          <w:t>10 Texas Instruments 毫米波雷達原理 SPYY005A</w:t>
        </w:r>
      </w:hyperlink>
    </w:p>
    <w:p>
      <w:pPr>
        <w:widowControl/>
      </w:pPr>
      <w:r>
        <w:rPr>
          <w:rFonts w:ascii="Arial" w:hAnsi="Arial" w:cs="Arial" w:eastAsia="Microsoft JhengHei"/>
          <w:color w:val="000000"/>
        </w:rPr>
        <w:t>圖1採用既有 Ouster 官方動畫影格，圖2採用 TI 原理圖節錄，權利歸原作者，供本課程說明。圖3的作者與授權見第18項，圖4見第19項。</w:t>
      </w:r>
    </w:p>
    <w:p>
      <w:pPr>
        <w:pStyle w:val="Heading1"/>
        <w:pageBreakBefore/>
        <w:widowControl/>
      </w:pPr>
      <w:r>
        <w:rPr>
          <w:rFonts w:ascii="Arial" w:hAnsi="Arial" w:cs="Arial" w:eastAsia="Microsoft JhengHei"/>
          <w:color w:val="000000"/>
        </w:rPr>
        <w:t>22 延伸資料與影片索引</w:t>
      </w:r>
    </w:p>
    <w:p>
      <w:pPr>
        <w:keepLines/>
        <w:spacing w:after="200"/>
      </w:pPr>
      <w:hyperlink r:id="rId29">
        <w:r>
          <w:rPr>
            <w:rFonts w:ascii="Arial" w:hAnsi="Arial" w:cs="Arial" w:eastAsia="Microsoft JhengHei"/>
            <w:color w:val="175878"/>
            <w:sz w:val="21"/>
          </w:rPr>
          <w:t>11 惡劣天候下的多感測器實驗研究 2023</w:t>
        </w:r>
      </w:hyperlink>
    </w:p>
    <w:p>
      <w:pPr>
        <w:keepLines/>
        <w:spacing w:after="200"/>
      </w:pPr>
      <w:hyperlink r:id="rId30">
        <w:r>
          <w:rPr>
            <w:rFonts w:ascii="Arial" w:hAnsi="Arial" w:cs="Arial" w:eastAsia="Microsoft JhengHei"/>
            <w:color w:val="175878"/>
            <w:sz w:val="21"/>
          </w:rPr>
          <w:t>12 Waymo 2024年8月19日 第六代感測器配置</w:t>
        </w:r>
      </w:hyperlink>
    </w:p>
    <w:p>
      <w:pPr>
        <w:keepLines/>
        <w:spacing w:after="200"/>
      </w:pPr>
      <w:hyperlink r:id="rId31">
        <w:r>
          <w:rPr>
            <w:rFonts w:ascii="Arial" w:hAnsi="Arial" w:cs="Arial" w:eastAsia="Microsoft JhengHei"/>
            <w:color w:val="175878"/>
            <w:sz w:val="21"/>
          </w:rPr>
          <w:t>13 Tesla Full Self-Driving Supervised 車主手冊</w:t>
        </w:r>
      </w:hyperlink>
    </w:p>
    <w:p>
      <w:pPr>
        <w:keepLines/>
        <w:spacing w:after="200"/>
      </w:pPr>
      <w:hyperlink r:id="rId32">
        <w:r>
          <w:rPr>
            <w:rFonts w:ascii="Arial" w:hAnsi="Arial" w:cs="Arial" w:eastAsia="Microsoft JhengHei"/>
            <w:color w:val="175878"/>
            <w:sz w:val="21"/>
          </w:rPr>
          <w:t>14 Zoox 車廂與乘客介面</w:t>
        </w:r>
      </w:hyperlink>
    </w:p>
    <w:p>
      <w:pPr>
        <w:keepLines/>
        <w:spacing w:after="200"/>
      </w:pPr>
      <w:hyperlink r:id="rId33">
        <w:r>
          <w:rPr>
            <w:rFonts w:ascii="Arial" w:hAnsi="Arial" w:cs="Arial" w:eastAsia="Microsoft JhengHei"/>
            <w:color w:val="175878"/>
            <w:sz w:val="21"/>
          </w:rPr>
          <w:t>15 California DMV 2023年10月24日 Cruise 許可暫停</w:t>
        </w:r>
      </w:hyperlink>
    </w:p>
    <w:p>
      <w:pPr>
        <w:keepLines/>
        <w:spacing w:after="200"/>
      </w:pPr>
      <w:hyperlink r:id="rId34">
        <w:r>
          <w:rPr>
            <w:rFonts w:ascii="Arial" w:hAnsi="Arial" w:cs="Arial" w:eastAsia="Microsoft JhengHei"/>
            <w:color w:val="175878"/>
            <w:sz w:val="21"/>
          </w:rPr>
          <w:t>16 GM 2024年12月10日 自動駕駛投資方向</w:t>
        </w:r>
      </w:hyperlink>
    </w:p>
    <w:p>
      <w:pPr>
        <w:keepLines/>
        <w:spacing w:after="200"/>
      </w:pPr>
      <w:hyperlink r:id="rId35">
        <w:r>
          <w:rPr>
            <w:rFonts w:ascii="Arial" w:hAnsi="Arial" w:cs="Arial" w:eastAsia="Microsoft JhengHei"/>
            <w:color w:val="175878"/>
            <w:sz w:val="21"/>
          </w:rPr>
          <w:t>17 Waymo 感知流程概念說明</w:t>
        </w:r>
      </w:hyperlink>
    </w:p>
    <w:p>
      <w:pPr>
        <w:keepLines/>
        <w:spacing w:after="200"/>
      </w:pPr>
      <w:hyperlink r:id="rId36">
        <w:r>
          <w:rPr>
            <w:rFonts w:ascii="Arial" w:hAnsi="Arial" w:cs="Arial" w:eastAsia="Microsoft JhengHei"/>
            <w:color w:val="175878"/>
            <w:sz w:val="21"/>
          </w:rPr>
          <w:t>18 RADDet Zhang等 2021 CC BY 4.0</w:t>
        </w:r>
      </w:hyperlink>
    </w:p>
    <w:p>
      <w:pPr>
        <w:keepLines/>
        <w:spacing w:after="200"/>
      </w:pPr>
      <w:hyperlink r:id="rId37">
        <w:r>
          <w:rPr>
            <w:rFonts w:ascii="Arial" w:hAnsi="Arial" w:cs="Arial" w:eastAsia="Microsoft JhengHei"/>
            <w:color w:val="175878"/>
            <w:sz w:val="21"/>
          </w:rPr>
          <w:t>19 信義路雨景 Francisco Anzola CC BY 2.0</w:t>
        </w:r>
      </w:hyperlink>
    </w:p>
    <w:p>
      <w:pPr>
        <w:pStyle w:val="Heading2"/>
        <w:widowControl/>
      </w:pPr>
      <w:r>
        <w:rPr>
          <w:rFonts w:ascii="Arial" w:hAnsi="Arial" w:cs="Arial" w:eastAsia="Microsoft JhengHei"/>
          <w:color w:val="000000"/>
        </w:rPr>
        <w:t>本週影片</w:t>
      </w:r>
    </w:p>
    <w:p>
      <w:pPr>
        <w:keepLines/>
        <w:spacing w:after="200"/>
      </w:pPr>
      <w:hyperlink r:id="rId11">
        <w:r>
          <w:rPr>
            <w:rFonts w:ascii="Arial" w:hAnsi="Arial" w:cs="Arial" w:eastAsia="Microsoft JhengHei"/>
            <w:color w:val="175878"/>
            <w:sz w:val="21"/>
          </w:rPr>
          <w:t>相機 Mobileye 01:05–01:40</w:t>
        </w:r>
      </w:hyperlink>
    </w:p>
    <w:p>
      <w:pPr>
        <w:keepLines/>
        <w:spacing w:after="200"/>
      </w:pPr>
      <w:hyperlink r:id="rId13">
        <w:r>
          <w:rPr>
            <w:rFonts w:ascii="Arial" w:hAnsi="Arial" w:cs="Arial" w:eastAsia="Microsoft JhengHei"/>
            <w:color w:val="175878"/>
            <w:sz w:val="21"/>
          </w:rPr>
          <w:t>光達 Ouster 00:00–01:00</w:t>
        </w:r>
      </w:hyperlink>
    </w:p>
    <w:p>
      <w:pPr>
        <w:keepLines/>
        <w:spacing w:after="200"/>
      </w:pPr>
      <w:hyperlink r:id="rId16">
        <w:r>
          <w:rPr>
            <w:rFonts w:ascii="Arial" w:hAnsi="Arial" w:cs="Arial" w:eastAsia="Microsoft JhengHei"/>
            <w:color w:val="175878"/>
            <w:sz w:val="21"/>
          </w:rPr>
          <w:t>雷達 TI 全片02:14</w:t>
        </w:r>
      </w:hyperlink>
    </w:p>
    <w:p>
      <w:pPr>
        <w:keepLines/>
        <w:spacing w:after="200"/>
      </w:pPr>
      <w:hyperlink r:id="rId17">
        <w:r>
          <w:rPr>
            <w:rFonts w:ascii="Arial" w:hAnsi="Arial" w:cs="Arial" w:eastAsia="Microsoft JhengHei"/>
            <w:color w:val="175878"/>
            <w:sz w:val="21"/>
          </w:rPr>
          <w:t>案例 Kevin Chen Waymo Ride Along 19 12:58–13:18</w:t>
        </w:r>
      </w:hyperlink>
    </w:p>
    <w:p>
      <w:pPr>
        <w:pStyle w:val="Heading2"/>
        <w:widowControl/>
      </w:pPr>
      <w:r>
        <w:rPr>
          <w:rFonts w:ascii="Arial" w:hAnsi="Arial" w:cs="Arial" w:eastAsia="Microsoft JhengHei"/>
          <w:color w:val="000000"/>
        </w:rPr>
        <w:t>進一步查閱感測原理</w:t>
      </w:r>
    </w:p>
    <w:p>
      <w:pPr>
        <w:keepLines/>
        <w:spacing w:after="200"/>
      </w:pPr>
      <w:hyperlink r:id="rId38">
        <w:r>
          <w:rPr>
            <w:rFonts w:ascii="Arial" w:hAnsi="Arial" w:cs="Arial" w:eastAsia="Microsoft JhengHei"/>
            <w:color w:val="175878"/>
            <w:sz w:val="21"/>
          </w:rPr>
          <w:t>Ouster 點雲資料與座標校正</w:t>
        </w:r>
      </w:hyperlink>
    </w:p>
    <w:p>
      <w:pPr>
        <w:keepLines/>
        <w:spacing w:after="200"/>
      </w:pPr>
      <w:hyperlink r:id="rId39">
        <w:r>
          <w:rPr>
            <w:rFonts w:ascii="Arial" w:hAnsi="Arial" w:cs="Arial" w:eastAsia="Microsoft JhengHei"/>
            <w:color w:val="175878"/>
            <w:sz w:val="21"/>
          </w:rPr>
          <w:t>TI 角度與距離解析度</w:t>
        </w:r>
      </w:hyperlink>
    </w:p>
    <w:p>
      <w:pPr>
        <w:keepLines/>
        <w:spacing w:after="200"/>
      </w:pPr>
      <w:hyperlink r:id="rId40">
        <w:r>
          <w:rPr>
            <w:rFonts w:ascii="Arial" w:hAnsi="Arial" w:cs="Arial" w:eastAsia="Microsoft JhengHei"/>
            <w:color w:val="175878"/>
            <w:sz w:val="21"/>
          </w:rPr>
          <w:t>FMCW 光達每點徑向速度研究</w:t>
        </w:r>
      </w:hyperlink>
    </w:p>
    <w:p>
      <w:pPr>
        <w:widowControl/>
      </w:pPr>
      <w:r>
        <w:rPr>
          <w:rFonts w:ascii="Arial" w:hAnsi="Arial" w:cs="Arial" w:eastAsia="Microsoft JhengHei"/>
          <w:color w:val="000000"/>
        </w:rPr>
        <w:t>影片和網站屬外部連結，可能因平台或網路狀態無法播放。課堂可先依本講義的靜態圖例與文字理解，再於可連線時觀看原始資料。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425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cs="Arial" w:eastAsia="Microsoft JhengHei"/>
        <w:color w:val="000000"/>
        <w:sz w:val="18"/>
      </w:rPr>
      <w:t xml:space="preserve">第 </w:t>
    </w:r>
    <w:fldSimple w:instr="PAGE"/>
    <w:r>
      <w:rPr>
        <w:rFonts w:ascii="Arial" w:hAnsi="Arial" w:cs="Arial" w:eastAsia="Microsoft JhengHei"/>
        <w:color w:val="000000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" w:hAnsi="Arial" w:cs="Arial" w:eastAsia="Microsoft JhengHei"/>
        <w:color w:val="000000"/>
        <w:sz w:val="18"/>
      </w:rPr>
      <w:t>自動駕駛原理 第二週 學生講義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5" w:lineRule="auto" w:after="160"/>
    </w:pPr>
    <w:rPr>
      <w:rFonts w:ascii="Arial" w:hAnsi="Arial"/>
      <w:b w:val="0"/>
      <w:color w:val="000000"/>
      <w:sz w:val="23"/>
      <w:rFonts w:ascii="Arial" w:hAnsi="Arial" w:cs="Arial" w:eastAsia="Microsoft JhengHei"/>
      <w:lang w:val="zh-TW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  <w:rFonts w:ascii="Arial" w:hAnsi="Arial" w:cs="Arial" w:eastAsia="Microsoft Jheng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2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  <w:rFonts w:ascii="Arial" w:hAnsi="Arial" w:cs="Arial" w:eastAsia="Microsoft Jheng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  <w:rFonts w:ascii="Arial" w:hAnsi="Arial" w:cs="Arial" w:eastAsia="Microsoft JhengHei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Arial" w:hAnsi="Arial"/>
      <w:b w:val="0"/>
      <w:bCs/>
      <w:color w:val="000000"/>
      <w:sz w:val="19"/>
      <w:szCs w:val="18"/>
      <w:rFonts w:ascii="Arial" w:hAnsi="Arial" w:cs="Arial" w:eastAsia="Microsoft JhengHei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tatic.mobileye.com/website/common/video/how_it_works.mp4#t=65,100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www.youtube.com/watch?v=LcnbOCBMiQM&amp;t=0s" TargetMode="Externa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hyperlink" Target="https://www.ti.com/video/6207214711001" TargetMode="External"/><Relationship Id="rId17" Type="http://schemas.openxmlformats.org/officeDocument/2006/relationships/hyperlink" Target="https://www.youtube.com/watch?v=Y6GxDr0L-64&amp;t=778s" TargetMode="External"/><Relationship Id="rId18" Type="http://schemas.openxmlformats.org/officeDocument/2006/relationships/image" Target="media/image4.jpg"/><Relationship Id="rId19" Type="http://schemas.openxmlformats.org/officeDocument/2006/relationships/hyperlink" Target="https://saemobilus.sae.org/standards/j3016_202104-taxonomy-definitions-terms-related-driving-automation-systems-road-motor-vehicles" TargetMode="External"/><Relationship Id="rId20" Type="http://schemas.openxmlformats.org/officeDocument/2006/relationships/hyperlink" Target="https://www.iso.org/standard/78952.html" TargetMode="External"/><Relationship Id="rId21" Type="http://schemas.openxmlformats.org/officeDocument/2006/relationships/hyperlink" Target="https://www.dmv.ca.gov/portal/news-and-media/california-dmv-approves-mercedes-benz-automated-driving-system-for-certain-highways-and-conditions/" TargetMode="External"/><Relationship Id="rId22" Type="http://schemas.openxmlformats.org/officeDocument/2006/relationships/hyperlink" Target="https://group.mercedes-benz.com/technology/autonomous-driving/driving/drive-pilot-95-kmh.html" TargetMode="External"/><Relationship Id="rId23" Type="http://schemas.openxmlformats.org/officeDocument/2006/relationships/hyperlink" Target="https://www.cpuc.ca.gov/news-and-updates/all-news/cpuc-issues-first-driverless-autonomous-vehicle-passenger-service-deployment-permit" TargetMode="External"/><Relationship Id="rId24" Type="http://schemas.openxmlformats.org/officeDocument/2006/relationships/hyperlink" Target="https://www.hhtip.hanoi.gov.vn/vi/tin-tuc/ha-noi-chinh-thuc-cho-phep-thu-nghiem-xe-buyt-tu-hanh-robotaxi-2858.html" TargetMode="External"/><Relationship Id="rId25" Type="http://schemas.openxmlformats.org/officeDocument/2006/relationships/hyperlink" Target="https://ouster.com/insights/what-is-lidar" TargetMode="External"/><Relationship Id="rId26" Type="http://schemas.openxmlformats.org/officeDocument/2006/relationships/hyperlink" Target="https://ouster.com/insights/blog/how-multi-beam-flash-lidar-works" TargetMode="External"/><Relationship Id="rId27" Type="http://schemas.openxmlformats.org/officeDocument/2006/relationships/hyperlink" Target="https://ouster.com/insights/blog/the-camera-is-in-the-lidar" TargetMode="External"/><Relationship Id="rId28" Type="http://schemas.openxmlformats.org/officeDocument/2006/relationships/hyperlink" Target="https://www.ti.com/lit/SPYY005" TargetMode="External"/><Relationship Id="rId29" Type="http://schemas.openxmlformats.org/officeDocument/2006/relationships/hyperlink" Target="https://arxiv.org/abs/2305.01336" TargetMode="External"/><Relationship Id="rId30" Type="http://schemas.openxmlformats.org/officeDocument/2006/relationships/hyperlink" Target="https://waymo.com/blog/2024/08/meet-the-6th-generation-waymo-driver/" TargetMode="External"/><Relationship Id="rId31" Type="http://schemas.openxmlformats.org/officeDocument/2006/relationships/hyperlink" Target="https://www.tesla.com/ownersmanual/models/en_us/GUID-2CB60804-9CEA-4F4B-8B04-09B991368DC5.html" TargetMode="External"/><Relationship Id="rId32" Type="http://schemas.openxmlformats.org/officeDocument/2006/relationships/hyperlink" Target="https://zoox.com/know-your-ride" TargetMode="External"/><Relationship Id="rId33" Type="http://schemas.openxmlformats.org/officeDocument/2006/relationships/hyperlink" Target="https://qr.dmv.ca.gov/portal/news-and-media/dmv-statement-on-cruise-llc-suspension/" TargetMode="External"/><Relationship Id="rId34" Type="http://schemas.openxmlformats.org/officeDocument/2006/relationships/hyperlink" Target="https://news.gm.com/home.detail.html/Pages/news/us/en/2024/dec/1210-gm.html" TargetMode="External"/><Relationship Id="rId35" Type="http://schemas.openxmlformats.org/officeDocument/2006/relationships/hyperlink" Target="https://waymo.com/blog/2021/10/the-waymo-driver-handbook-perception/" TargetMode="External"/><Relationship Id="rId36" Type="http://schemas.openxmlformats.org/officeDocument/2006/relationships/hyperlink" Target="https://github.com/ZhangAoCanada/RADDet" TargetMode="External"/><Relationship Id="rId37" Type="http://schemas.openxmlformats.org/officeDocument/2006/relationships/hyperlink" Target="https://commons.wikimedia.org/wiki/File:2016-10-13_Rainy_Xinyi_Road.jpg" TargetMode="External"/><Relationship Id="rId38" Type="http://schemas.openxmlformats.org/officeDocument/2006/relationships/hyperlink" Target="https://static.ouster.dev/sensor-docs/image_route1/image_route3/sensor_data/sensor-data.html" TargetMode="External"/><Relationship Id="rId39" Type="http://schemas.openxmlformats.org/officeDocument/2006/relationships/hyperlink" Target="https://www.ti.com/document-viewer/lit/html/SWRA841" TargetMode="External"/><Relationship Id="rId40" Type="http://schemas.openxmlformats.org/officeDocument/2006/relationships/hyperlink" Target="https://arxiv.org/abs/2209.033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自動駕駛原理 第二週學生講義</dc:title>
  <dc:subject>第二週 第1至第3節 學生閱讀教材</dc:subject>
  <dc:creator>CH Tseng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zh-TW</dc:language>
</cp:coreProperties>
</file>