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ageBreakBefore w:val="0"/>
        <w:spacing w:before="0" w:after="0" w:line="344" w:lineRule="exact"/>
        <w:ind w:firstLine="0"/>
      </w:pPr>
      <w:r>
        <w:rPr>
          <w:rFonts w:ascii="Arial Unicode MS" w:hAnsi="Arial Unicode MS" w:eastAsia="Arial Unicode MS" w:cs="Arial Unicode MS"/>
          <w:b/>
          <w:color w:val="000000"/>
          <w:sz w:val="28"/>
          <w:lang w:val="vi-VN" w:eastAsia="zh-TW"/>
        </w:rPr>
        <w:t>Nhóm 1 (A)  Đại lộ Dừa trong Đại học Quốc gia Đài Loan</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1 組（A） 臺大椰林大道</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Đường trong trường có cây và đường nhánh. Ban ngày có người đi bộ, xe đạp; sau giờ học có thể đông hơn. Xe giao hàng cũng có thể đi vào.</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地點情境：校園道路，路旁有樹木與支路。白天有行人、自行車，下課時人潮可能增加；配送車也可能進入。</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1" name="Picture 1"/>
                  <wp:cNvGraphicFramePr>
                    <a:graphicFrameLocks noChangeAspect="1"/>
                  </wp:cNvGraphicFramePr>
                  <a:graphic>
                    <a:graphicData uri="http://schemas.openxmlformats.org/drawingml/2006/picture">
                      <pic:pic>
                        <pic:nvPicPr>
                          <pic:cNvPr id="0" name="A-map.png"/>
                          <pic:cNvPicPr/>
                        </pic:nvPicPr>
                        <pic:blipFill>
                          <a:blip r:embed="rId9"/>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Ánh sáng: ban ngày. Thời tiết: không mưa.</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光照：白天。天候：無雨。</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Mặt đường: khô.</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路面：乾燥。</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0–15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本車速度：0–15 km/h。</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Đã xét đến: người đi bộ và xe đạp.</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已列入的用路者：行人、自行車。</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cung cấp giới hạn trên về mật độ người đi bộ.</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資料提示：行人密度上限尚未提供。</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W2-A.</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W2-A。</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ánh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光照條件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thời tiết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天候條件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(không mưa / cho phép mưa)</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______（無雨／允許下雨）</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 / đọng nước)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______（乾燥／積水）</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Người tham gia giao thông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用路者類型</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và ______________</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 和 ______</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Giới hạn trên về mật độ người đi bộ: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行人密度上限：□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Lúc 14:00, trời bắt đầu mưa, mặt đường dần ướt.</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14:00 開始下雨，地面逐漸變濕。</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p>
      <w:pPr>
        <w:pStyle w:val="Title"/>
        <w:keepNext/>
        <w:keepLines/>
        <w:pageBreakBefore/>
        <w:spacing w:before="0" w:after="0" w:line="344" w:lineRule="exact"/>
        <w:ind w:firstLine="0"/>
      </w:pPr>
      <w:r>
        <w:rPr>
          <w:rFonts w:ascii="Arial Unicode MS" w:hAnsi="Arial Unicode MS" w:eastAsia="Arial Unicode MS" w:cs="Arial Unicode MS"/>
          <w:b/>
          <w:color w:val="000000"/>
          <w:sz w:val="28"/>
          <w:lang w:val="vi-VN" w:eastAsia="zh-TW"/>
        </w:rPr>
        <w:t>Nhóm 2 (B)  Đường Xinyi đoạn 5 ở Đài Bắc</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2 組（B） 臺北信義路五段</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Đường đô thị nhiều làn, có giao lộ đèn tín hiệu, xe buýt, ô tô, xe máy và người đi bộ che ô. Mưa có thể tới 10 mm/h; xe buýt có thể che khuất người đi bộ.</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地點情境：市區多車道與號誌路口，有公車、汽車、機車和撐傘行人。場景可能下到 10 mm/h，公車可能遮住行人。</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2" name="Picture 2"/>
                  <wp:cNvGraphicFramePr>
                    <a:graphicFrameLocks noChangeAspect="1"/>
                  </wp:cNvGraphicFramePr>
                  <a:graphic>
                    <a:graphicData uri="http://schemas.openxmlformats.org/drawingml/2006/picture">
                      <pic:pic>
                        <pic:nvPicPr>
                          <pic:cNvPr id="0" name="B-map.png"/>
                          <pic:cNvPicPr/>
                        </pic:nvPicPr>
                        <pic:blipFill>
                          <a:blip r:embed="rId10"/>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Ánh sáng: ban ngày.</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光照：白天。</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Lượng mưa: 0–2 mm/h.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雨量：0–2 mm/h。</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Mặt đường: được ướt, không được đọng nước.</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路面：可濕，但不可積水。</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Tầm nhìn: ít nhất 150 m.</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能見度：至少 150 m。</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0–20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本車速度：0–20 km/h。</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có kết quả thử nghiệm khi xe buýt che khuất người đi bộ.</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資料提示：公車遮擋行人的測試結果尚未提供。</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mm/h: lượng mưa mỗi giờ. Tầm nhìn: khoảng cách nhìn rõ trong thời tiết lúc đó.</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mm/h：每小時雨量。能見度：當時天候下能看清多遠。</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W2-B.</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W2-B。</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ánh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光照條件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lượng mưa</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雨量範圍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mm/h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mm/h</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Được ướt nhưng không được ______________</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可濕，但不可 ______</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Tầm nhìn tối thiểu</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能見度下限</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Ít nhất ______________ 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至少 ______ m</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Kết quả thử nghiệm khi xe buýt che người đi bộ: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公車遮擋行人的測試結果：□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Lượng mưa tăng lên 10 mm/h, xuất hiện nước đọng ven đường.</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雨量增至 10 mm/h，路緣出現積水。</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p>
      <w:pPr>
        <w:pStyle w:val="Title"/>
        <w:keepNext/>
        <w:keepLines/>
        <w:pageBreakBefore/>
        <w:spacing w:before="0" w:after="0" w:line="344" w:lineRule="exact"/>
        <w:ind w:firstLine="0"/>
      </w:pPr>
      <w:r>
        <w:rPr>
          <w:rFonts w:ascii="Arial Unicode MS" w:hAnsi="Arial Unicode MS" w:eastAsia="Arial Unicode MS" w:cs="Arial Unicode MS"/>
          <w:b/>
          <w:color w:val="000000"/>
          <w:sz w:val="28"/>
          <w:lang w:val="vi-VN" w:eastAsia="zh-TW"/>
        </w:rPr>
        <w:t>Nhóm 3 (C)  Đường Zhongzheng ở phố cổ Tamsui</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3 組（C） 淡水老街中正路</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Trước các cửa hàng có hẻm, một số đoạn có người và xe đi chung. Giả sử ban đầu bề rộng đi được là 3 m, ban ngày khô ráo, có người đi bộ, xe đạp và xe dỡ hàng.</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地點情境：老街店家前有巷口，部分路段人車混行。假設原可通行寬度 3 m，白天乾燥，有行人、自行車和卸貨車。</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3" name="Picture 3"/>
                  <wp:cNvGraphicFramePr>
                    <a:graphicFrameLocks noChangeAspect="1"/>
                  </wp:cNvGraphicFramePr>
                  <a:graphic>
                    <a:graphicData uri="http://schemas.openxmlformats.org/drawingml/2006/picture">
                      <pic:pic>
                        <pic:nvPicPr>
                          <pic:cNvPr id="0" name="C-map.png"/>
                          <pic:cNvPicPr/>
                        </pic:nvPicPr>
                        <pic:blipFill>
                          <a:blip r:embed="rId11"/>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Ánh sáng: ban ngày. Mặt đường: khô.</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光照：白天。路面：乾燥。</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Bề rộng thực tế đi được: ít nhất 3 m.</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有效通行寬度：至少 3 m。</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0–5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本車速度：0–5 km/h。</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Người đi bộ: ít, phân tán.</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行人狀況：少量、分散。</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có giới hạn mật độ bằng số cho từ “ít”.</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資料提示：「少量」的行人密度上限尚未提供。</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W2-C.</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W2-C。</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ánh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光照條件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 / đọng nước)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______（乾燥／積水）</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Bề rộng đi được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可通行寬度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Ít nhất ______________ 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至少 ______ m</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Tình trạng người đi bộ</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行人狀況</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______________</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______、______</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Giới hạn mật độ người đi bộ bằng số: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行人密度的數值上限：□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Xe dỡ hàng chiếm đường, bề rộng đi được chỉ còn 2 m.</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卸貨車占用道路，使可通行寬度剩下 2 m。</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p>
      <w:pPr>
        <w:pStyle w:val="Title"/>
        <w:keepNext/>
        <w:keepLines/>
        <w:pageBreakBefore/>
        <w:spacing w:before="0" w:after="0" w:line="344" w:lineRule="exact"/>
        <w:ind w:firstLine="0"/>
      </w:pPr>
      <w:r>
        <w:rPr>
          <w:rFonts w:ascii="Arial Unicode MS" w:hAnsi="Arial Unicode MS" w:eastAsia="Arial Unicode MS" w:cs="Arial Unicode MS"/>
          <w:b/>
          <w:color w:val="000000"/>
          <w:sz w:val="28"/>
          <w:lang w:val="vi-VN" w:eastAsia="zh-TW"/>
        </w:rPr>
        <w:t>Nhóm 4 (D)  Đường Dayi ở Pier-2, Cao Hùng</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4 組（D） 高雄駁二大義街</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Quanh Pier-2 có giao lộ và khu đón trả khách. Giả định 18:00–21:00 không mưa, có du khách, xe đạp và taxi. Đèn cửa hàng, đèn xe có thể gây chói.</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地點情境：駁二周邊道路有路口與上下客區。設定為 18:00–21:00 無雨，遊客、自行車與計程車往來，店家及車燈可能造成眩光。</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4" name="Picture 4"/>
                  <wp:cNvGraphicFramePr>
                    <a:graphicFrameLocks noChangeAspect="1"/>
                  </wp:cNvGraphicFramePr>
                  <a:graphic>
                    <a:graphicData uri="http://schemas.openxmlformats.org/drawingml/2006/picture">
                      <pic:pic>
                        <pic:nvPicPr>
                          <pic:cNvPr id="0" name="D-map.png"/>
                          <pic:cNvPicPr/>
                        </pic:nvPicPr>
                        <pic:blipFill>
                          <a:blip r:embed="rId12"/>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Thời gian: ban đêm. Mặt đường: khô.</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時段：夜間。路面：乾燥。</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Độ rọi trên mặt đường: ít nhất 20 lx.</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路面照度：至少 20 lx。</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Chói sáng: không có chói sáng mạnh.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眩光：無強烈眩光。</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0–10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本車速度：0–10 km/h。</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cung cấp khả năng xử lý khi mất kết nối.</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資料提示：斷線時的處理能力尚未提供。</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lx: đơn vị độ rọi. Chói sáng: ánh sáng gây chói mắt.</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lx：照度單位。眩光：刺眼的光。</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W2-D.</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W2-D。</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Thời gian sử dụng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使用時段</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 / đọng nước)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______（乾燥／積水）</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Độ rọi mặt đường tối thiểu</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路面照度下限</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Ít nhất ______________ lx</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至少 ______ lx</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chói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眩光條件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Không có chói sáng ______________</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無 ______ 眩光</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Khả năng xử lý khi mất kết nối: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斷線時的處理能力：□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Một đoạn đèn đường tắt, độ rọi mặt đường giảm còn 5 lx.</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一段路燈熄滅，路面照度降至 5 lx。</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p>
      <w:pPr>
        <w:pStyle w:val="Title"/>
        <w:keepNext/>
        <w:keepLines/>
        <w:pageBreakBefore/>
        <w:spacing w:before="0" w:after="0" w:line="344" w:lineRule="exact"/>
        <w:ind w:firstLine="0"/>
      </w:pPr>
      <w:r>
        <w:rPr>
          <w:rFonts w:ascii="Arial Unicode MS" w:hAnsi="Arial Unicode MS" w:eastAsia="Arial Unicode MS" w:cs="Arial Unicode MS"/>
          <w:b/>
          <w:color w:val="000000"/>
          <w:sz w:val="28"/>
          <w:lang w:val="vi-VN" w:eastAsia="zh-TW"/>
        </w:rPr>
        <w:t>Nhóm 5 (E)  Khu Xiangshan bên hồ Nhật Nguyệt</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5 組（E） 日月潭向山周邊</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Đường Zhongshan quanh Xiangshan có khúc cua và lối ra vào bãi xe. Có thể gặp xe du lịch, xe đạp và người đi bộ. Ban ngày có thể có sương mù hoặc mưa phùn; một số đoạn có dốc.</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地點情境：向山周邊中山路有彎道與停車場出入口，可能遇到遊覽車、自行車及行人。白天可能起霧或飄雨，部分路段有坡度。</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5" name="Picture 5"/>
                  <wp:cNvGraphicFramePr>
                    <a:graphicFrameLocks noChangeAspect="1"/>
                  </wp:cNvGraphicFramePr>
                  <a:graphic>
                    <a:graphicData uri="http://schemas.openxmlformats.org/drawingml/2006/picture">
                      <pic:pic>
                        <pic:nvPicPr>
                          <pic:cNvPr id="0" name="E-map.png"/>
                          <pic:cNvPicPr/>
                        </pic:nvPicPr>
                        <pic:blipFill>
                          <a:blip r:embed="rId13"/>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Ánh sáng: ban ngày. Thời tiết: không mưa.</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光照：白天。天候：無雨。</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Mặt đường: khô.</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路面：乾燥。</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Tầm nhìn: ít nhất 200 m.</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能見度：至少 200 m。</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0–10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本車速度：0–10 km/h。</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cung cấp dữ liệu độ dốc của đoạn đường.</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資料提示：路段坡度資料尚未提供。</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Tầm nhìn: khoảng cách nhìn rõ trong thời tiết lúc đó.</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能見度：當時天候下能看清多遠。</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W2-E.</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W2-E。</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ánh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光照條件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thời tiết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天候條件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(không mưa / cho phép mưa)</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______（無雨／允許下雨）</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 / đọng nước)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______（乾燥／積水）</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Tầm nhìn tối thiểu</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能見度下限</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Ít nhất ______________ 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至少 ______ m</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Dữ liệu độ dốc của đoạn đường: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路段坡度資料：□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Sương mù dày hơn, tầm nhìn giảm từ 300 m xuống 80 m.</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霧變濃，能見度由 300 m 降至 80 m。</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p>
      <w:pPr>
        <w:pStyle w:val="Title"/>
        <w:keepNext/>
        <w:keepLines/>
        <w:pageBreakBefore/>
        <w:spacing w:before="0" w:after="0" w:line="344" w:lineRule="exact"/>
        <w:ind w:firstLine="0"/>
      </w:pPr>
      <w:r>
        <w:rPr>
          <w:rFonts w:ascii="Arial Unicode MS" w:hAnsi="Arial Unicode MS" w:eastAsia="Arial Unicode MS" w:cs="Arial Unicode MS"/>
          <w:b/>
          <w:color w:val="000000"/>
          <w:sz w:val="28"/>
          <w:lang w:val="vi-VN" w:eastAsia="zh-TW"/>
        </w:rPr>
        <w:t>Nhóm 6 (F)  Đường Xin’an ở Khu khoa học Tân Trúc</w:t>
      </w:r>
    </w:p>
    <w:p>
      <w:pPr>
        <w:keepNext/>
        <w:keepLines/>
        <w:spacing w:before="10" w:after="45" w:line="225" w:lineRule="exact"/>
        <w:ind w:firstLine="0"/>
      </w:pPr>
      <w:r>
        <w:rPr>
          <w:rFonts w:ascii="Arial Unicode MS" w:hAnsi="Arial Unicode MS" w:eastAsia="Arial Unicode MS" w:cs="Arial Unicode MS"/>
          <w:b w:val="0"/>
          <w:color w:val="3E5158"/>
          <w:sz w:val="18"/>
          <w:lang w:val="zh-TW" w:eastAsia="zh-TW"/>
        </w:rPr>
        <w:t>第 6 組（F） 竹科新安路</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Phiếu ODD có hướng dẫn    Thành viên: ___________________________________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ODD 引導填寫學習單　組員姓名請填上方空格</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Điền một phần ODD của xe đưa đón L4 tốc độ thấp theo thẻ. Bản đồ là thật; tình trạng đường, thời tiết và số liệu năng lực đều là giả định trong lớp.</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任務：依條件卡填寫 L4 低速接駁的部分 ODD。地圖為真實圖資；路況、天候與能力數值皆為課堂假設。</w:t>
      </w:r>
    </w:p>
    <w:p>
      <w:pPr>
        <w:keepNext/>
        <w:keepLines/>
        <w:pageBreakBefore w:val="0"/>
        <w:spacing w:before="0" w:after="0" w:line="226" w:lineRule="exact"/>
        <w:ind w:firstLine="0"/>
      </w:pPr>
      <w:r>
        <w:rPr>
          <w:rFonts w:ascii="Arial Unicode MS" w:hAnsi="Arial Unicode MS" w:eastAsia="Arial Unicode MS" w:cs="Arial Unicode MS"/>
          <w:b w:val="0"/>
          <w:color w:val="172D36"/>
          <w:sz w:val="18"/>
          <w:lang w:val="vi-VN" w:eastAsia="zh-TW"/>
        </w:rPr>
        <w:t>Bối cảnh: Đường trong khu có đèn tín hiệu và lối ra vào nhà máy, với xe tải, xe máy, ô tô và người đi bộ. Giả định ban ngày khô ráo, làn thường rộng 3.5 m; có thể thi công đột xuất.</w:t>
      </w:r>
    </w:p>
    <w:p>
      <w:pPr>
        <w:keepNext w:val="0"/>
        <w:keepLines/>
        <w:spacing w:before="10" w:after="65" w:line="180" w:lineRule="exact"/>
        <w:ind w:firstLine="0"/>
      </w:pPr>
      <w:r>
        <w:rPr>
          <w:rFonts w:ascii="Arial Unicode MS" w:hAnsi="Arial Unicode MS" w:eastAsia="Arial Unicode MS" w:cs="Arial Unicode MS"/>
          <w:b w:val="0"/>
          <w:color w:val="3E5158"/>
          <w:sz w:val="14"/>
          <w:lang w:val="zh-TW" w:eastAsia="zh-TW"/>
        </w:rPr>
        <w:t>地點情境：園區道路有號誌與廠區出入口，有貨車、機車、汽車和行人。設定白天乾燥，平常車道寬 3.5 m，也可能臨時施工。</w:t>
      </w:r>
    </w:p>
    <w:tbl>
      <w:tblPr>
        <w:tblW w:type="auto" w:w="0"/>
        <w:jc w:val="center"/>
        <w:tblLayout w:type="fixed"/>
        <w:tblLook w:firstColumn="1" w:firstRow="1" w:lastColumn="0" w:lastRow="0" w:noHBand="0" w:noVBand="1" w:val="04A0"/>
        <w:tblBorders>
          <w:top w:val="nil" w:sz="4" w:color="687C82"/>
          <w:left w:val="nil" w:sz="4" w:color="687C82"/>
          <w:bottom w:val="nil" w:sz="4" w:color="687C82"/>
          <w:right w:val="nil" w:sz="4" w:color="687C82"/>
          <w:insideH w:val="nil" w:sz="4" w:color="687C82"/>
          <w:insideV w:val="nil" w:sz="4" w:color="687C82"/>
        </w:tblBorders>
      </w:tblPr>
      <w:tblGrid>
        <w:gridCol w:w="4649"/>
        <w:gridCol w:w="6123"/>
      </w:tblGrid>
      <w:tr>
        <w:trPr>
          <w:cantSplit/>
        </w:trPr>
        <w:tc>
          <w:tcPr>
            <w:tcW w:type="dxa" w:w="4649"/>
            <w:vAlign w:val="top"/>
            <w:tcMar>
              <w:left w:w="40" w:type="dxa"/>
              <w:right w:w="40" w:type="dxa"/>
              <w:top w:w="40" w:type="dxa"/>
              <w:bottom w:w="40" w:type="dxa"/>
            </w:tcMar>
          </w:tcPr>
          <w:p>
            <w:pPr>
              <w:spacing w:after="0" w:line="240" w:lineRule="auto" w:before="0"/>
            </w:pPr>
            <w:r>
              <w:drawing>
                <wp:inline xmlns:a="http://schemas.openxmlformats.org/drawingml/2006/main" xmlns:pic="http://schemas.openxmlformats.org/drawingml/2006/picture">
                  <wp:extent cx="2664000" cy="2323969"/>
                  <wp:docPr id="6" name="Picture 6"/>
                  <wp:cNvGraphicFramePr>
                    <a:graphicFrameLocks noChangeAspect="1"/>
                  </wp:cNvGraphicFramePr>
                  <a:graphic>
                    <a:graphicData uri="http://schemas.openxmlformats.org/drawingml/2006/picture">
                      <pic:pic>
                        <pic:nvPicPr>
                          <pic:cNvPr id="0" name="F-map.png"/>
                          <pic:cNvPicPr/>
                        </pic:nvPicPr>
                        <pic:blipFill>
                          <a:blip r:embed="rId14"/>
                          <a:stretch>
                            <a:fillRect/>
                          </a:stretch>
                        </pic:blipFill>
                        <pic:spPr>
                          <a:xfrm>
                            <a:off x="0" y="0"/>
                            <a:ext cx="2664000" cy="2323969"/>
                          </a:xfrm>
                          <a:prstGeom prst="rect"/>
                        </pic:spPr>
                      </pic:pic>
                    </a:graphicData>
                  </a:graphic>
                </wp:inline>
              </w:drawing>
            </w:r>
          </w:p>
        </w:tc>
        <w:tc>
          <w:tcPr>
            <w:tcW w:type="dxa" w:w="6123"/>
            <w:vAlign w:val="top"/>
            <w:tcMar>
              <w:left w:w="40" w:type="dxa"/>
              <w:right w:w="40" w:type="dxa"/>
              <w:top w:w="40" w:type="dxa"/>
              <w:bottom w:w="40" w:type="dxa"/>
            </w:tcMar>
          </w:tcPr>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Thẻ điều kiện được phép sử dụng</w:t>
            </w:r>
          </w:p>
          <w:p>
            <w:pPr>
              <w:keepNext/>
              <w:keepLines/>
              <w:spacing w:before="10" w:after="45" w:line="192" w:lineRule="exact"/>
              <w:ind w:firstLine="0"/>
            </w:pPr>
            <w:r>
              <w:rPr>
                <w:rFonts w:ascii="Arial Unicode MS" w:hAnsi="Arial Unicode MS" w:eastAsia="Arial Unicode MS" w:cs="Arial Unicode MS"/>
                <w:b w:val="0"/>
                <w:color w:val="3E5158"/>
                <w:sz w:val="15"/>
                <w:lang w:val="zh-TW" w:eastAsia="zh-TW"/>
              </w:rPr>
              <w:t>本次可用條件卡</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Đoạn đường: A–B trên bản đồ.</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路段：圖中 A–B。</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Ánh sáng: ban ngày. Mặt đường: khô.</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光照：白天。路面：乾燥。</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Bề rộng làn sử dụng được: ít nhất 3.2 m.</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有效車道寬度：至少 3.2 m。</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Làn đường: giữ làn ban đầu, không đi lệch tuyến.</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車道：維持原車道，不含改道。</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Tốc độ xe đang xét: 0–20 km/h.</w:t>
            </w:r>
          </w:p>
          <w:p>
            <w:pPr>
              <w:keepNext w:val="0"/>
              <w:keepLines/>
              <w:spacing w:before="10" w:after="15" w:line="180" w:lineRule="exact"/>
              <w:ind w:firstLine="0"/>
            </w:pPr>
            <w:r>
              <w:rPr>
                <w:rFonts w:ascii="Arial Unicode MS" w:hAnsi="Arial Unicode MS" w:eastAsia="Arial Unicode MS" w:cs="Arial Unicode MS"/>
                <w:b w:val="0"/>
                <w:color w:val="3E5158"/>
                <w:sz w:val="14"/>
                <w:lang w:val="zh-TW" w:eastAsia="zh-TW"/>
              </w:rPr>
              <w:t>本車速度：0–20 km/h。</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Chưa có kết quả thử nghiệm với bụi do thi công.</w:t>
            </w:r>
          </w:p>
          <w:p>
            <w:pPr>
              <w:keepNext w:val="0"/>
              <w:keepLines/>
              <w:spacing w:before="10" w:after="25" w:line="175" w:lineRule="exact"/>
              <w:ind w:firstLine="0"/>
            </w:pPr>
            <w:r>
              <w:rPr>
                <w:rFonts w:ascii="Arial Unicode MS" w:hAnsi="Arial Unicode MS" w:eastAsia="Arial Unicode MS" w:cs="Arial Unicode MS"/>
                <w:b w:val="0"/>
                <w:color w:val="3E5158"/>
                <w:sz w:val="14"/>
                <w:lang w:val="zh-TW" w:eastAsia="zh-TW"/>
              </w:rPr>
              <w:t>資料提示：施工揚塵的測試結果尚未提供。</w:t>
            </w:r>
          </w:p>
        </w:tc>
      </w:tr>
    </w:tbl>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Nét đậm A–B là đoạn được giao; A và B là hai đầu phạm vi. Bản đồ W2-F.</w:t>
      </w:r>
    </w:p>
    <w:p>
      <w:pPr>
        <w:keepNext w:val="0"/>
        <w:keepLines/>
        <w:spacing w:before="10" w:after="45" w:line="170" w:lineRule="exact"/>
        <w:ind w:firstLine="0"/>
      </w:pPr>
      <w:r>
        <w:rPr>
          <w:rFonts w:ascii="Arial Unicode MS" w:hAnsi="Arial Unicode MS" w:eastAsia="Arial Unicode MS" w:cs="Arial Unicode MS"/>
          <w:b w:val="0"/>
          <w:color w:val="3E5158"/>
          <w:sz w:val="13"/>
          <w:lang w:val="zh-TW" w:eastAsia="zh-TW"/>
        </w:rPr>
        <w:t>粗線為指定路段，A、B 為範圍端點。圖號 W2-F。</w:t>
      </w:r>
    </w:p>
    <w:p>
      <w:pPr>
        <w:keepNext/>
        <w:keepLines/>
        <w:pageBreakBefore w:val="0"/>
        <w:spacing w:before="0" w:after="0" w:line="258" w:lineRule="exact"/>
        <w:ind w:firstLine="0"/>
      </w:pPr>
      <w:r>
        <w:rPr>
          <w:rFonts w:ascii="Arial Unicode MS" w:hAnsi="Arial Unicode MS" w:eastAsia="Arial Unicode MS" w:cs="Arial Unicode MS"/>
          <w:b/>
          <w:color w:val="172D36"/>
          <w:sz w:val="21"/>
          <w:lang w:val="vi-VN" w:eastAsia="zh-TW"/>
        </w:rPr>
        <w:t>1  Điền theo thẻ điều kiện</w:t>
      </w:r>
    </w:p>
    <w:p>
      <w:pPr>
        <w:keepNext/>
        <w:keepLines/>
        <w:spacing w:before="10" w:after="25" w:line="187" w:lineRule="exact"/>
        <w:ind w:firstLine="0"/>
      </w:pPr>
      <w:r>
        <w:rPr>
          <w:rFonts w:ascii="Arial Unicode MS" w:hAnsi="Arial Unicode MS" w:eastAsia="Arial Unicode MS" w:cs="Arial Unicode MS"/>
          <w:b w:val="0"/>
          <w:color w:val="3E5158"/>
          <w:sz w:val="15"/>
          <w:lang w:val="zh-TW" w:eastAsia="zh-TW"/>
        </w:rPr>
        <w:t>一　依條件卡填空</w:t>
      </w:r>
    </w:p>
    <w:p>
      <w:pPr>
        <w:keepNext/>
        <w:keepLines/>
        <w:pageBreakBefore w:val="0"/>
        <w:spacing w:before="0" w:after="0" w:line="216" w:lineRule="exact"/>
        <w:ind w:firstLine="0"/>
      </w:pPr>
      <w:r>
        <w:rPr>
          <w:rFonts w:ascii="Arial Unicode MS" w:hAnsi="Arial Unicode MS" w:eastAsia="Arial Unicode MS" w:cs="Arial Unicode MS"/>
          <w:b w:val="0"/>
          <w:color w:val="172D36"/>
          <w:sz w:val="17"/>
          <w:lang w:val="vi-VN" w:eastAsia="zh-TW"/>
        </w:rPr>
        <w:t>Dùng dữ liệu trên thẻ. “Ít nhất” là giới hạn dưới; tốc độ cần điền giới hạn trên. Chỉ điền một lần, bằng tiếng Việt hoặc tiếng Trung.</w:t>
      </w:r>
    </w:p>
    <w:p>
      <w:pPr>
        <w:keepNext w:val="0"/>
        <w:keepLines/>
        <w:spacing w:before="10" w:after="45" w:line="175" w:lineRule="exact"/>
        <w:ind w:firstLine="0"/>
      </w:pPr>
      <w:r>
        <w:rPr>
          <w:rFonts w:ascii="Arial Unicode MS" w:hAnsi="Arial Unicode MS" w:eastAsia="Arial Unicode MS" w:cs="Arial Unicode MS"/>
          <w:b w:val="0"/>
          <w:color w:val="3E5158"/>
          <w:sz w:val="14"/>
          <w:lang w:val="zh-TW" w:eastAsia="zh-TW"/>
        </w:rPr>
        <w:t>答案在條件卡中。「至少」是下限，速度填上限。每題只填一次，可用越南文或中文作答。</w:t>
      </w:r>
    </w:p>
    <w:tbl>
      <w:tblPr>
        <w:tblW w:type="auto" w:w="0"/>
        <w:tblLayout w:type="fixed"/>
        <w:tblLook w:firstColumn="1" w:firstRow="1" w:lastColumn="0" w:lastRow="0" w:noHBand="0" w:noVBand="1" w:val="04A0"/>
        <w:tblBorders>
          <w:top w:val="single" w:sz="4" w:color="708087"/>
          <w:left w:val="single" w:sz="4" w:color="708087"/>
          <w:bottom w:val="single" w:sz="4" w:color="708087"/>
          <w:right w:val="single" w:sz="4" w:color="708087"/>
          <w:insideH w:val="single" w:sz="4" w:color="708087"/>
          <w:insideV w:val="single" w:sz="4" w:color="708087"/>
        </w:tblBorders>
      </w:tblPr>
      <w:tblGrid>
        <w:gridCol w:w="3402"/>
        <w:gridCol w:w="7370"/>
      </w:tblGrid>
      <w:tr>
        <w:trPr>
          <w:trHeight w:val="454" w:hRule="atLeast"/>
          <w:cantSplit/>
        </w:trPr>
        <w:tc>
          <w:tcPr>
            <w:tcW w:type="dxa" w:w="3402"/>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Mục điều kiện</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條件項目（已印好）</w:t>
            </w:r>
          </w:p>
        </w:tc>
        <w:tc>
          <w:tcPr>
            <w:tcW w:type="dxa" w:w="7370"/>
            <w:tcMar>
              <w:left w:w="50" w:type="dxa"/>
              <w:right w:w="50" w:type="dxa"/>
              <w:top w:w="50" w:type="dxa"/>
              <w:bottom w:w="50" w:type="dxa"/>
            </w:tcMar>
            <w:vAlign w:val="center"/>
            <w:shd w:fill="E6EEEE"/>
          </w:tcPr>
          <w:p>
            <w:pPr>
              <w:keepNext/>
              <w:keepLines/>
              <w:pageBreakBefore w:val="0"/>
              <w:spacing w:before="0" w:after="0" w:line="246" w:lineRule="exact"/>
              <w:ind w:firstLine="0"/>
            </w:pPr>
            <w:r>
              <w:rPr>
                <w:rFonts w:ascii="Arial Unicode MS" w:hAnsi="Arial Unicode MS" w:eastAsia="Arial Unicode MS" w:cs="Arial Unicode MS"/>
                <w:b/>
                <w:color w:val="172D36"/>
                <w:sz w:val="20"/>
                <w:lang w:val="vi-VN" w:eastAsia="zh-TW"/>
              </w:rPr>
              <w:t>Hoàn thành câu</w:t>
            </w:r>
          </w:p>
          <w:p>
            <w:pPr>
              <w:keepNext/>
              <w:keepLines/>
              <w:spacing w:before="10" w:after="0" w:line="187" w:lineRule="exact"/>
              <w:ind w:firstLine="0"/>
            </w:pPr>
            <w:r>
              <w:rPr>
                <w:rFonts w:ascii="Arial Unicode MS" w:hAnsi="Arial Unicode MS" w:eastAsia="Arial Unicode MS" w:cs="Arial Unicode MS"/>
                <w:b w:val="0"/>
                <w:color w:val="3E5158"/>
                <w:sz w:val="15"/>
                <w:lang w:val="zh-TW" w:eastAsia="zh-TW"/>
              </w:rPr>
              <w:t>請完成句子</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Phạm vi chạy xe</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行駛範圍</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Đoạn ______________ trên bản đồ</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圖中的 ______ 路段</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ánh sáng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光照條件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(ban ngày / ban đêm)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______（白天／夜間）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mặt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路面條件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______________ (khô / đọng nước)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______（乾燥／積水）</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Bề rộng làn sử dụng được</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有效車道寬度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Ít nhất ______________ m</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至少 ______ m</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Điều kiện làn đường</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車道條件</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Giữ làn ______________, không đi lệch tuyến</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維持 ______ 車道，不含改道</w:t>
            </w:r>
          </w:p>
        </w:tc>
      </w:tr>
      <w:tr>
        <w:trPr>
          <w:trHeight w:val="510" w:hRule="atLeast"/>
          <w:cantSplit/>
        </w:trPr>
        <w:tc>
          <w:tcPr>
            <w:tcW w:type="dxa" w:w="3402"/>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Tốc độ xe đang xét</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本車速度</w:t>
            </w:r>
          </w:p>
        </w:tc>
        <w:tc>
          <w:tcPr>
            <w:tcW w:type="dxa" w:w="7370"/>
            <w:tcMar>
              <w:left w:w="50" w:type="dxa"/>
              <w:right w:w="50" w:type="dxa"/>
              <w:top w:w="50" w:type="dxa"/>
              <w:bottom w:w="50" w:type="dxa"/>
            </w:tcMar>
            <w:vAlign w:val="center"/>
          </w:tcPr>
          <w:p>
            <w:pPr>
              <w:keepNext/>
              <w:keepLines/>
              <w:pageBreakBefore w:val="0"/>
              <w:spacing w:before="0" w:after="0" w:line="241" w:lineRule="exact"/>
              <w:ind w:firstLine="0"/>
            </w:pPr>
            <w:r>
              <w:rPr>
                <w:rFonts w:ascii="Arial Unicode MS" w:hAnsi="Arial Unicode MS" w:eastAsia="Arial Unicode MS" w:cs="Arial Unicode MS"/>
                <w:b w:val="0"/>
                <w:color w:val="172D36"/>
                <w:sz w:val="19"/>
                <w:lang w:val="vi-VN" w:eastAsia="zh-TW"/>
              </w:rPr>
              <w:t>Từ 0 đến ______________ km/h</w:t>
            </w:r>
          </w:p>
          <w:p>
            <w:pPr>
              <w:keepNext w:val="0"/>
              <w:keepLines/>
              <w:spacing w:before="10" w:after="0" w:line="185" w:lineRule="exact"/>
              <w:ind w:firstLine="0"/>
            </w:pPr>
            <w:r>
              <w:rPr>
                <w:rFonts w:ascii="Arial Unicode MS" w:hAnsi="Arial Unicode MS" w:eastAsia="Arial Unicode MS" w:cs="Arial Unicode MS"/>
                <w:b w:val="0"/>
                <w:color w:val="3E5158"/>
                <w:sz w:val="14"/>
                <w:lang w:val="zh-TW" w:eastAsia="zh-TW"/>
              </w:rPr>
              <w:t>0 至 ______ km/h</w:t>
            </w:r>
          </w:p>
        </w:tc>
      </w:tr>
    </w:tbl>
    <w:p>
      <w:pPr>
        <w:keepNext/>
        <w:keepLines/>
        <w:pageBreakBefore w:val="0"/>
        <w:spacing w:before="80" w:after="0" w:line="253" w:lineRule="exact"/>
        <w:ind w:firstLine="0"/>
      </w:pPr>
      <w:r>
        <w:rPr>
          <w:rFonts w:ascii="Arial Unicode MS" w:hAnsi="Arial Unicode MS" w:eastAsia="Arial Unicode MS" w:cs="Arial Unicode MS"/>
          <w:b/>
          <w:color w:val="172D36"/>
          <w:sz w:val="20"/>
          <w:lang w:val="vi-VN" w:eastAsia="zh-TW"/>
        </w:rPr>
        <w:t>2  Dữ liệu này đã được cung cấp chưa?</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二　這項資料有提供嗎</w:t>
      </w:r>
    </w:p>
    <w:p>
      <w:pPr>
        <w:keepNext/>
        <w:keepLines/>
        <w:pageBreakBefore w:val="0"/>
        <w:spacing w:before="0" w:after="0" w:line="221" w:lineRule="exact"/>
        <w:ind w:firstLine="0"/>
      </w:pPr>
      <w:r>
        <w:rPr>
          <w:rFonts w:ascii="Arial Unicode MS" w:hAnsi="Arial Unicode MS" w:eastAsia="Arial Unicode MS" w:cs="Arial Unicode MS"/>
          <w:b w:val="0"/>
          <w:color w:val="172D36"/>
          <w:sz w:val="18"/>
          <w:lang w:val="vi-VN" w:eastAsia="zh-TW"/>
        </w:rPr>
        <w:t>Kết quả thử nghiệm với bụi do thi công:  □ Đã có   □ Chưa có</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施工揚塵的測試結果：□ 已提供　□ 尚未提供</w:t>
      </w:r>
    </w:p>
    <w:p>
      <w:pPr>
        <w:keepNext/>
        <w:keepLines/>
        <w:pageBreakBefore w:val="0"/>
        <w:spacing w:before="0" w:after="0" w:line="253" w:lineRule="exact"/>
        <w:ind w:firstLine="0"/>
      </w:pPr>
      <w:r>
        <w:rPr>
          <w:rFonts w:ascii="Arial Unicode MS" w:hAnsi="Arial Unicode MS" w:eastAsia="Arial Unicode MS" w:cs="Arial Unicode MS"/>
          <w:b/>
          <w:color w:val="172D36"/>
          <w:sz w:val="20"/>
          <w:lang w:val="vi-VN" w:eastAsia="zh-TW"/>
        </w:rPr>
        <w:t>3  Tình huống thay đổi</w:t>
      </w:r>
    </w:p>
    <w:p>
      <w:pPr>
        <w:keepNext/>
        <w:keepLines/>
        <w:spacing w:before="10" w:after="25" w:line="185" w:lineRule="exact"/>
        <w:ind w:firstLine="0"/>
      </w:pPr>
      <w:r>
        <w:rPr>
          <w:rFonts w:ascii="Arial Unicode MS" w:hAnsi="Arial Unicode MS" w:eastAsia="Arial Unicode MS" w:cs="Arial Unicode MS"/>
          <w:b w:val="0"/>
          <w:color w:val="3E5158"/>
          <w:sz w:val="14"/>
          <w:lang w:val="zh-TW" w:eastAsia="zh-TW"/>
        </w:rPr>
        <w:t>三　變化事件</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Thi công khiến làn chỉ còn 2.8 m. Cọc tiêu dẫn xe rời làn ban đầu.</w:t>
      </w:r>
    </w:p>
    <w:p>
      <w:pPr>
        <w:keepNext w:val="0"/>
        <w:keepLines/>
        <w:spacing w:before="10" w:after="45" w:line="182" w:lineRule="exact"/>
        <w:ind w:firstLine="0"/>
      </w:pPr>
      <w:r>
        <w:rPr>
          <w:rFonts w:ascii="Arial Unicode MS" w:hAnsi="Arial Unicode MS" w:eastAsia="Arial Unicode MS" w:cs="Arial Unicode MS"/>
          <w:b w:val="0"/>
          <w:color w:val="3E5158"/>
          <w:sz w:val="14"/>
          <w:lang w:val="zh-TW" w:eastAsia="zh-TW"/>
        </w:rPr>
        <w:t>施工使車道剩 2.8 m，交通錐引導車輛偏離原車道。</w:t>
      </w:r>
    </w:p>
    <w:p>
      <w:pPr>
        <w:keepNext/>
        <w:keepLines/>
        <w:pageBreakBefore w:val="0"/>
        <w:spacing w:before="0" w:after="0" w:line="236" w:lineRule="exact"/>
        <w:ind w:firstLine="0"/>
      </w:pPr>
      <w:r>
        <w:rPr>
          <w:rFonts w:ascii="Arial Unicode MS" w:hAnsi="Arial Unicode MS" w:eastAsia="Arial Unicode MS" w:cs="Arial Unicode MS"/>
          <w:b w:val="0"/>
          <w:color w:val="172D36"/>
          <w:sz w:val="19"/>
          <w:lang w:val="vi-VN" w:eastAsia="zh-TW"/>
        </w:rPr>
        <w:t>Còn phù hợp điều kiện không?   □ Phù hợp   □ Không phù hợp</w:t>
      </w:r>
    </w:p>
    <w:p>
      <w:pPr>
        <w:keepNext w:val="0"/>
        <w:keepLines/>
        <w:spacing w:before="10" w:after="65" w:line="182" w:lineRule="exact"/>
        <w:ind w:firstLine="0"/>
      </w:pPr>
      <w:r>
        <w:rPr>
          <w:rFonts w:ascii="Arial Unicode MS" w:hAnsi="Arial Unicode MS" w:eastAsia="Arial Unicode MS" w:cs="Arial Unicode MS"/>
          <w:b w:val="0"/>
          <w:color w:val="3E5158"/>
          <w:sz w:val="14"/>
          <w:lang w:val="zh-TW" w:eastAsia="zh-TW"/>
        </w:rPr>
        <w:t>是否仍符合條件？　□ 符合　□ 不符合</w:t>
      </w:r>
    </w:p>
    <w:p>
      <w:pPr>
        <w:keepNext/>
        <w:keepLines/>
        <w:pageBreakBefore w:val="0"/>
        <w:spacing w:before="0" w:after="0" w:line="231" w:lineRule="exact"/>
        <w:ind w:firstLine="0"/>
      </w:pPr>
      <w:r>
        <w:rPr>
          <w:rFonts w:ascii="Arial Unicode MS" w:hAnsi="Arial Unicode MS" w:eastAsia="Arial Unicode MS" w:cs="Arial Unicode MS"/>
          <w:b w:val="0"/>
          <w:color w:val="172D36"/>
          <w:sz w:val="18"/>
          <w:lang w:val="vi-VN" w:eastAsia="zh-TW"/>
        </w:rPr>
        <w:t>Lý do: Ban đầu yêu cầu ___________________, nhưng lúc này ___________________.</w:t>
      </w:r>
    </w:p>
    <w:p>
      <w:pPr>
        <w:keepNext w:val="0"/>
        <w:keepLines/>
        <w:spacing w:before="10" w:after="45" w:line="180" w:lineRule="exact"/>
        <w:ind w:firstLine="0"/>
      </w:pPr>
      <w:r>
        <w:rPr>
          <w:rFonts w:ascii="Arial Unicode MS" w:hAnsi="Arial Unicode MS" w:eastAsia="Arial Unicode MS" w:cs="Arial Unicode MS"/>
          <w:b w:val="0"/>
          <w:color w:val="3E5158"/>
          <w:sz w:val="14"/>
          <w:lang w:val="zh-TW" w:eastAsia="zh-TW"/>
        </w:rPr>
        <w:t>理由：原本要求什麼，但事件變成什麼（請填上方空格）。</w:t>
      </w:r>
    </w:p>
    <w:p>
      <w:pPr>
        <w:keepNext/>
        <w:keepLines/>
        <w:pageBreakBefore w:val="0"/>
        <w:spacing w:before="0" w:after="0" w:line="197" w:lineRule="exact"/>
        <w:ind w:firstLine="0"/>
      </w:pPr>
      <w:r>
        <w:rPr>
          <w:rFonts w:ascii="Arial Unicode MS" w:hAnsi="Arial Unicode MS" w:eastAsia="Arial Unicode MS" w:cs="Arial Unicode MS"/>
          <w:b w:val="0"/>
          <w:color w:val="172D36"/>
          <w:sz w:val="16"/>
          <w:lang w:val="vi-VN" w:eastAsia="zh-TW"/>
        </w:rPr>
        <w:t>Chỉ cần nêu một điều kiện không phù hợp. Không cần viết cách xử lý dự phòng hay thử nghiệm.</w:t>
      </w:r>
    </w:p>
    <w:p>
      <w:pPr>
        <w:keepNext w:val="0"/>
        <w:keepLines/>
        <w:spacing w:before="10" w:after="0" w:line="170" w:lineRule="exact"/>
        <w:ind w:firstLine="0"/>
      </w:pPr>
      <w:r>
        <w:rPr>
          <w:rFonts w:ascii="Arial Unicode MS" w:hAnsi="Arial Unicode MS" w:eastAsia="Arial Unicode MS" w:cs="Arial Unicode MS"/>
          <w:b w:val="0"/>
          <w:color w:val="3E5158"/>
          <w:sz w:val="13"/>
          <w:lang w:val="zh-TW" w:eastAsia="zh-TW"/>
        </w:rPr>
        <w:t>指出一項不符合的條件即可，不用寫應變流程或測試方法。</w:t>
      </w:r>
    </w:p>
    <w:sectPr w:rsidR="00FC693F" w:rsidRPr="0006063C" w:rsidSect="00034616">
      <w:footerReference w:type="default" r:id="rId15"/>
      <w:pgSz w:w="11906" w:h="16838"/>
      <w:pgMar w:top="510" w:right="567" w:bottom="510" w:left="56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pageBreakBefore w:val="0"/>
      <w:spacing w:after="0" w:before="0" w:line="162" w:lineRule="exact"/>
      <w:ind w:firstLine="0"/>
    </w:pPr>
    <w:r>
      <w:rPr>
        <w:rFonts w:ascii="Arial Unicode MS" w:hAnsi="Arial Unicode MS" w:eastAsia="Arial Unicode MS" w:cs="Arial Unicode MS"/>
        <w:b w:val="0"/>
        <w:color w:val="172D36"/>
        <w:sz w:val="13"/>
        <w:lang w:val="vi-VN" w:eastAsia="zh-TW"/>
      </w:rPr>
      <w:t>Bản đồ © OpenStreetMap contributors, ODbL. https://www.openstreetmap.org/copyright</w:t>
    </w:r>
  </w:p>
  <w:p>
    <w:pPr>
      <w:keepNext w:val="0"/>
      <w:keepLines/>
      <w:spacing w:before="10" w:after="0" w:line="150" w:lineRule="exact"/>
      <w:ind w:firstLine="0"/>
    </w:pPr>
    <w:r>
      <w:rPr>
        <w:rFonts w:ascii="Arial Unicode MS" w:hAnsi="Arial Unicode MS" w:eastAsia="Arial Unicode MS" w:cs="Arial Unicode MS"/>
        <w:b w:val="0"/>
        <w:color w:val="3E5158"/>
        <w:sz w:val="12"/>
        <w:lang w:val="zh-TW" w:eastAsia="zh-TW"/>
      </w:rPr>
      <w:t>地圖資料 © OpenStreetMap contributors，ODbL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Unicode MS" w:hAnsi="Arial Unicode MS" w:eastAsia="Arial Unicode M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ODD có hướng dẫn cho 6 nhóm 越中雙語學習單</dc:title>
  <dc:subject>第二週第三節 A4 單面 一組一頁</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