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song ngữ Trung–Anh.</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song ngữ Trung–Anh</w:t>
      </w:r>
      <w:r>
        <w:rPr>
          <w:rFonts w:ascii="Arial" w:cs="Arial" w:eastAsia="Arial" w:hAnsi="Arial"/>
          <w:color w:val="1B1B1B"/>
          <w:sz w:val="22"/>
          <w:szCs w:val="22"/>
        </w:rPr>
        <w:t xml:space="preserve">, không có tiếng Việt.</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9.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11.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2026-10-23T07:58:39.666Z</dcterms:created>
  <dcterms:modified xsi:type="dcterms:W3CDTF">2026-10-23T07:58:39.666Z</dcterms:modified>
</cp:coreProperties>
</file>

<file path=docProps/custom.xml><?xml version="1.0" encoding="utf-8"?>
<Properties xmlns="http://schemas.openxmlformats.org/officeDocument/2006/custom-properties" xmlns:vt="http://schemas.openxmlformats.org/officeDocument/2006/docPropsVTypes"/>
</file>