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Lớp thứ nhất: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Field of View, Range, Resolution, Rotation Rate (camera là Frame Rate). Trên nguyên trang của OS1 bốn dòng này nằm cùng một cột — chính là khối OPTICAL PERFORMANCE ở trang 1, Phụ lục 1 mục A1-2; bạn có thể vừa đọc bảng dưới đây vừa lật sang phụ lục khoanh lại.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0,1° × 0,2°</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người đi bộ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Lớp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lớp thứ nhất thì ai cũng xem. Sáu dòng ở lớp thứ hai rất ít người đọc, nhưng chúng quyết định điều gì xảy ra khi ngược sáng, vào hầm, trời mưa, ban đêm. Ba dòng của camera là Shutter Type, Dynamic Range, LED Flicker Mitigation; ba dòng của lidar là Laser Wavelength, Laser Product Class, # of Returns.</w:t>
      </w:r>
    </w:p>
    <w:p>
      <w:pPr>
        <w:widowControl/>
        <w:spacing w:after="100" w:before="0" w:line="312"/>
        <w:ind w:left="0" w:firstLine="0"/>
      </w:pPr>
      <w:r>
        <w:rPr>
          <w:rFonts w:ascii="Arial" w:cs="Arial" w:eastAsia="Arial" w:hAnsi="Arial"/>
          <w:color w:val="1B1B1B"/>
          <w:sz w:val="22"/>
          <w:szCs w:val="22"/>
        </w:rPr>
        <w:t xml:space="preserve">Nói rõ: «lớp thứ nhất, lớp thứ hai» ở đây không phải số trang PDF mà là cách thầy chia — lớp một là bốn dòng ai cũng xem, lớp hai là sáu dòng ít người đọc. Sáu dòng này nằm rải trên nhiều trang của tài liệu thật: mục LASER của OS1 ở trang 2 bản PDF chính thức, multi-sensor phase lock ở trang 3; tài liệu AR0233AT chỉ có hai trang, tất cả dồn ở trang 1. Nguyên trang của cả hai đều có trong Phụ lục 1, có thể tự lật ra đối chiếu.</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Nó đọc từng hàng: đọc hàng đầu, rồi hàng hai, cho đến hàng cuối; đọc hết cả tấm mất vài chục mili giây. Nên trong cùng một tấm ảnh, hàng trên cùng và hàng dưới cùng không được chụp cùng một thời điểm.</w:t>
      </w:r>
    </w:p>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Trang sản phẩm của AR0233AT ghi electronic rolling shutter.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Tham số trong (intrinsic) nói về chuyện bên trong bản thân cảm biến: ống kính méo bao nhiêu, tâm ảnh nằm ở điểm ảnh nào. Tham số ngoài (extrinsic) nói về quan hệ giữa các cảm biến: lidar gắn trên nóc, camera gắn sau kính chắn gió, cách nhau 60 cm, lệch nhau 3 độ.</w:t>
      </w:r>
    </w:p>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Còn camera lệch hay lidar lệch? Cái nào cũng được, và không quan trọng — tham số ngoài nói về quan hệ giữa hai bên; chỉ cần quan hệ thực tế lệch 1 độ so với con số xe lưu trong tệp thì kết quả như nhau. Trường hợp hay gặp nhất là thay kính chắn gió, lắp camera lại bị lệch một độ. Rung xóc, va chạm, qua ổ gà đều làm nó trôi, nên đội xe vận hành thật phải hiệu chuẩn lại định kỳ.</w:t>
      </w:r>
    </w:p>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người đi bộ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Năm trang dưới đây được chuyển thẳng từ PDF chính thức, không cắt xén cũng không sửa. Mọi dòng nhắc tới ở phần chính đều tìm được nguyên văn ở đây. Nên đọc đối chiếu: phần chính nói «dòng này trả lời câu hỏi gì», còn đây mới là chữ hãng thật sự in ra.</w:t>
      </w:r>
    </w:p>
    <w:p>
      <w:pPr>
        <w:pStyle w:val="Heading2"/>
        <w:keepNext/>
        <w:spacing w:after="130" w:before="300"/>
      </w:pPr>
      <w:r>
        <w:rPr>
          <w:rFonts w:ascii="Arial" w:cs="Arial" w:eastAsia="Arial" w:hAnsi="Arial"/>
          <w:b/>
          <w:bCs/>
          <w:color w:val="24405C"/>
          <w:sz w:val="24"/>
          <w:szCs w:val="24"/>
        </w:rPr>
        <w:t xml:space="preserve">A1-1 onsemi AR0233AT (cả hai trang)</w:t>
      </w:r>
    </w:p>
    <w:p>
      <w:pPr>
        <w:widowControl/>
        <w:spacing w:after="100" w:before="0" w:line="312"/>
        <w:ind w:left="0" w:firstLine="0"/>
      </w:pPr>
      <w:r>
        <w:rPr>
          <w:rFonts w:ascii="Arial" w:cs="Arial" w:eastAsia="Arial" w:hAnsi="Arial"/>
          <w:color w:val="1B1B1B"/>
          <w:sz w:val="22"/>
          <w:szCs w:val="22"/>
        </w:rPr>
        <w:t xml:space="preserve">Mục «camera không có góc nhìn» ở 3.1 và Dynamic Range, LED Flicker Mitigation ở 3.2 đều lấy từ cột Specifications của trang 1. Lưu ý cả tài liệu không có dòng Shutter Type — dòng đó phải xem trang sản phẩm của onsemi. Trang 2 là kích thước đóng gói, cả trang ghi TBD vì đây là Product Preview, chưa phải bảng thông số chính thức.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AR0233AT Product Preview, Rev. P2, 11/2017, trang 1 (© onsemi,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kích thước đóng gói, cả trang TBD</w:t>
      </w:r>
    </w:p>
    <w:p>
      <w:pPr>
        <w:pStyle w:val="Heading2"/>
        <w:keepNext/>
        <w:spacing w:after="130" w:before="300"/>
      </w:pPr>
      <w:r>
        <w:rPr>
          <w:rFonts w:ascii="Arial" w:cs="Arial" w:eastAsia="Arial" w:hAnsi="Arial"/>
          <w:b/>
          <w:bCs/>
          <w:color w:val="24405C"/>
          <w:sz w:val="24"/>
          <w:szCs w:val="24"/>
        </w:rPr>
        <w:t xml:space="preserve">A1-2 Ouster OS1 (ba trang thông số)</w:t>
      </w:r>
    </w:p>
    <w:p>
      <w:pPr>
        <w:widowControl/>
        <w:spacing w:after="100" w:before="0" w:line="312"/>
        <w:ind w:left="0" w:firstLine="0"/>
      </w:pPr>
      <w:r>
        <w:rPr>
          <w:rFonts w:ascii="Arial" w:cs="Arial" w:eastAsia="Arial" w:hAnsi="Arial"/>
          <w:color w:val="1B1B1B"/>
          <w:sz w:val="22"/>
          <w:szCs w:val="22"/>
        </w:rPr>
        <w:t xml:space="preserve">Bốn con số và hai điều kiện tầm đo ở 3.1 nằm ở trang 1; Laser Wavelength, Laser Product Class, Beam Divergence ở 3.2 nằm trong mục LASER trang 2; multi-sensor phase lock ở mục Additional Programmability trang 3. PDF gốc có tám trang; trang 4–8 là kích thước, phụ kiện và sơ đồ đấu dây, không liên quan tới thông số tuần này nên không đưa vào.</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Ouster OS1 datasheet, Rev7 / FW 3.2, trang 1: HIGHLIGHTS và OPTICAL PERFORMANCE (© Ouster,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mục LASER nằm ở đây</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3: Additional Programmability nằm ở đây</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có trong Phụ lục 1 mục A1-2.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có trong Phụ lục 1 mục A1-1;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b64cfd34a3771c71be53cf482936c831ce015.png"/><Relationship Id="rId10" Type="http://schemas.openxmlformats.org/officeDocument/2006/relationships/image" Target="media/a3c2815625dbb6d5078656e5cbc99cb41c7305a1.png"/><Relationship Id="rId11" Type="http://schemas.openxmlformats.org/officeDocument/2006/relationships/image" Target="media/96f2403f82e8656e8edde6d6921692fc39411229.png"/><Relationship Id="rId12" Type="http://schemas.openxmlformats.org/officeDocument/2006/relationships/image" Target="media/bf34a30b969cae64088e8a8df075a1603d8f33ca.png"/><Relationship Id="rId13" Type="http://schemas.openxmlformats.org/officeDocument/2006/relationships/image" Target="media/6b9f94a56d4363527e6e0a85e66077ac7708779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2026-10-04T08:37:54.015Z</dcterms:created>
  <dcterms:modified xsi:type="dcterms:W3CDTF">2026-10-04T08:37:54.015Z</dcterms:modified>
</cp:coreProperties>
</file>

<file path=docProps/custom.xml><?xml version="1.0" encoding="utf-8"?>
<Properties xmlns="http://schemas.openxmlformats.org/officeDocument/2006/custom-properties" xmlns:vt="http://schemas.openxmlformats.org/officeDocument/2006/docPropsVTypes"/>
</file>