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22"/>
        </w:rPr>
        <w:t>MILEGUARD AUTO INSURANCE</w:t>
      </w:r>
    </w:p>
    <w:p>
      <w:pPr>
        <w:jc w:val="center"/>
      </w:pPr>
      <w:r>
        <w:rPr>
          <w:b/>
          <w:color w:val="1F2937"/>
          <w:sz w:val="56"/>
        </w:rPr>
        <w:t>User Journeys</w:t>
      </w:r>
    </w:p>
    <w:p>
      <w:pPr>
        <w:jc w:val="center"/>
      </w:pPr>
      <w:r>
        <w:rPr>
          <w:color w:val="4B5563"/>
          <w:sz w:val="22"/>
        </w:rPr>
        <w:t>Role-based journeys and end-to-end workflow states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DBFE"/>
          <w:left w:val="single" w:sz="4" w:space="0" w:color="BFDBFE"/>
          <w:bottom w:val="single" w:sz="4" w:space="0" w:color="BFDBFE"/>
          <w:right w:val="single" w:sz="4" w:space="0" w:color="BFDBFE"/>
          <w:insideH w:val="single" w:sz="4" w:space="0" w:color="BFDBFE"/>
          <w:insideV w:val="single" w:sz="4" w:space="0" w:color="BFDBFE"/>
        </w:tblBorders>
      </w:tblPr>
      <w:tblGrid>
        <w:gridCol w:w="10080"/>
      </w:tblGrid>
      <w:tr>
        <w:trPr>
          <w:tblHeader w:val="true"/>
        </w:trPr>
        <w:tc>
          <w:tcPr>
            <w:tcW w:type="dxa" w:w="10080"/>
            <w:shd w:fill="EEF4FF"/>
          </w:tcPr>
          <w:p>
            <w:r/>
            <w:r>
              <w:rPr>
                <w:b/>
                <w:color w:val="2563EB"/>
              </w:rPr>
              <w:t xml:space="preserve">Documentation basis: </w:t>
            </w:r>
            <w:r>
              <w:rPr>
                <w:sz w:val="18"/>
              </w:rPr>
              <w:t>This document consolidates the agreed business/technical baseline and the supplied Angular/backend implementation snapshot. Where source material is explicit, it is authoritative. Where a current code snapshot differs from the final planning contract, this document identifies the distinction rather than silently reconciling it.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180" w:after="80"/>
      </w:pPr>
      <w:r>
        <w:t>Contents</w:t>
      </w:r>
    </w:p>
    <w:p>
      <w:pPr>
        <w:spacing w:after="20"/>
      </w:pPr>
      <w:r>
        <w:rPr>
          <w:b/>
        </w:rPr>
        <w:t xml:space="preserve">01  </w:t>
      </w:r>
      <w:r>
        <w:t>Journey conventions</w:t>
      </w:r>
    </w:p>
    <w:p>
      <w:pPr>
        <w:spacing w:after="20"/>
      </w:pPr>
      <w:r>
        <w:rPr>
          <w:b/>
        </w:rPr>
        <w:t xml:space="preserve">02  </w:t>
      </w:r>
      <w:r>
        <w:t>Golden path</w:t>
      </w:r>
    </w:p>
    <w:p>
      <w:pPr>
        <w:spacing w:after="20"/>
      </w:pPr>
      <w:r>
        <w:rPr>
          <w:b/>
        </w:rPr>
        <w:t xml:space="preserve">03  </w:t>
      </w:r>
      <w:r>
        <w:t>Customer journey</w:t>
      </w:r>
    </w:p>
    <w:p>
      <w:pPr>
        <w:spacing w:after="20"/>
      </w:pPr>
      <w:r>
        <w:rPr>
          <w:b/>
        </w:rPr>
        <w:t xml:space="preserve">04  </w:t>
      </w:r>
      <w:r>
        <w:t>Agent journey</w:t>
      </w:r>
    </w:p>
    <w:p>
      <w:pPr>
        <w:spacing w:after="20"/>
      </w:pPr>
      <w:r>
        <w:rPr>
          <w:b/>
        </w:rPr>
        <w:t xml:space="preserve">05  </w:t>
      </w:r>
      <w:r>
        <w:t>Underwriter journey</w:t>
      </w:r>
    </w:p>
    <w:p>
      <w:pPr>
        <w:spacing w:after="20"/>
      </w:pPr>
      <w:r>
        <w:rPr>
          <w:b/>
        </w:rPr>
        <w:t xml:space="preserve">06  </w:t>
      </w:r>
      <w:r>
        <w:t>Claims Adjuster journey</w:t>
      </w:r>
    </w:p>
    <w:p>
      <w:pPr>
        <w:spacing w:after="20"/>
      </w:pPr>
      <w:r>
        <w:rPr>
          <w:b/>
        </w:rPr>
        <w:t xml:space="preserve">07  </w:t>
      </w:r>
      <w:r>
        <w:t>Admin journey</w:t>
      </w:r>
    </w:p>
    <w:p>
      <w:pPr>
        <w:spacing w:after="20"/>
      </w:pPr>
      <w:r>
        <w:rPr>
          <w:b/>
        </w:rPr>
        <w:t xml:space="preserve">08  </w:t>
      </w:r>
      <w:r>
        <w:t>Exception/negative journeys</w:t>
      </w:r>
    </w:p>
    <w:p>
      <w:pPr>
        <w:spacing w:after="20"/>
      </w:pPr>
      <w:r>
        <w:rPr>
          <w:b/>
        </w:rPr>
        <w:t xml:space="preserve">09  </w:t>
      </w:r>
      <w:r>
        <w:t>Frontend screen alignment</w:t>
      </w:r>
    </w:p>
    <w:p>
      <w:pPr>
        <w:spacing w:after="20"/>
      </w:pPr>
      <w:r>
        <w:rPr>
          <w:b/>
        </w:rPr>
        <w:t xml:space="preserve">10  </w:t>
      </w:r>
      <w:r>
        <w:t>Source references</w:t>
      </w:r>
    </w:p>
    <w:p>
      <w:r>
        <w:br w:type="page"/>
      </w:r>
    </w:p>
    <w:p>
      <w:pPr>
        <w:pStyle w:val="Heading1"/>
        <w:keepNext/>
        <w:spacing w:before="180" w:after="80"/>
      </w:pPr>
      <w:r>
        <w:t>1. Journey conventions</w:t>
      </w:r>
    </w:p>
    <w:p>
      <w:pPr>
        <w:spacing w:after="100" w:line="259" w:lineRule="auto"/>
      </w:pPr>
      <w:r>
        <w:t>Every journey is expressed as Actor -&gt; screen/action -&gt; backend state change -&gt; next actor. The screen may display or request a state, but the owning service remains authoritative.</w:t>
      </w:r>
    </w:p>
    <w:p>
      <w:pPr>
        <w:pStyle w:val="Heading1"/>
        <w:keepNext/>
        <w:spacing w:before="180" w:after="80"/>
      </w:pPr>
      <w:r>
        <w:t>2. End-to-end golden path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type="dxa" w:w="336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336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Owning service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Customer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Register and create personal profile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Identity + CustomerVehicle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Admin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Assign exactly one Agent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CustomerVehicle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Agent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Create Driver and Vehicle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CustomerVehicle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Agent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Start/resume Quote and compare plans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QuoteRating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Agent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Configure selected plan and recalculate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QuoteRating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Agent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Finalize Quote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QuoteRating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Agent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Upload required underwriting documents and submit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QuoteRating -&gt; Underwriting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Admin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Assign one Underwriter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Underwriting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Underwriter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Open review and complete 5 checklist areas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Underwriting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Underwriter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Approve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Underwriting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Customer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Review approved offer; choose effective date/frequency; accept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PolicyBilling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Customer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Complete first simulated payment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PolicyBilling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PolicyBilling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Issue 12-month Policy + PDF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PolicyBilling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Agent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Create FNOL and formal Claim with evidence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Claims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Admin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Assign Claims Adjuster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Claims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Claims Adjuster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Review, assess and decide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Claims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Admin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Approve/reject above-authority settlement if escalated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Claims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Customer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Accept settlement and select payout method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Claims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Claims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Simulate payout; close only on Paid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Claims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80" w:after="80"/>
      </w:pPr>
      <w:r>
        <w:t>3. Customer journey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336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Customer goal</w:t>
            </w:r>
          </w:p>
        </w:tc>
        <w:tc>
          <w:tcPr>
            <w:tcW w:type="dxa" w:w="336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Expected state / exit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C1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Register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Authenticated Customer or registration result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Complete profile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Profile becomes complete/ready for assignment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C3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View assigned Agent/customer workspace context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Read-only Driver/Vehicle visibility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View underwriting status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Pending/In Review/Approved/Rejected/Lapsed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C5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Review approved offer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Exact frozen offer shown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Configure purchase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Effective date + payment frequency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C7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Make first payment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Issued Policy on success; retry on failure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View policy/PDF/payments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Authorized policy information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C9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Cancel or request renewal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Authoritative PolicyBilling state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C10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Track claims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Claim status/timeline/settlement/payout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C11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Accept settlement + payout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Paid closes payable claim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80" w:after="80"/>
      </w:pPr>
      <w:r>
        <w:t>4. Agent journey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336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Agent goal</w:t>
            </w:r>
          </w:p>
        </w:tc>
        <w:tc>
          <w:tcPr>
            <w:tcW w:type="dxa" w:w="336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Expected state / exit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A1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Open assigned customers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Only permanently assigned Customers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Create/update Driver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Single primary Driver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A3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Add/update Vehicles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Eligible personal vehicle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Start Quote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One active Draft per Vehicle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A5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Compare Basic/Standard/Premium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Risk-priced options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Configure and recalculate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Authoritative Draft premium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A7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Finalize and submit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Immutable Quote -&gt; Underwriting application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Handle underwriting documents/status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Application review visible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A9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Process renewal request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Normal Quote -&gt; Underwriting reused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A10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Create FNOL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Covered loss within reporting window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A11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Build formal Claim and evidence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Draft becomes immutable on submit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A12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Monitor Claim/Policy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Read permitted lifecycle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80" w:after="80"/>
      </w:pPr>
      <w:r>
        <w:t>5. Underwriter journey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336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Underwriter goal</w:t>
            </w:r>
          </w:p>
        </w:tc>
        <w:tc>
          <w:tcPr>
            <w:tcW w:type="dxa" w:w="336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Expected state / exit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U1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Open assigned queue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Pending Review / In Review / completed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U2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Open application review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Frozen snapshot visible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U3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Complete Driver review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Section reviewed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U4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Complete Vehicle review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Section reviewed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U5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Complete Insurance review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Section reviewed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U6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Complete Documentation review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Section reviewed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U7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Complete Risk review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All required sections complete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U8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Approve or reject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Approved with 7-day window or Rejected with reason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80" w:after="80"/>
      </w:pPr>
      <w:r>
        <w:t>6. Claims Adjuster journey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336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Adjuster goal</w:t>
            </w:r>
          </w:p>
        </w:tc>
        <w:tc>
          <w:tcPr>
            <w:tcW w:type="dxa" w:w="336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Expected state / exit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R1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Open assigned queue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Pending/In Review/Completed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R2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Open claim review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FNOL + formal Claim + evidence + policy context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R3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Resolve coverage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Historical Policy term/coverage contract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R4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Record investigation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Review notes/outcome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R5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Assess loss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Assessed amount + calculation preview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R6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Decide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Fully/Partially Approved/Rejected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R7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Escalation check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Above authority -&gt; Admin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R8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Await settlement acceptance/payout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Customer drives acceptance and payout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80" w:after="80"/>
      </w:pPr>
      <w:r>
        <w:t>7. Admin journey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504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Flow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Internal users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Pending registration -&gt; detail -&gt; approve role or reject -&gt; established user -&gt; permitted deactivation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Customer assignment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Unassigned customer queue -&gt; review -&gt; eligible Agent -&gt; permanent assignment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Underwriting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Unassigned application queue -&gt; detail -&gt; eligible Underwriter -&gt; permanent assignment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Claims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Unassigned claim queue -&gt; detail -&gt; eligible Adjuster -&gt; permanent assignment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Pricing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Read plans/coverages/rating/add-ons -&gt; edit permitted configuration -&gt; audit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Authority settlement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Pending-authority queue -&gt; approve/reject calculated amount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80" w:after="80"/>
      </w:pPr>
      <w:r>
        <w:t>8. Exception and negative journeys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Condition</w:t>
            </w:r>
          </w:p>
        </w:tc>
        <w:tc>
          <w:tcPr>
            <w:tcW w:type="dxa" w:w="504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Expected system behavior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Invalid/expired licence or ineligible Vehicle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Quote generation blocked; explain readiness/eligibility issue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Quote service dependency unavailable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Do not fabricate rating inputs; show unavailable state; keep safe Draft state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Already submitted/underwritten Quote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Block conflicting new attempt according to Underwriting attempt-state contract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Underwriter rejects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Terminal rejection with visible reason; new attempt requires new Quote/Application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Underwriting deadline missed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Approved application becomes Lapsed; customer cannot continue using that approval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First payment fails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No Policy issuance; payment remains retryable subject to guards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Duplicate Claim incident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Reject duplicate Policy + Vehicle + DateOfLoss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No claim evidence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Formal Claim submission blocked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Claim decision above Adjuster authority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Settlement escalates to Admin; Admin cannot change calculated amount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Payout fails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Claim remains open; customer may retry payout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Unauthorized resource access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403; frontend should render permission treatment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80" w:after="80"/>
      </w:pPr>
      <w:r>
        <w:t>9. Frontend screen alignment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Role/area</w:t>
            </w:r>
          </w:p>
        </w:tc>
        <w:tc>
          <w:tcPr>
            <w:tcW w:type="dxa" w:w="336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Current supplied Angular baseline examples</w:t>
            </w:r>
          </w:p>
        </w:tc>
        <w:tc>
          <w:tcPr>
            <w:tcW w:type="dxa" w:w="336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Complete inventory target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Customer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Profile, Profile setup/edit, Driver, Garage, Vehicle detail, Quotes, Underwriting, Purchase, Policies, Claims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C-001 to C-028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Agent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My customers, Customer workspace, Driver/Vehicle maintenance, Quotes, Customer policies, Claim creation/detail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A-001 to A-032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Underwriter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Applications, Review/checklist/decision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U-001 to U-014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Claims Adjuster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Assigned queue, Claim detail/review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R-001 to R-011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Admin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Internal users, registration review, customer assignment, pricing, underwriting assignment, claim assignment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AD-001 to AD-021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80" w:after="80"/>
      </w:pPr>
      <w:r>
        <w:t>Source references</w:t>
      </w:r>
    </w:p>
    <w:p>
      <w:pPr>
        <w:pStyle w:val="ListBullet"/>
        <w:spacing w:after="40"/>
      </w:pPr>
      <w:r>
        <w:t>01_Business_Requirements_Document_Final.docx (v2.0, 29 Sep 2026)</w:t>
      </w:r>
    </w:p>
    <w:p>
      <w:pPr>
        <w:pStyle w:val="ListBullet"/>
        <w:spacing w:after="40"/>
      </w:pPr>
      <w:r>
        <w:t>02_Technical_Requirements_Document_Final.docx (v2.0, 29 Sep 2026)</w:t>
      </w:r>
    </w:p>
    <w:p>
      <w:pPr>
        <w:pStyle w:val="ListBullet"/>
        <w:spacing w:after="40"/>
      </w:pPr>
      <w:r>
        <w:t>02_Master_Specification(1).docx (implementation baseline, 29 Sep 2026)</w:t>
      </w:r>
    </w:p>
    <w:p>
      <w:pPr>
        <w:pStyle w:val="ListBullet"/>
        <w:spacing w:after="40"/>
      </w:pPr>
      <w:r>
        <w:t>03_Final_Database_Reference.docx (final database baseline, 30 Sep 2026)</w:t>
      </w:r>
    </w:p>
    <w:p>
      <w:pPr>
        <w:pStyle w:val="ListBullet"/>
        <w:spacing w:after="40"/>
      </w:pPr>
      <w:r>
        <w:t>09_API_Contract_Final.docx (API contract, 29 Sep 2026)</w:t>
      </w:r>
    </w:p>
    <w:p>
      <w:pPr>
        <w:pStyle w:val="ListBullet"/>
        <w:spacing w:after="40"/>
      </w:pPr>
      <w:r>
        <w:t>API_Endpoints_Reference_Final.docx (final endpoint catalogue, 30 Sep 2026)</w:t>
      </w:r>
    </w:p>
    <w:p>
      <w:pPr>
        <w:pStyle w:val="ListBullet"/>
        <w:spacing w:after="40"/>
      </w:pPr>
      <w:r>
        <w:t>AutoInsurance_Complete_UI_Requirements_Specification.docx (complete UI baseline, 29 Sep 2026)</w:t>
      </w:r>
    </w:p>
    <w:p>
      <w:pPr>
        <w:pStyle w:val="ListBullet"/>
        <w:spacing w:after="40"/>
      </w:pPr>
      <w:r>
        <w:t>Current Angular frontend code dumps supplied in this conversation (8 Oct 2026 snapshot)</w:t>
      </w:r>
    </w:p>
    <w:p>
      <w:pPr>
        <w:pStyle w:val="ListBullet"/>
        <w:spacing w:after="40"/>
      </w:pPr>
      <w:r>
        <w:t>Six service-context documents and the supplied backend code dumps.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Implementation documentation baseline • 08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MileGuard Auto Insurance Capstone  |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563E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563E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05_User_Journeys</dc:title>
  <dc:subject>MileGuard Auto Insurance project documentation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