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2"/>
        </w:rPr>
        <w:t>MILEGUARD AUTO INSURANCE</w:t>
      </w:r>
    </w:p>
    <w:p>
      <w:pPr>
        <w:jc w:val="center"/>
      </w:pPr>
      <w:r>
        <w:rPr>
          <w:b/>
          <w:color w:val="1F2937"/>
          <w:sz w:val="56"/>
        </w:rPr>
        <w:t>Technical Implementation</w:t>
      </w:r>
    </w:p>
    <w:p>
      <w:pPr>
        <w:jc w:val="center"/>
      </w:pPr>
      <w:r>
        <w:rPr>
          <w:color w:val="4B5563"/>
          <w:sz w:val="22"/>
        </w:rPr>
        <w:t>Build architecture, service implementation and parallel delivery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EF4FF"/>
          </w:tcPr>
          <w:p>
            <w:r/>
            <w:r>
              <w:rPr>
                <w:b/>
                <w:color w:val="2563EB"/>
              </w:rPr>
              <w:t xml:space="preserve">Documentation basis: </w:t>
            </w:r>
            <w:r>
              <w:rPr>
                <w:sz w:val="18"/>
              </w:rPr>
              <w:t>This document consolidates the agreed business/technical baseline and the supplied Angular/backend implementation snapshot. Where source material is explicit, it is authoritative. Where a current code snapshot differs from the final planning contract, this document identifies the distinction rather than silently reconciling 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80" w:after="80"/>
      </w:pPr>
      <w:r>
        <w:t>Contents</w:t>
      </w:r>
    </w:p>
    <w:p>
      <w:pPr>
        <w:spacing w:after="20"/>
      </w:pPr>
      <w:r>
        <w:rPr>
          <w:b/>
        </w:rPr>
        <w:t xml:space="preserve">01  </w:t>
      </w:r>
      <w:r>
        <w:t>Technical baseline</w:t>
      </w:r>
    </w:p>
    <w:p>
      <w:pPr>
        <w:spacing w:after="20"/>
      </w:pPr>
      <w:r>
        <w:rPr>
          <w:b/>
        </w:rPr>
        <w:t xml:space="preserve">02  </w:t>
      </w:r>
      <w:r>
        <w:t>Repository/solution structure</w:t>
      </w:r>
    </w:p>
    <w:p>
      <w:pPr>
        <w:spacing w:after="20"/>
      </w:pPr>
      <w:r>
        <w:rPr>
          <w:b/>
        </w:rPr>
        <w:t xml:space="preserve">03  </w:t>
      </w:r>
      <w:r>
        <w:t>Frontend implementation</w:t>
      </w:r>
    </w:p>
    <w:p>
      <w:pPr>
        <w:spacing w:after="20"/>
      </w:pPr>
      <w:r>
        <w:rPr>
          <w:b/>
        </w:rPr>
        <w:t xml:space="preserve">04  </w:t>
      </w:r>
      <w:r>
        <w:t>Backend implementation</w:t>
      </w:r>
    </w:p>
    <w:p>
      <w:pPr>
        <w:spacing w:after="20"/>
      </w:pPr>
      <w:r>
        <w:rPr>
          <w:b/>
        </w:rPr>
        <w:t xml:space="preserve">05  </w:t>
      </w:r>
      <w:r>
        <w:t>Gateway and contracts</w:t>
      </w:r>
    </w:p>
    <w:p>
      <w:pPr>
        <w:spacing w:after="20"/>
      </w:pPr>
      <w:r>
        <w:rPr>
          <w:b/>
        </w:rPr>
        <w:t xml:space="preserve">06  </w:t>
      </w:r>
      <w:r>
        <w:t>Database implementation</w:t>
      </w:r>
    </w:p>
    <w:p>
      <w:pPr>
        <w:spacing w:after="20"/>
      </w:pPr>
      <w:r>
        <w:rPr>
          <w:b/>
        </w:rPr>
        <w:t xml:space="preserve">07  </w:t>
      </w:r>
      <w:r>
        <w:t>Security</w:t>
      </w:r>
    </w:p>
    <w:p>
      <w:pPr>
        <w:spacing w:after="20"/>
      </w:pPr>
      <w:r>
        <w:rPr>
          <w:b/>
        </w:rPr>
        <w:t xml:space="preserve">08  </w:t>
      </w:r>
      <w:r>
        <w:t>Cross-service communication</w:t>
      </w:r>
    </w:p>
    <w:p>
      <w:pPr>
        <w:spacing w:after="20"/>
      </w:pPr>
      <w:r>
        <w:rPr>
          <w:b/>
        </w:rPr>
        <w:t xml:space="preserve">09  </w:t>
      </w:r>
      <w:r>
        <w:t>Parallel vertical-slice plan</w:t>
      </w:r>
    </w:p>
    <w:p>
      <w:pPr>
        <w:spacing w:after="20"/>
      </w:pPr>
      <w:r>
        <w:rPr>
          <w:b/>
        </w:rPr>
        <w:t xml:space="preserve">10  </w:t>
      </w:r>
      <w:r>
        <w:t>Testing strategy</w:t>
      </w:r>
    </w:p>
    <w:p>
      <w:pPr>
        <w:spacing w:after="20"/>
      </w:pPr>
      <w:r>
        <w:rPr>
          <w:b/>
        </w:rPr>
        <w:t xml:space="preserve">11  </w:t>
      </w:r>
      <w:r>
        <w:t>Local runtime and configuration</w:t>
      </w:r>
    </w:p>
    <w:p>
      <w:pPr>
        <w:spacing w:after="20"/>
      </w:pPr>
      <w:r>
        <w:rPr>
          <w:b/>
        </w:rPr>
        <w:t xml:space="preserve">12  </w:t>
      </w:r>
      <w:r>
        <w:t>Implementation rules</w:t>
      </w:r>
    </w:p>
    <w:p>
      <w:pPr>
        <w:spacing w:after="20"/>
      </w:pPr>
      <w:r>
        <w:rPr>
          <w:b/>
        </w:rPr>
        <w:t xml:space="preserve">13  </w:t>
      </w:r>
      <w:r>
        <w:t>Definition of done</w:t>
      </w:r>
    </w:p>
    <w:p>
      <w:pPr>
        <w:spacing w:after="20"/>
      </w:pPr>
      <w:r>
        <w:rPr>
          <w:b/>
        </w:rPr>
        <w:t xml:space="preserve">14  </w:t>
      </w:r>
      <w:r>
        <w:t>Source references</w:t>
      </w:r>
    </w:p>
    <w:p>
      <w:r>
        <w:br w:type="page"/>
      </w:r>
    </w:p>
    <w:p>
      <w:pPr>
        <w:pStyle w:val="Heading1"/>
        <w:keepNext/>
        <w:spacing w:before="180" w:after="80"/>
      </w:pPr>
      <w:r>
        <w:t>1. Technical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Angular 21 single application; feature-oriented structure; Reactive Forms; Signals/local state; route guards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Gateway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Ocelot thin routing/auth context/CORS/correlation boundary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Six .NET microservices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Clean Architecture + Repository Pattern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Persistence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SQL Server LocalDB; one DB per business microservice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Communication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Synchronous REST only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Logging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Serilog console + rolling file + centralized LoggingDb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Files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Service-owned local storage + DB metadata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Caching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IMemoryCache primarily for QuoteRating configuration in the baseline where applicable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External integrations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None; payment and payout simulated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2. Repository/solution structure</w:t>
      </w:r>
    </w:p>
    <w:p>
      <w:pPr>
        <w:spacing w:after="100" w:line="259" w:lineRule="auto"/>
      </w:pPr>
      <w:r>
        <w:t>Each backend service follows the same skeleton: Service.Domain, Service.Application, Service.Infrastructure, Service.Api, Service.UnitTests and Service.IntegrationTests. DTO mapping is explicit/manual and FluentValidation is used for request/input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Responsibilities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Domain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Entities, enums, domain invariants and lifecycle semantics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Application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Use cases, interfaces, DTOs, validators, mappings and application services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Infrastructure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EF Core DbContext/configuration, repositories, HTTP clients, file storage and configuration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Controllers, middleware, auth/Swagger wiring and endpoint exposure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UnitTests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Business-rule tests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IntegrationTests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API, persistence, authorization, dependency and contract tests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3. Frontend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Implementation rule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Core auth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AuthSession signal state; session restoration; PreAuth for pre-operational 2FA context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Routing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authGuard + roleGuard; route guards are navigation UX only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HTTP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authInterceptor adds withCredentials and JWT; refreshes on controlled 401 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Feature services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Identity, CustomerVehicle, Quote, Underwriting, PolicyBilling, Claims API client classes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Models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Typed interfaces in core/models grouped by domain/service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Pages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Feature-oriented routed components using OnInit, Signals and RxJS for API orchestration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Forms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Reactive Forms for profile, Driver/Vehicle, quote, underwriting, payment, claims and admin configuration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UX states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Loading, empty, validation, service-error, 403, 404, 409 and transition/result states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Security UX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Do not rely on hidden links; render role context while backend enforces access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EF4FF"/>
          </w:tcPr>
          <w:p>
            <w:r/>
            <w:r>
              <w:rPr>
                <w:b/>
                <w:color w:val="2563EB"/>
              </w:rPr>
              <w:t xml:space="preserve">Frontend baseline observation: </w:t>
            </w:r>
            <w:r>
              <w:rPr>
                <w:sz w:val="18"/>
              </w:rPr>
              <w:t>The supplied code already reflects the intended architecture: AuthSession uses Angular Signals, AuthSessionRestorer/SessionInitializer rebuild operational state from refresh + current-user, and the auth interceptor implements controlled 401 recovery. The document does not assume a global NgRx store.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4. Backend implementation by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Implementation focus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Primary dependencies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IdentityService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ASP.NET Core Identity, JWT, refresh rotation/revocation, internal registration/admin, mandatory internal 2FA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None for core auth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CustomerVehicleService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 profile, primary Driver, Vehicles, assignment, readiness and risk-profile contract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Identity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QuoteRatingService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Plan/rating configuration, risk calculation, Draft/finalized Quote, snapshots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CustomerVehicle, Claims, Underwriting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Application creation, assignment, 4 persisted review sections in current code, decisions, offer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Identity, QuoteRating, CustomerVehicle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PolicyBillingService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Purchase, first payment, policy issuance, installments, PDF, cancellation, renewal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Underwriting, CustomerVehicle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FNOL, Claim/evidence, Adjuster assignment/review/decision, settlement, authority, payout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PolicyBilling, Identity/Customer context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5. Gateway and contract implementation</w:t>
      </w:r>
    </w:p>
    <w:p>
      <w:pPr>
        <w:pStyle w:val="ListBullet"/>
        <w:spacing w:after="40"/>
      </w:pPr>
      <w:r>
        <w:t>Ocelot route configuration must be treated as part of the API contract, not merely deployment wiring.</w:t>
      </w:r>
    </w:p>
    <w:p>
      <w:pPr>
        <w:pStyle w:val="ListBullet"/>
        <w:spacing w:after="40"/>
      </w:pPr>
      <w:r>
        <w:t>Angular feature API classes construct gateway URLs from environment configuration.</w:t>
      </w:r>
    </w:p>
    <w:p>
      <w:pPr>
        <w:pStyle w:val="ListBullet"/>
        <w:spacing w:after="40"/>
      </w:pPr>
      <w:r>
        <w:t>Correlation ID is generated/accepted once and propagated across internal requests.</w:t>
      </w:r>
    </w:p>
    <w:p>
      <w:pPr>
        <w:pStyle w:val="ListBullet"/>
        <w:spacing w:after="40"/>
      </w:pPr>
      <w:r>
        <w:t>Controllers map request DTOs to application services and map application results to response DTOs.</w:t>
      </w:r>
    </w:p>
    <w:p>
      <w:pPr>
        <w:pStyle w:val="ListBullet"/>
        <w:spacing w:after="40"/>
      </w:pPr>
      <w:r>
        <w:t>Internal endpoints are not treated as normal role navigation and should be protected from unintended exposure.</w:t>
      </w:r>
    </w:p>
    <w:p>
      <w:pPr>
        <w:pStyle w:val="Heading1"/>
        <w:keepNext/>
        <w:spacing w:before="180" w:after="80"/>
      </w:pPr>
      <w:r>
        <w:t>6. Database implementation</w:t>
      </w:r>
    </w:p>
    <w:p>
      <w:pPr>
        <w:pStyle w:val="ListBullet"/>
        <w:spacing w:after="40"/>
      </w:pPr>
      <w:r>
        <w:t>Use EF Core migrations owned by the service.</w:t>
      </w:r>
    </w:p>
    <w:p>
      <w:pPr>
        <w:pStyle w:val="ListBullet"/>
        <w:spacing w:after="40"/>
      </w:pPr>
      <w:r>
        <w:t>Configure unique indexes and concurrency guards for all critical business invariants.</w:t>
      </w:r>
    </w:p>
    <w:p>
      <w:pPr>
        <w:pStyle w:val="ListBullet"/>
        <w:spacing w:after="40"/>
      </w:pPr>
      <w:r>
        <w:t>Use local transactions for multi-write operations that must be atomic within one database.</w:t>
      </w:r>
    </w:p>
    <w:p>
      <w:pPr>
        <w:pStyle w:val="ListBullet"/>
        <w:spacing w:after="40"/>
      </w:pPr>
      <w:r>
        <w:t>Keep external service identifiers as plain fields; validate through REST at business boundaries.</w:t>
      </w:r>
    </w:p>
    <w:p>
      <w:pPr>
        <w:pStyle w:val="ListBullet"/>
        <w:spacing w:after="40"/>
      </w:pPr>
      <w:r>
        <w:t>Persist business history/snapshots in the owning service so historical decisions remain reproducible.</w:t>
      </w:r>
    </w:p>
    <w:p>
      <w:pPr>
        <w:pStyle w:val="Heading1"/>
        <w:keepNext/>
        <w:spacing w:before="180" w:after="80"/>
      </w:pPr>
      <w:r>
        <w:t>7. Security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Authentication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ASP.NET Core Identity + JWT access token + persisted refresh token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Refresh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Validate expiry/revocation, rotate on successful use, revoke on logout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Internal 2FA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Built-in Identity 2FA; do not issue normal operational session until verification completes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Authorization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Role plus resource/assignment verification in each owning service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Secrets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Never log passwords, refresh tokens, authenticator secrets or sensitive payment credentials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Errors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Safe error messages; no SQL/stack trace/path leakage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Guards/interceptor improve UX but do not replace service authorization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8. Cross-service communication</w:t>
      </w:r>
    </w:p>
    <w:p>
      <w:pPr>
        <w:spacing w:after="100" w:line="259" w:lineRule="auto"/>
      </w:pPr>
      <w:r>
        <w:t>All inter-service calls are synchronous REST. Consumers must fail closed when a mandatory dependency is unavailable. QuoteRating must not assume zero claims; PolicyBilling must not assume an offer is approved; Claims must not independently reproduce PolicyBilling historical coverage logic.</w:t>
      </w:r>
    </w:p>
    <w:p>
      <w:pPr>
        <w:pStyle w:val="Heading1"/>
        <w:keepNext/>
        <w:spacing w:before="180" w:after="80"/>
      </w:pPr>
      <w:r>
        <w:t>9. Parallel vertical-slice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Slice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Backend work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Frontend work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1 Identity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 endpoints, roles, refresh, 2FA, admin user workflows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Sign-in/register/2FA/pending/rejected/inactive/role routing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User can authenticate and reach correct role workspace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2 Customer/Agent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Profile, assignment, Driver, Vehicle, readiness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 profile/setup; Agent customer/workspace/vehicle screens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Complete customer data becomes quote-ready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3 Quote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Pricing config, risk calculation, Quote lifecycle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Vehicle selection; plan comparison; quote workspace/history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Finalized immutable Quote exists and submits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4 Underwriting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Application, assignment, review sections, decision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 assignment; Underwriter queue/review; Customer status/offer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Approved/rejected/lapsed states work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5 Policy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Purchase, payment, issuance, PDF, lifecycle, renewal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Purchase/payment/policy screens; Agent policy view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Successful first payment creates Policy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6 Claims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FNOL, claim/evidence, review, settlement, payout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 claim flow; Adjuster queue/review; Customer tracking/payout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Payable claim reaches Paid and closes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7 Hardening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Dependencies, concurrency, background transitions, logs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Error/transition/access states, route cleanup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Golden path + negative cases pass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10. Testing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Minimum focus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Backend unit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Rating bands/formula; eligibility; assignments; lifecycle guards; settlement math; deadlines/idempotency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Backend 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EF constraints, migrations, authorization, service endpoints, dependency contracts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Frontend unit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AuthSession/restorer, guards, interceptors, API services, forms and component state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End-to-end / Playwright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Golden path plus negative paths for 401/403/404/409/dependency failure/payment failure/claim escalation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Contract tests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Angular URLs -&gt; Ocelot -&gt; controller route alignment for every feature API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Data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Snapshot immutability, no overlapping policy, max five claims, unique business refs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11. Local runtime and configuration</w:t>
      </w:r>
    </w:p>
    <w:p>
      <w:pPr>
        <w:pStyle w:val="ListBullet"/>
        <w:spacing w:after="40"/>
      </w:pPr>
      <w:r>
        <w:t>Run six services plus Ocelot and Angular locally.</w:t>
      </w:r>
    </w:p>
    <w:p>
      <w:pPr>
        <w:pStyle w:val="ListBullet"/>
        <w:spacing w:after="40"/>
      </w:pPr>
      <w:r>
        <w:t>Use HTTPS service endpoints configured by environment/appsettings.</w:t>
      </w:r>
    </w:p>
    <w:p>
      <w:pPr>
        <w:pStyle w:val="ListBullet"/>
        <w:spacing w:after="40"/>
      </w:pPr>
      <w:r>
        <w:t>Use SQL Server LocalDB for business databases and a separate LoggingDb.</w:t>
      </w:r>
    </w:p>
    <w:p>
      <w:pPr>
        <w:pStyle w:val="ListBullet"/>
        <w:spacing w:after="40"/>
      </w:pPr>
      <w:r>
        <w:t>Seed Identity demo users/roles and QuoteRating product/rating configuration deterministically.</w:t>
      </w:r>
    </w:p>
    <w:p>
      <w:pPr>
        <w:pStyle w:val="ListBullet"/>
        <w:spacing w:after="40"/>
      </w:pPr>
      <w:r>
        <w:t>Keep service base URLs configurable; never hard-code deployment-specific addresses in feature components.</w:t>
      </w:r>
    </w:p>
    <w:p>
      <w:pPr>
        <w:pStyle w:val="Heading1"/>
        <w:keepNext/>
        <w:spacing w:before="180" w:after="80"/>
      </w:pPr>
      <w:r>
        <w:t>12. Implementation rules</w:t>
      </w:r>
    </w:p>
    <w:p>
      <w:pPr>
        <w:pStyle w:val="ListBullet"/>
        <w:spacing w:after="40"/>
      </w:pPr>
      <w:r>
        <w:t>No CQRS, MediatR, event sourcing, message brokers or generic mega-DTO library.</w:t>
      </w:r>
    </w:p>
    <w:p>
      <w:pPr>
        <w:pStyle w:val="ListBullet"/>
        <w:spacing w:after="40"/>
      </w:pPr>
      <w:r>
        <w:t>No controller-to-repository shortcuts.</w:t>
      </w:r>
    </w:p>
    <w:p>
      <w:pPr>
        <w:pStyle w:val="ListBullet"/>
        <w:spacing w:after="40"/>
      </w:pPr>
      <w:r>
        <w:t>No direct cross-service database access.</w:t>
      </w:r>
    </w:p>
    <w:p>
      <w:pPr>
        <w:pStyle w:val="ListBullet"/>
        <w:spacing w:after="40"/>
      </w:pPr>
      <w:r>
        <w:t>No arbitrary status mutation endpoint; use explicit business actions.</w:t>
      </w:r>
    </w:p>
    <w:p>
      <w:pPr>
        <w:pStyle w:val="ListBullet"/>
        <w:spacing w:after="40"/>
      </w:pPr>
      <w:r>
        <w:t>Assignments remain assign-once in the MVP.</w:t>
      </w:r>
    </w:p>
    <w:p>
      <w:pPr>
        <w:pStyle w:val="ListBullet"/>
        <w:spacing w:after="40"/>
      </w:pPr>
      <w:r>
        <w:t>Historical Quote/Underwriting/Policy/Claim boundaries are immutable.</w:t>
      </w:r>
    </w:p>
    <w:p>
      <w:pPr>
        <w:pStyle w:val="ListBullet"/>
        <w:spacing w:after="40"/>
      </w:pPr>
      <w:r>
        <w:t>Frontend is not the authoritative holder of rating, underwriting, policy or claim business rules.</w:t>
      </w:r>
    </w:p>
    <w:p>
      <w:pPr>
        <w:pStyle w:val="Heading1"/>
        <w:keepNext/>
        <w:spacing w:before="180" w:after="80"/>
      </w:pPr>
      <w:r>
        <w:t>13. Definition of done</w:t>
      </w:r>
    </w:p>
    <w:p>
      <w:pPr>
        <w:pStyle w:val="ListBullet"/>
        <w:spacing w:after="40"/>
      </w:pPr>
      <w:r>
        <w:t>Six service boundaries and database ownership rules are preserved.</w:t>
      </w:r>
    </w:p>
    <w:p>
      <w:pPr>
        <w:pStyle w:val="ListBullet"/>
        <w:spacing w:after="40"/>
      </w:pPr>
      <w:r>
        <w:t>All protected APIs enforce role and resource/assignment authorization.</w:t>
      </w:r>
    </w:p>
    <w:p>
      <w:pPr>
        <w:pStyle w:val="ListBullet"/>
        <w:spacing w:after="40"/>
      </w:pPr>
      <w:r>
        <w:t>Frontend routes and API clients match gateway/service endpoints.</w:t>
      </w:r>
    </w:p>
    <w:p>
      <w:pPr>
        <w:pStyle w:val="ListBullet"/>
        <w:spacing w:after="40"/>
      </w:pPr>
      <w:r>
        <w:t>Critical snapshots and lifecycle records are immutable as required.</w:t>
      </w:r>
    </w:p>
    <w:p>
      <w:pPr>
        <w:pStyle w:val="ListBullet"/>
        <w:spacing w:after="40"/>
      </w:pPr>
      <w:r>
        <w:t>Idempotency/concurrency guards pass their tests.</w:t>
      </w:r>
    </w:p>
    <w:p>
      <w:pPr>
        <w:pStyle w:val="ListBullet"/>
        <w:spacing w:after="40"/>
      </w:pPr>
      <w:r>
        <w:t>Time-based transitions are repeatable and safe.</w:t>
      </w:r>
    </w:p>
    <w:p>
      <w:pPr>
        <w:pStyle w:val="ListBullet"/>
        <w:spacing w:after="40"/>
      </w:pPr>
      <w:r>
        <w:t>Policy PDF and claim evidence are accessed only through authorized APIs.</w:t>
      </w:r>
    </w:p>
    <w:p>
      <w:pPr>
        <w:pStyle w:val="ListBullet"/>
        <w:spacing w:after="40"/>
      </w:pPr>
      <w:r>
        <w:t>Complete golden path executes locally without manual database edits.</w:t>
      </w:r>
    </w:p>
    <w:p>
      <w:pPr>
        <w:pStyle w:val="Heading1"/>
        <w:keepNext/>
        <w:spacing w:before="180" w:after="80"/>
      </w:pPr>
      <w:r>
        <w:t>Source references</w:t>
      </w:r>
    </w:p>
    <w:p>
      <w:pPr>
        <w:pStyle w:val="ListBullet"/>
        <w:spacing w:after="40"/>
      </w:pPr>
      <w:r>
        <w:t>01_Business_Requirements_Document_Final.docx (v2.0, 29 Sep 2026)</w:t>
      </w:r>
    </w:p>
    <w:p>
      <w:pPr>
        <w:pStyle w:val="ListBullet"/>
        <w:spacing w:after="40"/>
      </w:pPr>
      <w:r>
        <w:t>02_Technical_Requirements_Document_Final.docx (v2.0, 29 Sep 2026)</w:t>
      </w:r>
    </w:p>
    <w:p>
      <w:pPr>
        <w:pStyle w:val="ListBullet"/>
        <w:spacing w:after="40"/>
      </w:pPr>
      <w:r>
        <w:t>02_Master_Specification(1).docx (implementation baseline, 29 Sep 2026)</w:t>
      </w:r>
    </w:p>
    <w:p>
      <w:pPr>
        <w:pStyle w:val="ListBullet"/>
        <w:spacing w:after="40"/>
      </w:pPr>
      <w:r>
        <w:t>03_Final_Database_Reference.docx (final database baseline, 30 Sep 2026)</w:t>
      </w:r>
    </w:p>
    <w:p>
      <w:pPr>
        <w:pStyle w:val="ListBullet"/>
        <w:spacing w:after="40"/>
      </w:pPr>
      <w:r>
        <w:t>09_API_Contract_Final.docx (API contract, 29 Sep 2026)</w:t>
      </w:r>
    </w:p>
    <w:p>
      <w:pPr>
        <w:pStyle w:val="ListBullet"/>
        <w:spacing w:after="40"/>
      </w:pPr>
      <w:r>
        <w:t>API_Endpoints_Reference_Final.docx (final endpoint catalogue, 30 Sep 2026)</w:t>
      </w:r>
    </w:p>
    <w:p>
      <w:pPr>
        <w:pStyle w:val="ListBullet"/>
        <w:spacing w:after="40"/>
      </w:pPr>
      <w:r>
        <w:t>AutoInsurance_Complete_UI_Requirements_Specification.docx (complete UI baseline, 29 Sep 2026)</w:t>
      </w:r>
    </w:p>
    <w:p>
      <w:pPr>
        <w:pStyle w:val="ListBullet"/>
        <w:spacing w:after="40"/>
      </w:pPr>
      <w:r>
        <w:t>Current Angular frontend code dumps supplied in this conversation (8 Oct 2026 snapshot)</w:t>
      </w:r>
    </w:p>
    <w:p>
      <w:pPr>
        <w:pStyle w:val="ListBullet"/>
        <w:spacing w:after="40"/>
      </w:pPr>
      <w:r>
        <w:t>Six service-context documents and the supplied backend code dumps.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Implementation documentation baseline • 08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MileGuard Auto Insurance Capstone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563E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06_Technical_Implementation</dc:title>
  <dc:subject>MileGuard Auto Insurance project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