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ZPRÁVA ERC CZ LL 23 25 ZA ROK 2025</w:t>
      </w:r>
    </w:p>
    <w:bookmarkStart w:id="10" w:name="plnění-dílčích-cílů-projektu"/>
    <w:p>
      <w:pPr>
        <w:pStyle w:val="Heading1"/>
      </w:pPr>
      <w:r>
        <w:t xml:space="preserve">Plnění dílčích cílů projektu</w:t>
      </w:r>
    </w:p>
    <w:p>
      <w:pPr>
        <w:pStyle w:val="FirstParagraph"/>
      </w:pPr>
      <w:r>
        <w:t xml:space="preserve">Projekt dosáhl svých výzkumných cílů pro rok 2025, přičemž překročil minimální požadavky na publikace s pěti recenzovanými články a vytvořil čtyři softwarové artefakty s otevřeným zdrojovým kódem. Výzkumný tým udržoval po celý rok své mezinárodní složení s patnácti členy, včetně stálých zaměstnanců i hostujících výzkumníků. Klíčový člen týmu odešel na pozici na americké univerzitě, což vytvořilo dočasnou personální mezeru, která ovlivnila využití rozpočtu. Navzdory této výzvě tým úspěšně organizoval mezinárodní spolupráci, včetně letní školy PLISS 2025 a získání práv na pořádání konference SPLASH 2027. Výzkumné aktivity probíhaly podle plánu bez podstatných odchylek od schválené metodologie.</w:t>
      </w:r>
    </w:p>
    <w:bookmarkStart w:id="9" w:name="tým"/>
    <w:p>
      <w:pPr>
        <w:pStyle w:val="Heading2"/>
      </w:pPr>
      <w:r>
        <w:t xml:space="preserve">Tým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od</w:t>
            </w:r>
          </w:p>
        </w:tc>
        <w:tc>
          <w:tcPr/>
          <w:p>
            <w:pPr>
              <w:pStyle w:val="Compact"/>
              <w:jc w:val="left"/>
            </w:pPr>
            <w:r>
              <w:t xml:space="preserve">do</w:t>
            </w:r>
          </w:p>
        </w:tc>
      </w:tr>
      <w:tr>
        <w:tc>
          <w:tcPr/>
          <w:p>
            <w:pPr>
              <w:pStyle w:val="Compact"/>
              <w:jc w:val="left"/>
            </w:pPr>
            <w:r>
              <w:t xml:space="preserve">J. Vitek</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A. Boruch-Gruszecki</w:t>
            </w:r>
          </w:p>
        </w:tc>
        <w:tc>
          <w:tcPr/>
          <w:p>
            <w:pPr>
              <w:pStyle w:val="Compact"/>
              <w:jc w:val="left"/>
            </w:pPr>
            <w:r>
              <w:t xml:space="preserve">1.1</w:t>
            </w:r>
          </w:p>
        </w:tc>
        <w:tc>
          <w:tcPr/>
          <w:p>
            <w:pPr>
              <w:pStyle w:val="Compact"/>
              <w:jc w:val="left"/>
            </w:pPr>
            <w:r>
              <w:t xml:space="preserve">30.5</w:t>
            </w:r>
          </w:p>
        </w:tc>
      </w:tr>
      <w:tr>
        <w:tc>
          <w:tcPr/>
          <w:p>
            <w:pPr>
              <w:pStyle w:val="Compact"/>
              <w:jc w:val="left"/>
            </w:pPr>
            <w:r>
              <w:t xml:space="preserve">J. Kofroň</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L. Lerch</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P. Parízek</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R. Grimm</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M. Laurent</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V. Holliday</w:t>
            </w:r>
          </w:p>
        </w:tc>
        <w:tc>
          <w:tcPr/>
          <w:p>
            <w:pPr>
              <w:pStyle w:val="Compact"/>
              <w:jc w:val="left"/>
            </w:pPr>
            <w:r>
              <w:t xml:space="preserve">1.6</w:t>
            </w:r>
          </w:p>
        </w:tc>
        <w:tc>
          <w:tcPr/>
          <w:p>
            <w:pPr>
              <w:pStyle w:val="Compact"/>
              <w:jc w:val="left"/>
            </w:pPr>
            <w:r>
              <w:t xml:space="preserve">30.7</w:t>
            </w:r>
          </w:p>
        </w:tc>
      </w:tr>
      <w:tr>
        <w:tc>
          <w:tcPr/>
          <w:p>
            <w:pPr>
              <w:pStyle w:val="Compact"/>
              <w:jc w:val="left"/>
            </w:pPr>
            <w:r>
              <w:t xml:space="preserve">A. Skotarenko</w:t>
            </w:r>
          </w:p>
        </w:tc>
        <w:tc>
          <w:tcPr/>
          <w:p>
            <w:pPr>
              <w:pStyle w:val="Compact"/>
              <w:jc w:val="left"/>
            </w:pPr>
            <w:r>
              <w:t xml:space="preserve">1.5</w:t>
            </w:r>
          </w:p>
        </w:tc>
        <w:tc>
          <w:tcPr/>
          <w:p>
            <w:pPr>
              <w:pStyle w:val="Compact"/>
              <w:jc w:val="left"/>
            </w:pPr>
            <w:r>
              <w:t xml:space="preserve">31.12</w:t>
            </w:r>
          </w:p>
        </w:tc>
      </w:tr>
      <w:tr>
        <w:tc>
          <w:tcPr/>
          <w:p>
            <w:pPr>
              <w:pStyle w:val="Compact"/>
              <w:jc w:val="left"/>
            </w:pPr>
            <w:r>
              <w:t xml:space="preserve">J. Hain</w:t>
            </w:r>
          </w:p>
        </w:tc>
        <w:tc>
          <w:tcPr/>
          <w:p>
            <w:pPr>
              <w:pStyle w:val="Compact"/>
              <w:jc w:val="left"/>
            </w:pPr>
            <w:r>
              <w:t xml:space="preserve">1.1</w:t>
            </w:r>
          </w:p>
        </w:tc>
        <w:tc>
          <w:tcPr/>
          <w:p>
            <w:pPr>
              <w:pStyle w:val="Compact"/>
              <w:jc w:val="left"/>
            </w:pPr>
            <w:r>
              <w:t xml:space="preserve">5.1</w:t>
            </w:r>
          </w:p>
        </w:tc>
      </w:tr>
      <w:tr>
        <w:tc>
          <w:tcPr/>
          <w:p>
            <w:pPr>
              <w:pStyle w:val="Compact"/>
              <w:jc w:val="left"/>
            </w:pPr>
            <w:r>
              <w:t xml:space="preserve">J. Hain</w:t>
            </w:r>
          </w:p>
        </w:tc>
        <w:tc>
          <w:tcPr/>
          <w:p>
            <w:pPr>
              <w:pStyle w:val="Compact"/>
              <w:jc w:val="left"/>
            </w:pPr>
            <w:r>
              <w:t xml:space="preserve">6.11</w:t>
            </w:r>
          </w:p>
        </w:tc>
        <w:tc>
          <w:tcPr/>
          <w:p>
            <w:pPr>
              <w:pStyle w:val="Compact"/>
              <w:jc w:val="left"/>
            </w:pPr>
            <w:r>
              <w:t xml:space="preserve">31.12</w:t>
            </w:r>
          </w:p>
        </w:tc>
      </w:tr>
      <w:tr>
        <w:tc>
          <w:tcPr/>
          <w:p>
            <w:pPr>
              <w:pStyle w:val="Compact"/>
              <w:jc w:val="left"/>
            </w:pPr>
            <w:r>
              <w:t xml:space="preserve">M. Kocourek</w:t>
            </w:r>
          </w:p>
        </w:tc>
        <w:tc>
          <w:tcPr/>
          <w:p>
            <w:pPr>
              <w:pStyle w:val="Compact"/>
              <w:jc w:val="left"/>
            </w:pPr>
            <w:r>
              <w:t xml:space="preserve">15.8</w:t>
            </w:r>
          </w:p>
        </w:tc>
        <w:tc>
          <w:tcPr/>
          <w:p>
            <w:pPr>
              <w:pStyle w:val="Compact"/>
              <w:jc w:val="left"/>
            </w:pPr>
            <w:r>
              <w:t xml:space="preserve">31.12</w:t>
            </w:r>
          </w:p>
        </w:tc>
      </w:tr>
      <w:tr>
        <w:tc>
          <w:tcPr/>
          <w:p>
            <w:pPr>
              <w:pStyle w:val="Compact"/>
              <w:jc w:val="left"/>
            </w:pPr>
            <w:r>
              <w:t xml:space="preserve">T. Petříček</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J. Jakubovic</w:t>
            </w:r>
          </w:p>
        </w:tc>
        <w:tc>
          <w:tcPr/>
          <w:p>
            <w:pPr>
              <w:pStyle w:val="Compact"/>
              <w:jc w:val="left"/>
            </w:pPr>
            <w:r>
              <w:t xml:space="preserve">1.1</w:t>
            </w:r>
          </w:p>
        </w:tc>
        <w:tc>
          <w:tcPr/>
          <w:p>
            <w:pPr>
              <w:pStyle w:val="Compact"/>
              <w:jc w:val="left"/>
            </w:pPr>
            <w:r>
              <w:t xml:space="preserve">31.12</w:t>
            </w:r>
          </w:p>
        </w:tc>
      </w:tr>
      <w:tr>
        <w:tc>
          <w:tcPr/>
          <w:p>
            <w:pPr>
              <w:pStyle w:val="Compact"/>
              <w:jc w:val="left"/>
            </w:pPr>
            <w:r>
              <w:t xml:space="preserve">F. Sihler</w:t>
            </w:r>
          </w:p>
        </w:tc>
        <w:tc>
          <w:tcPr/>
          <w:p>
            <w:pPr>
              <w:pStyle w:val="Compact"/>
              <w:jc w:val="left"/>
            </w:pPr>
            <w:r>
              <w:t xml:space="preserve">1.8</w:t>
            </w:r>
          </w:p>
        </w:tc>
        <w:tc>
          <w:tcPr/>
          <w:p>
            <w:pPr>
              <w:pStyle w:val="Compact"/>
              <w:jc w:val="left"/>
            </w:pPr>
            <w:r>
              <w:t xml:space="preserve">31.8</w:t>
            </w:r>
          </w:p>
        </w:tc>
      </w:tr>
    </w:tbl>
    <w:bookmarkEnd w:id="9"/>
    <w:bookmarkEnd w:id="10"/>
    <w:bookmarkStart w:id="24" w:name="přehled-cílů-a-výsledků-projektu"/>
    <w:p>
      <w:pPr>
        <w:pStyle w:val="Heading1"/>
      </w:pPr>
      <w:r>
        <w:t xml:space="preserve">Přehled cílů a výsledků projektu</w:t>
      </w:r>
    </w:p>
    <w:p>
      <w:pPr>
        <w:numPr>
          <w:ilvl w:val="0"/>
          <w:numId w:val="1001"/>
        </w:numPr>
      </w:pPr>
      <w:r>
        <w:rPr>
          <w:b/>
          <w:bCs/>
        </w:rPr>
        <w:t xml:space="preserve">Denicek: Computational Substrate for Document-Oriented End-User Programming</w:t>
      </w:r>
      <w:r>
        <w:t xml:space="preserve">. T. Petříček, J. Edwards. In</w:t>
      </w:r>
      <w:r>
        <w:t xml:space="preserve"> </w:t>
      </w:r>
      <w:r>
        <w:rPr>
          <w:i/>
          <w:iCs/>
        </w:rPr>
        <w:t xml:space="preserve">Proceedings of the 38th Annual ACM Symposium on User Interface Software and Technology</w:t>
      </w:r>
      <w:r>
        <w:t xml:space="preserve">, 2025.</w:t>
      </w:r>
      <w:r>
        <w:t xml:space="preserve"> </w:t>
      </w:r>
      <w:r>
        <w:t xml:space="preserve">ISBN: 979-8-4007-2037-6 DOI:</w:t>
      </w:r>
      <w:r>
        <w:t xml:space="preserve"> </w:t>
      </w:r>
      <w:hyperlink r:id="rId11">
        <w:r>
          <w:rPr>
            <w:rStyle w:val="Hyperlink"/>
          </w:rPr>
          <w:t xml:space="preserve">10.1145/3746059.3747646</w:t>
        </w:r>
      </w:hyperlink>
    </w:p>
    <w:p>
      <w:pPr>
        <w:numPr>
          <w:ilvl w:val="0"/>
          <w:numId w:val="1001"/>
        </w:numPr>
      </w:pPr>
      <w:r>
        <w:rPr>
          <w:b/>
          <w:bCs/>
        </w:rPr>
        <w:t xml:space="preserve">Toward a Typed Intermediate Language for R</w:t>
      </w:r>
      <w:r>
        <w:t xml:space="preserve">.</w:t>
      </w:r>
      <w:r>
        <w:t xml:space="preserve"> </w:t>
      </w:r>
      <w:r>
        <w:t xml:space="preserve">M. Laurent, J. Hain, F. Krikava, S. Krynski, J. Vitek.</w:t>
      </w:r>
      <w:r>
        <w:t xml:space="preserve"> </w:t>
      </w:r>
      <w:r>
        <w:t xml:space="preserve">In</w:t>
      </w:r>
      <w:r>
        <w:t xml:space="preserve"> </w:t>
      </w:r>
      <w:r>
        <w:rPr>
          <w:i/>
          <w:iCs/>
        </w:rPr>
        <w:t xml:space="preserve">4th Workshop on Value Independence in Modern Programming Languages (VIMPL 2025)</w:t>
      </w:r>
      <w:r>
        <w:t xml:space="preserve">.</w:t>
      </w:r>
      <w:r>
        <w:t xml:space="preserve"> </w:t>
      </w:r>
      <w:hyperlink r:id="rId12">
        <w:r>
          <w:rPr>
            <w:rStyle w:val="Hyperlink"/>
          </w:rPr>
          <w:t xml:space="preserve">Companion Proceedings of the 9th International Conference on the Art, Science, and Engineering of Programming (Programming 2025)</w:t>
        </w:r>
      </w:hyperlink>
      <w:r>
        <w:t xml:space="preserve"> </w:t>
      </w:r>
      <w:r>
        <w:t xml:space="preserve">ISBN: 978-3-95977-382-9 DOI:</w:t>
      </w:r>
      <w:r>
        <w:t xml:space="preserve"> </w:t>
      </w:r>
      <w:hyperlink r:id="rId13">
        <w:r>
          <w:rPr>
            <w:rStyle w:val="Hyperlink"/>
          </w:rPr>
          <w:t xml:space="preserve">10.4230/OASIcs.Programming.2025.24</w:t>
        </w:r>
      </w:hyperlink>
    </w:p>
    <w:p>
      <w:pPr>
        <w:numPr>
          <w:ilvl w:val="0"/>
          <w:numId w:val="1001"/>
        </w:numPr>
      </w:pPr>
      <w:r>
        <w:rPr>
          <w:b/>
          <w:bCs/>
        </w:rPr>
        <w:t xml:space="preserve">Comparing R Bytecode Compilers Written in R, Java, and Rust</w:t>
      </w:r>
      <w:r>
        <w:t xml:space="preserve">.</w:t>
      </w:r>
      <w:r>
        <w:t xml:space="preserve"> </w:t>
      </w:r>
      <w:r>
        <w:t xml:space="preserve">P. Donat-Bouillud, J. Hain, F. Krikava, J. Vitek, A. Plodek</w:t>
      </w:r>
      <w:r>
        <w:t xml:space="preserve"> </w:t>
      </w:r>
      <w:r>
        <w:t xml:space="preserve">In</w:t>
      </w:r>
      <w:r>
        <w:t xml:space="preserve"> </w:t>
      </w:r>
      <w:r>
        <w:rPr>
          <w:i/>
          <w:iCs/>
        </w:rPr>
        <w:t xml:space="preserve">9th International Conference on the Art, Science, and Engineering of Programming (Programming 2025)</w:t>
      </w:r>
      <w:r>
        <w:t xml:space="preserve"> </w:t>
      </w:r>
      <w:hyperlink r:id="rId12">
        <w:r>
          <w:rPr>
            <w:rStyle w:val="Hyperlink"/>
          </w:rPr>
          <w:t xml:space="preserve">Companion Proceedings of the 9th International Conference on the Art, Science, and Engineering of Programming (Programming 2025)</w:t>
        </w:r>
      </w:hyperlink>
      <w:r>
        <w:t xml:space="preserve"> </w:t>
      </w:r>
      <w:r>
        <w:t xml:space="preserve">ISBN: 978-3-95977-382-9 DOI:</w:t>
      </w:r>
      <w:r>
        <w:t xml:space="preserve"> </w:t>
      </w:r>
      <w:hyperlink r:id="rId14">
        <w:r>
          <w:rPr>
            <w:rStyle w:val="Hyperlink"/>
          </w:rPr>
          <w:t xml:space="preserve">10.4230/OASIcs.Programming.2025.1</w:t>
        </w:r>
      </w:hyperlink>
    </w:p>
    <w:p>
      <w:pPr>
        <w:numPr>
          <w:ilvl w:val="0"/>
          <w:numId w:val="1001"/>
        </w:numPr>
      </w:pPr>
      <w:r>
        <w:rPr>
          <w:b/>
          <w:bCs/>
        </w:rPr>
        <w:t xml:space="preserve">Copy-and-Patch Just-in-Time Compiler for R</w:t>
      </w:r>
      <w:r>
        <w:t xml:space="preserve">.</w:t>
      </w:r>
      <w:r>
        <w:t xml:space="preserve"> </w:t>
      </w:r>
      <w:r>
        <w:t xml:space="preserve">M. Kocourek, F. Krikava, J. Vitek</w:t>
      </w:r>
      <w:r>
        <w:t xml:space="preserve"> </w:t>
      </w:r>
      <w:r>
        <w:t xml:space="preserve">In</w:t>
      </w:r>
      <w:r>
        <w:t xml:space="preserve"> </w:t>
      </w:r>
      <w:r>
        <w:rPr>
          <w:i/>
          <w:iCs/>
        </w:rPr>
        <w:t xml:space="preserve">17th ACM SIGPLAN International Workshop on Virtual Machines and Intermediate Languages (VMIL 2025)</w:t>
      </w:r>
      <w:r>
        <w:t xml:space="preserve"> </w:t>
      </w:r>
      <w:r>
        <w:t xml:space="preserve">ISBN: 979-840072164-9 DOI:</w:t>
      </w:r>
      <w:r>
        <w:t xml:space="preserve"> </w:t>
      </w:r>
      <w:hyperlink r:id="rId15">
        <w:r>
          <w:rPr>
            <w:rStyle w:val="Hyperlink"/>
          </w:rPr>
          <w:t xml:space="preserve">10.1145/3759548.3763370</w:t>
        </w:r>
      </w:hyperlink>
      <w:r>
        <w:t xml:space="preserve"> </w:t>
      </w:r>
      <w:r>
        <w:t xml:space="preserve">EID: 2-s2.0-105021403580</w:t>
      </w:r>
    </w:p>
    <w:p>
      <w:pPr>
        <w:numPr>
          <w:ilvl w:val="0"/>
          <w:numId w:val="1001"/>
        </w:numPr>
      </w:pPr>
      <w:r>
        <w:rPr>
          <w:b/>
          <w:bCs/>
        </w:rPr>
        <w:t xml:space="preserve">The Unix Executable as a Smalltalk Method: And Its Implications for Unix-Smalltalk Unification</w:t>
      </w:r>
      <w:r>
        <w:t xml:space="preserve">.</w:t>
      </w:r>
      <w:r>
        <w:t xml:space="preserve"> </w:t>
      </w:r>
      <w:r>
        <w:t xml:space="preserve">J. Jakubovic</w:t>
      </w:r>
      <w:r>
        <w:t xml:space="preserve"> </w:t>
      </w:r>
      <w:r>
        <w:t xml:space="preserve">In</w:t>
      </w:r>
      <w:r>
        <w:t xml:space="preserve"> </w:t>
      </w:r>
      <w:r>
        <w:rPr>
          <w:i/>
          <w:iCs/>
        </w:rPr>
        <w:t xml:space="preserve">2025 ACM SIGPLAN International Symposium on New Ideas, New Paradigms, and Reflections on Programming and Software (Onward! 2025)</w:t>
      </w:r>
      <w:r>
        <w:t xml:space="preserve"> </w:t>
      </w:r>
      <w:r>
        <w:t xml:space="preserve">ISBN: 979-8-4007-2151-9 DOI:</w:t>
      </w:r>
      <w:r>
        <w:t xml:space="preserve"> </w:t>
      </w:r>
      <w:hyperlink r:id="rId16">
        <w:r>
          <w:rPr>
            <w:rStyle w:val="Hyperlink"/>
          </w:rPr>
          <w:t xml:space="preserve">10.1145/3759429.3762633</w:t>
        </w:r>
      </w:hyperlink>
      <w:r>
        <w:t xml:space="preserve"> </w:t>
      </w:r>
      <w:r>
        <w:t xml:space="preserve">EID: 2-s2.0-105021397899</w:t>
      </w:r>
    </w:p>
    <w:bookmarkStart w:id="22" w:name="X02f36a009a7741b5244ea8f5bca85420c5b4e6c"/>
    <w:p>
      <w:pPr>
        <w:pStyle w:val="Heading2"/>
      </w:pPr>
      <w:r>
        <w:t xml:space="preserve">Počet dalších aplikovaných výsledků (R = software)</w:t>
      </w:r>
    </w:p>
    <w:p>
      <w:pPr>
        <w:numPr>
          <w:ilvl w:val="0"/>
          <w:numId w:val="1002"/>
        </w:numPr>
      </w:pPr>
      <w:r>
        <w:rPr>
          <w:b/>
          <w:bCs/>
        </w:rPr>
        <w:t xml:space="preserve">Shantay: EU DSA Transparency Database Processing Tool</w:t>
      </w:r>
      <w:r>
        <w:t xml:space="preserve">.</w:t>
      </w:r>
      <w:r>
        <w:t xml:space="preserve"> </w:t>
      </w:r>
      <w:r>
        <w:t xml:space="preserve">R. Grimm:</w:t>
      </w:r>
      <w:r>
        <w:t xml:space="preserve"> </w:t>
      </w:r>
      <w:r>
        <w:t xml:space="preserve">Softwarový nástroj, který zpracovává databázi transparentnosti EU DSA a vytváří komplexní zprávy s časovými osami.</w:t>
      </w:r>
      <w:r>
        <w:t xml:space="preserve"> </w:t>
      </w:r>
      <w:r>
        <w:t xml:space="preserve">Repozitář:</w:t>
      </w:r>
      <w:r>
        <w:t xml:space="preserve"> </w:t>
      </w:r>
      <w:hyperlink r:id="rId17">
        <w:r>
          <w:rPr>
            <w:rStyle w:val="Hyperlink"/>
          </w:rPr>
          <w:t xml:space="preserve">https://github.com/apparebit/shantay</w:t>
        </w:r>
      </w:hyperlink>
    </w:p>
    <w:p>
      <w:pPr>
        <w:numPr>
          <w:ilvl w:val="0"/>
          <w:numId w:val="1002"/>
        </w:numPr>
      </w:pPr>
      <w:r>
        <w:rPr>
          <w:b/>
          <w:bCs/>
        </w:rPr>
        <w:t xml:space="preserve">Denicek</w:t>
      </w:r>
      <w:r>
        <w:t xml:space="preserve">.</w:t>
      </w:r>
      <w:r>
        <w:t xml:space="preserve"> </w:t>
      </w:r>
      <w:r>
        <w:t xml:space="preserve">T. Petříček:</w:t>
      </w:r>
      <w:r>
        <w:t xml:space="preserve"> </w:t>
      </w:r>
      <w:r>
        <w:t xml:space="preserve">Výpočetní substrát pro koncovým uživatelem orientované programování dokumentů implementující kolaborativní editaci a programování demonstrací.</w:t>
      </w:r>
      <w:r>
        <w:t xml:space="preserve"> </w:t>
      </w:r>
      <w:r>
        <w:t xml:space="preserve">Repozitář:</w:t>
      </w:r>
      <w:r>
        <w:t xml:space="preserve"> </w:t>
      </w:r>
      <w:hyperlink r:id="rId18">
        <w:r>
          <w:rPr>
            <w:rStyle w:val="Hyperlink"/>
          </w:rPr>
          <w:t xml:space="preserve">https://github.com/d3sprog/denicek</w:t>
        </w:r>
      </w:hyperlink>
    </w:p>
    <w:p>
      <w:pPr>
        <w:numPr>
          <w:ilvl w:val="0"/>
          <w:numId w:val="1002"/>
        </w:numPr>
      </w:pPr>
      <w:r>
        <w:rPr>
          <w:b/>
          <w:bCs/>
        </w:rPr>
        <w:t xml:space="preserve">R Bytecode Compilers in Rust and Java</w:t>
      </w:r>
      <w:r>
        <w:t xml:space="preserve">.</w:t>
      </w:r>
      <w:r>
        <w:t xml:space="preserve"> </w:t>
      </w:r>
      <w:r>
        <w:t xml:space="preserve">P. Donat-Bouillud, J. Hain, F. Krikava, A. Plodek:</w:t>
      </w:r>
      <w:r>
        <w:t xml:space="preserve"> </w:t>
      </w:r>
      <w:r>
        <w:t xml:space="preserve">Implementace překladače R bytecode v jazycích Rust a Java pro porovnání výkonu.</w:t>
      </w:r>
      <w:r>
        <w:t xml:space="preserve"> </w:t>
      </w:r>
      <w:r>
        <w:t xml:space="preserve">Repozitáře:</w:t>
      </w:r>
      <w:r>
        <w:t xml:space="preserve"> </w:t>
      </w:r>
      <w:hyperlink r:id="rId19">
        <w:r>
          <w:rPr>
            <w:rStyle w:val="Hyperlink"/>
          </w:rPr>
          <w:t xml:space="preserve">https://github.com/PRL-PRG/rust-r-bcc</w:t>
        </w:r>
      </w:hyperlink>
      <w:r>
        <w:t xml:space="preserve">,</w:t>
      </w:r>
      <w:r>
        <w:t xml:space="preserve"> </w:t>
      </w:r>
      <w:hyperlink r:id="rId20">
        <w:r>
          <w:rPr>
            <w:rStyle w:val="Hyperlink"/>
          </w:rPr>
          <w:t xml:space="preserve">https://github.com/PRL-PRG/r-compile-server</w:t>
        </w:r>
      </w:hyperlink>
    </w:p>
    <w:p>
      <w:pPr>
        <w:numPr>
          <w:ilvl w:val="0"/>
          <w:numId w:val="1002"/>
        </w:numPr>
      </w:pPr>
      <w:r>
        <w:rPr>
          <w:b/>
          <w:bCs/>
        </w:rPr>
        <w:t xml:space="preserve">Smalltix</w:t>
      </w:r>
      <w:r>
        <w:t xml:space="preserve">.</w:t>
      </w:r>
      <w:r>
        <w:t xml:space="preserve"> </w:t>
      </w:r>
      <w:r>
        <w:t xml:space="preserve">J. Jakubovic:</w:t>
      </w:r>
      <w:r>
        <w:t xml:space="preserve"> </w:t>
      </w:r>
      <w:r>
        <w:t xml:space="preserve">Implementace virtuálního stroje Smalltalk prostřednictvím souborového systému založená na identifikaci unixových spustitelných souborů s metodami Smalltalk.</w:t>
      </w:r>
      <w:r>
        <w:t xml:space="preserve"> </w:t>
      </w:r>
      <w:r>
        <w:t xml:space="preserve">Repozitář:</w:t>
      </w:r>
      <w:r>
        <w:t xml:space="preserve"> </w:t>
      </w:r>
      <w:hyperlink r:id="rId21">
        <w:r>
          <w:rPr>
            <w:rStyle w:val="Hyperlink"/>
          </w:rPr>
          <w:t xml:space="preserve">https://github.com/jdjakub/smalltix</w:t>
        </w:r>
      </w:hyperlink>
    </w:p>
    <w:bookmarkEnd w:id="22"/>
    <w:bookmarkStart w:id="23" w:name="nově-zahájené-mezinárodní-projekty"/>
    <w:p>
      <w:pPr>
        <w:pStyle w:val="Heading2"/>
      </w:pPr>
      <w:r>
        <w:t xml:space="preserve">Nově zahájené mezinárodní projekty</w:t>
      </w:r>
    </w:p>
    <w:p>
      <w:pPr>
        <w:numPr>
          <w:ilvl w:val="0"/>
          <w:numId w:val="1003"/>
        </w:numPr>
      </w:pPr>
      <w:r>
        <w:rPr>
          <w:b/>
          <w:bCs/>
        </w:rPr>
        <w:t xml:space="preserve">Projekt HORIZON EIC-2025-Pathfinder-Open FRITES</w:t>
      </w:r>
      <w:r>
        <w:t xml:space="preserve">:</w:t>
      </w:r>
      <w:r>
        <w:t xml:space="preserve"> </w:t>
      </w:r>
      <w:r>
        <w:t xml:space="preserve">Veden G. Castagna (IRIF). Konsorcium zahrnovalo CNRS Innovation, Rheinland-Pfalz Technical University Kaiserslautern-Landau, Hochschule Offenburg, Dashbit, Univerzitu Karlovu, Ericsson AB a Erlang Solutions. Ačkoliv nebyl podpořen, iniciativa vytvořila silné spolupracující vztahy pro budoucí návrhy.</w:t>
      </w:r>
    </w:p>
    <w:p>
      <w:pPr>
        <w:numPr>
          <w:ilvl w:val="0"/>
          <w:numId w:val="1003"/>
        </w:numPr>
      </w:pPr>
      <w:r>
        <w:rPr>
          <w:b/>
          <w:bCs/>
        </w:rPr>
        <w:t xml:space="preserve">Mezinárodní letní škola PLISS 2025</w:t>
      </w:r>
      <w:r>
        <w:t xml:space="preserve">:</w:t>
      </w:r>
      <w:r>
        <w:t xml:space="preserve"> </w:t>
      </w:r>
      <w:r>
        <w:t xml:space="preserve">26.–31. května 2025, Bertinoro, Itálie. Organizováno ve spolupráci s King’s College London, Českým vysokým učením technickým a Northeastern University. Každoroční akce poskytující pokročilé školení v programovacích jazycích a implementaci mezinárodním výzkumníkům a studentům.</w:t>
      </w:r>
    </w:p>
    <w:p>
      <w:pPr>
        <w:numPr>
          <w:ilvl w:val="0"/>
          <w:numId w:val="1003"/>
        </w:numPr>
      </w:pPr>
      <w:r>
        <w:rPr>
          <w:b/>
          <w:bCs/>
        </w:rPr>
        <w:t xml:space="preserve">Organizace konference SPLASH 2027</w:t>
      </w:r>
      <w:r>
        <w:t xml:space="preserve">:</w:t>
      </w:r>
      <w:r>
        <w:t xml:space="preserve"> </w:t>
      </w:r>
      <w:r>
        <w:t xml:space="preserve">Vybráno jako hostitel 28. mezinárodní konference ACM SIGPLAN o systémech, programování, jazycích a aplikacích. Představuje poprvé, kdy se tato prestižní konference koná ve střední Evropě, s očekávaným rozpočtem přibližně jednoho milionu dolarů a 400–500 mezinárodními účastníky.</w:t>
      </w:r>
    </w:p>
    <w:bookmarkEnd w:id="23"/>
    <w:bookmarkEnd w:id="24"/>
    <w:bookmarkStart w:id="27" w:name="X4d3bea7571cfdc99186eb37ba2cab330cb2efdc"/>
    <w:p>
      <w:pPr>
        <w:pStyle w:val="Heading1"/>
      </w:pPr>
      <w:r>
        <w:t xml:space="preserve">Využití dosažených výsledků a přínosy projektu</w:t>
      </w:r>
    </w:p>
    <w:p>
      <w:pPr>
        <w:pStyle w:val="FirstParagraph"/>
      </w:pPr>
      <w:r>
        <w:t xml:space="preserve">Tým pokračuje v rozšiřování spolupráce jak na národní, tak mezinárodní úrovni.</w:t>
      </w:r>
    </w:p>
    <w:bookmarkStart w:id="25" w:name="mezinárodní-spolupráce"/>
    <w:p>
      <w:pPr>
        <w:pStyle w:val="Heading2"/>
      </w:pPr>
      <w:r>
        <w:t xml:space="preserve">Mezinárodní spolupráce</w:t>
      </w:r>
    </w:p>
    <w:p>
      <w:pPr>
        <w:pStyle w:val="FirstParagraph"/>
      </w:pPr>
      <w:r>
        <w:t xml:space="preserve">Projekt udržuje silnou mezinárodní spolupráci, přičemž téměř všechny publikace jsou výsledkem mezinárodních týmových snah.</w:t>
      </w:r>
      <w:r>
        <w:t xml:space="preserve"> </w:t>
      </w:r>
      <w:r>
        <w:t xml:space="preserve">Rutinně začleňujeme zahraniční studenty do našich výzkumných aktivit, čímž podporujeme globálně rozmanité výzkumné prostředí.</w:t>
      </w:r>
    </w:p>
    <w:p>
      <w:pPr>
        <w:pStyle w:val="BodyText"/>
      </w:pPr>
      <w:r>
        <w:t xml:space="preserve">Během sledovaného období jsme se podíleli na přípravě projektu HORIZON EIC-2025-Pathfinder-Open</w:t>
      </w:r>
      <w:r>
        <w:t xml:space="preserve"> </w:t>
      </w:r>
      <w:r>
        <w:rPr>
          <w:b/>
          <w:bCs/>
        </w:rPr>
        <w:t xml:space="preserve">FRITES</w:t>
      </w:r>
      <w:r>
        <w:t xml:space="preserve">, vedeného G. Castagna (IRIF).</w:t>
      </w:r>
      <w:r>
        <w:t xml:space="preserve"> </w:t>
      </w:r>
      <w:r>
        <w:t xml:space="preserve">Konsorcium zahrnovalo CNRS Innovation, Rheinland-Pfalz Technical University Kaiserslautern-Landau, Hochschule Offenburg, Dashbit, Univerzitu Karlovu, Ericsson AB a Erlang Solutions.</w:t>
      </w:r>
      <w:r>
        <w:t xml:space="preserve"> </w:t>
      </w:r>
      <w:r>
        <w:t xml:space="preserve">Ačkoliv žádost o financování nebyla úspěšná, společné úsilí posílilo institucionální vztahy.</w:t>
      </w:r>
    </w:p>
    <w:p>
      <w:pPr>
        <w:pStyle w:val="BodyText"/>
      </w:pPr>
      <w:r>
        <w:t xml:space="preserve">Organizovali jsme mezinárodní letní školu</w:t>
      </w:r>
      <w:r>
        <w:t xml:space="preserve"> </w:t>
      </w:r>
      <w:r>
        <w:rPr>
          <w:b/>
          <w:bCs/>
        </w:rPr>
        <w:t xml:space="preserve">PLISS 2025</w:t>
      </w:r>
      <w:r>
        <w:t xml:space="preserve"> </w:t>
      </w:r>
      <w:r>
        <w:t xml:space="preserve">(26.–31. května 2025, Bertinoro, Itálie) ve spolupráci s King’s College London, Českým vysokým učením technickým a Northeastern University.</w:t>
      </w:r>
      <w:r>
        <w:t xml:space="preserve"> </w:t>
      </w:r>
      <w:r>
        <w:t xml:space="preserve">To představuje naše pokračující odhodlání posouvat mezinárodní vzdělávání v programovacích jazycích.</w:t>
      </w:r>
    </w:p>
    <w:p>
      <w:pPr>
        <w:pStyle w:val="BodyText"/>
      </w:pPr>
      <w:r>
        <w:t xml:space="preserve">Významným úspěchem projektu bylo získání práv na organizaci</w:t>
      </w:r>
      <w:r>
        <w:t xml:space="preserve"> </w:t>
      </w:r>
      <w:r>
        <w:rPr>
          <w:b/>
          <w:bCs/>
        </w:rPr>
        <w:t xml:space="preserve">SPLASH 2027</w:t>
      </w:r>
      <w:r>
        <w:t xml:space="preserve"> </w:t>
      </w:r>
      <w:r>
        <w:t xml:space="preserve">(28. mezinárodní konference ACM SIGPLAN o systémech, programování, jazycích a aplikacích)</w:t>
      </w:r>
      <w:r>
        <w:t xml:space="preserve"> </w:t>
      </w:r>
      <w:r>
        <w:t xml:space="preserve">ve spolupráci s kolegy z FIT ČVUT. SPLASH je jednou z předních mezinárodních konferencí v informatice, která sdružuje výzkumníky a odborníky pracující na programovacích</w:t>
      </w:r>
      <w:r>
        <w:t xml:space="preserve"> </w:t>
      </w:r>
      <w:r>
        <w:t xml:space="preserve">jazycích, softwarovém inženýrství a systémech. Výběrové řízení bylo vysoce konkurenční, přičemž návrhy byly hodnoceny ACM SIGPLAN na základě organizační kapacity, kvality místa konání a prokázaného zapojení komunity.</w:t>
      </w:r>
      <w:r>
        <w:t xml:space="preserve"> </w:t>
      </w:r>
      <w:r>
        <w:t xml:space="preserve">S očekávaným rozpočtem blížícím se jednomu milionu dolarů a předpokládanou účastí 400-500 mezinárodních účastníků představuje pořádání SPLASH 2027 významný milník pro českou komunitu výzkumu programovacích jazyků.</w:t>
      </w:r>
      <w:r>
        <w:t xml:space="preserve"> </w:t>
      </w:r>
      <w:r>
        <w:t xml:space="preserve">Bude to poprvé, kdy se konference koná ve střední Evropě, což poskytne bezprecedentní viditelnost českému výzkumu informatiky a podpoří spojení mezi místními výzkumníky a mezinárodní komunitou programovacích jazyků.</w:t>
      </w:r>
    </w:p>
    <w:p>
      <w:pPr>
        <w:pStyle w:val="BodyText"/>
      </w:pPr>
      <w:r>
        <w:t xml:space="preserve">V květnu jsme hostili Y. Noller z Ruhr University Bochum na výzkumné návštěvě organizované P. Parízkem.</w:t>
      </w:r>
      <w:r>
        <w:t xml:space="preserve"> </w:t>
      </w:r>
      <w:r>
        <w:t xml:space="preserve">Návštěva usnadnila diskuse o budoucí spolupráci a zahrnovala prezentaci pro členy katedry a studenty.</w:t>
      </w:r>
      <w:r>
        <w:t xml:space="preserve"> </w:t>
      </w:r>
      <w:r>
        <w:t xml:space="preserve">Také jsme hostili prof. M. Thakura z IIT na společné výzkumné návštěvě zaměřené na just-in-time překladače.</w:t>
      </w:r>
      <w:r>
        <w:t xml:space="preserve"> </w:t>
      </w:r>
      <w:r>
        <w:t xml:space="preserve">Navíc jsme v srpnu hostili F. Sihlera z Ulm University pro výzkumnou spolupráci.</w:t>
      </w:r>
    </w:p>
    <w:bookmarkEnd w:id="25"/>
    <w:bookmarkStart w:id="26" w:name="národní-spolupráce"/>
    <w:p>
      <w:pPr>
        <w:pStyle w:val="Heading2"/>
      </w:pPr>
      <w:r>
        <w:t xml:space="preserve">Národní spolupráce</w:t>
      </w:r>
    </w:p>
    <w:p>
      <w:pPr>
        <w:pStyle w:val="FirstParagraph"/>
      </w:pPr>
      <w:r>
        <w:t xml:space="preserve">Zahájili jsme sérii výzkumných setkání společně organizovaných Univerzitou Karlovou (UK) a Českým vysokým učením technickým (ČVUT).</w:t>
      </w:r>
      <w:r>
        <w:t xml:space="preserve"> </w:t>
      </w:r>
      <w:r>
        <w:t xml:space="preserve">Tato setkání představují první společnou iniciativu tohoto druhu ve výzkumu programovacích jazyků v České republice.</w:t>
      </w:r>
      <w:r>
        <w:t xml:space="preserve"> </w:t>
      </w:r>
      <w:r>
        <w:t xml:space="preserve">Setkání slouží jako základ pro budování sítě odbornosti se strategickými cíli vývoje společných grantových návrhů a provádění společného výzkumu.</w:t>
      </w:r>
    </w:p>
    <w:bookmarkEnd w:id="26"/>
    <w:bookmarkEnd w:id="27"/>
    <w:bookmarkStart w:id="28" w:name="úprava-práv-užití-a-vlastnictví"/>
    <w:p>
      <w:pPr>
        <w:pStyle w:val="Heading1"/>
      </w:pPr>
      <w:r>
        <w:t xml:space="preserve">Úprava práv užití a vlastnictví</w:t>
      </w:r>
    </w:p>
    <w:p>
      <w:pPr>
        <w:pStyle w:val="FirstParagraph"/>
      </w:pPr>
      <w:r>
        <w:t xml:space="preserve">Všechny softwarové artefakty vytvořené projektem byly vydány jako software s otevřeným zdrojovým kódem pod permisivními licencemi, což zajišťuje širokou dostupnost a znovupoužitelnost výzkumnou komunitou:</w:t>
      </w:r>
    </w:p>
    <w:p>
      <w:pPr>
        <w:numPr>
          <w:ilvl w:val="0"/>
          <w:numId w:val="1004"/>
        </w:numPr>
      </w:pPr>
      <w:r>
        <w:rPr>
          <w:b/>
          <w:bCs/>
        </w:rPr>
        <w:t xml:space="preserve">Shantay</w:t>
      </w:r>
      <w:r>
        <w:t xml:space="preserve">: licence Apache 2.0</w:t>
      </w:r>
    </w:p>
    <w:p>
      <w:pPr>
        <w:numPr>
          <w:ilvl w:val="0"/>
          <w:numId w:val="1004"/>
        </w:numPr>
      </w:pPr>
      <w:r>
        <w:rPr>
          <w:b/>
          <w:bCs/>
        </w:rPr>
        <w:t xml:space="preserve">Denicek</w:t>
      </w:r>
      <w:r>
        <w:t xml:space="preserve">: licence MIT</w:t>
      </w:r>
    </w:p>
    <w:p>
      <w:pPr>
        <w:numPr>
          <w:ilvl w:val="0"/>
          <w:numId w:val="1004"/>
        </w:numPr>
      </w:pPr>
      <w:r>
        <w:rPr>
          <w:b/>
          <w:bCs/>
        </w:rPr>
        <w:t xml:space="preserve">rust-r-bcc</w:t>
      </w:r>
      <w:r>
        <w:t xml:space="preserve">: licence GPL-3.0</w:t>
      </w:r>
    </w:p>
    <w:p>
      <w:pPr>
        <w:numPr>
          <w:ilvl w:val="0"/>
          <w:numId w:val="1004"/>
        </w:numPr>
      </w:pPr>
      <w:r>
        <w:rPr>
          <w:b/>
          <w:bCs/>
        </w:rPr>
        <w:t xml:space="preserve">r-compile-server</w:t>
      </w:r>
      <w:r>
        <w:t xml:space="preserve">: licence MIT</w:t>
      </w:r>
    </w:p>
    <w:p>
      <w:pPr>
        <w:numPr>
          <w:ilvl w:val="0"/>
          <w:numId w:val="1004"/>
        </w:numPr>
      </w:pPr>
      <w:r>
        <w:rPr>
          <w:b/>
          <w:bCs/>
        </w:rPr>
        <w:t xml:space="preserve">Smalltix</w:t>
      </w:r>
      <w:r>
        <w:t xml:space="preserve">: Unlicense (věnování do veřejné domény)</w:t>
      </w:r>
    </w:p>
    <w:p>
      <w:pPr>
        <w:pStyle w:val="FirstParagraph"/>
      </w:pPr>
      <w:r>
        <w:t xml:space="preserve">Tyto volby licencí usnadňují přenos znalostí, podporují reprodukovatelnost výzkumných výsledků a umožňují jak akademické, tak komerční využití vyvinutých nástrojů.</w:t>
      </w:r>
    </w:p>
    <w:bookmarkEnd w:id="28"/>
    <w:bookmarkStart w:id="29" w:name="Xfd80029904c4a13d014ec0ad2b58d81a1a613e6"/>
    <w:p>
      <w:pPr>
        <w:pStyle w:val="Heading1"/>
      </w:pPr>
      <w:r>
        <w:t xml:space="preserve">Komentář k využití způsobilých nákladů projektu s odůvodněním</w:t>
      </w:r>
    </w:p>
    <w:p>
      <w:pPr>
        <w:pStyle w:val="FirstParagraph"/>
      </w:pPr>
      <w:r>
        <w:t xml:space="preserve">Letos jsme nevyužili celý přidělený rozpočet a vrátili jsme poskytovateli 2 miliony Kč.</w:t>
      </w:r>
      <w:r>
        <w:t xml:space="preserve"> </w:t>
      </w:r>
      <w:r>
        <w:t xml:space="preserve">Hlavním důvodem byla personální mezera po odchodu klíčového člena týmu, který byl přijat americkou univerzitou. Navzdory aktivním snahám o nábor se nám nepodařilo zajistit vhodnou náhradu během sledovaného období.</w:t>
      </w:r>
    </w:p>
    <w:bookmarkEnd w:id="29"/>
    <w:bookmarkStart w:id="30" w:name="využití-pořízeného-majetku"/>
    <w:p>
      <w:pPr>
        <w:pStyle w:val="Heading1"/>
      </w:pPr>
      <w:r>
        <w:t xml:space="preserve">Využití pořízeného majetku</w:t>
      </w:r>
    </w:p>
    <w:p>
      <w:pPr>
        <w:pStyle w:val="FirstParagraph"/>
      </w:pPr>
      <w:r>
        <w:t xml:space="preserve">V roce 2025 nebyl pořízen žádný nový majetek. Projekt nadále těží z vybavení a zdrojů pořízených v předchozích letech, které zůstávají v aktivním využití a podporují probíhající výzkumné aktivity.</w:t>
      </w:r>
    </w:p>
    <w:bookmarkEnd w:id="30"/>
    <w:bookmarkStart w:id="31" w:name="upřesnění-postupu-plnění-cílů-projektu"/>
    <w:p>
      <w:pPr>
        <w:pStyle w:val="Heading1"/>
      </w:pPr>
      <w:r>
        <w:t xml:space="preserve">Upřesnění postupu plnění cílů projektu</w:t>
      </w:r>
    </w:p>
    <w:p>
      <w:pPr>
        <w:pStyle w:val="FirstParagraph"/>
      </w:pPr>
      <w:r>
        <w:t xml:space="preserve">Pro další kalendářní rok nejsou očekávány žádné úpravy výzkumné metodologie. Náš pokrok však kriticky závisí na personálním obsazení.</w:t>
      </w:r>
    </w:p>
    <w:p>
      <w:pPr>
        <w:pStyle w:val="BodyText"/>
      </w:pPr>
      <w:r>
        <w:t xml:space="preserve">Klíčový člen našeho výzkumného týmu byl přijat univerzitou ve Spojených státech. Budeme muset najít vhodnou náhradu pro udržení kontinuity výzkumných aktivit a operační kapacity.</w:t>
      </w:r>
    </w:p>
    <w:bookmarkEnd w:id="31"/>
    <w:bookmarkStart w:id="32" w:name="Xe9ddd87236507e85ac6df4e9e2888990dde2668"/>
    <w:p>
      <w:pPr>
        <w:pStyle w:val="Heading1"/>
      </w:pPr>
      <w:r>
        <w:t xml:space="preserve">Komentář k navrhované specifikaci nákladů projektu pro další období</w:t>
      </w:r>
    </w:p>
    <w:p>
      <w:pPr>
        <w:pStyle w:val="FirstParagraph"/>
      </w:pPr>
      <w:r>
        <w:t xml:space="preserve">Projekt má v úmyslu nadále prokazovat robustní pokrok ve všech stanovených výzkumných směrech.</w:t>
      </w:r>
      <w:r>
        <w:t xml:space="preserve"> </w:t>
      </w:r>
      <w:r>
        <w:t xml:space="preserve">Naše komplexní hodnocení současné trajektorie ukazuje, že výzkumné aktivity, spolupracující iniciativy a strategie alokace zdrojů zůstávají v souladu s plány.</w:t>
      </w:r>
    </w:p>
    <w:p>
      <w:pPr>
        <w:pStyle w:val="BodyText"/>
      </w:pPr>
      <w:r>
        <w:t xml:space="preserve">Navrhovaná specifikace způsobilých nákladů pro nadcházející období odráží pokračování zavedeného metodologického přístupu,</w:t>
      </w:r>
      <w:r>
        <w:t xml:space="preserve"> </w:t>
      </w:r>
      <w:r>
        <w:t xml:space="preserve">očekáváme zachování provozní kontinuity bez podstatných úprav rozpočtové struktury.</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i.org/10.1145/3746059.3747646" TargetMode="External" /><Relationship Type="http://schemas.openxmlformats.org/officeDocument/2006/relationships/hyperlink" Id="rId16" Target="https://doi.org/10.1145/3759429.3762633" TargetMode="External" /><Relationship Type="http://schemas.openxmlformats.org/officeDocument/2006/relationships/hyperlink" Id="rId15" Target="https://doi.org/10.1145/3759548.3763370" TargetMode="External" /><Relationship Type="http://schemas.openxmlformats.org/officeDocument/2006/relationships/hyperlink" Id="rId14" Target="https://doi.org/10.4230/OASIcs.Programming.2025.1" TargetMode="External" /><Relationship Type="http://schemas.openxmlformats.org/officeDocument/2006/relationships/hyperlink" Id="rId13" Target="https://doi.org/10.4230/OASIcs.Programming.2025.24" TargetMode="External" /><Relationship Type="http://schemas.openxmlformats.org/officeDocument/2006/relationships/hyperlink" Id="rId12" Target="https://drops.dagstuhl.de/entities/volume/OASIcs-volume-134" TargetMode="External" /><Relationship Type="http://schemas.openxmlformats.org/officeDocument/2006/relationships/hyperlink" Id="rId20" Target="https://github.com/PRL-PRG/r-compile-server" TargetMode="External" /><Relationship Type="http://schemas.openxmlformats.org/officeDocument/2006/relationships/hyperlink" Id="rId19" Target="https://github.com/PRL-PRG/rust-r-bcc" TargetMode="External" /><Relationship Type="http://schemas.openxmlformats.org/officeDocument/2006/relationships/hyperlink" Id="rId17" Target="https://github.com/apparebit/shantay" TargetMode="External" /><Relationship Type="http://schemas.openxmlformats.org/officeDocument/2006/relationships/hyperlink" Id="rId18" Target="https://github.com/d3sprog/denicek" TargetMode="External" /><Relationship Type="http://schemas.openxmlformats.org/officeDocument/2006/relationships/hyperlink" Id="rId21" Target="https://github.com/jdjakub/smalltix"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1145/3746059.3747646" TargetMode="External" /><Relationship Type="http://schemas.openxmlformats.org/officeDocument/2006/relationships/hyperlink" Id="rId16" Target="https://doi.org/10.1145/3759429.3762633" TargetMode="External" /><Relationship Type="http://schemas.openxmlformats.org/officeDocument/2006/relationships/hyperlink" Id="rId15" Target="https://doi.org/10.1145/3759548.3763370" TargetMode="External" /><Relationship Type="http://schemas.openxmlformats.org/officeDocument/2006/relationships/hyperlink" Id="rId14" Target="https://doi.org/10.4230/OASIcs.Programming.2025.1" TargetMode="External" /><Relationship Type="http://schemas.openxmlformats.org/officeDocument/2006/relationships/hyperlink" Id="rId13" Target="https://doi.org/10.4230/OASIcs.Programming.2025.24" TargetMode="External" /><Relationship Type="http://schemas.openxmlformats.org/officeDocument/2006/relationships/hyperlink" Id="rId12" Target="https://drops.dagstuhl.de/entities/volume/OASIcs-volume-134" TargetMode="External" /><Relationship Type="http://schemas.openxmlformats.org/officeDocument/2006/relationships/hyperlink" Id="rId20" Target="https://github.com/PRL-PRG/r-compile-server" TargetMode="External" /><Relationship Type="http://schemas.openxmlformats.org/officeDocument/2006/relationships/hyperlink" Id="rId19" Target="https://github.com/PRL-PRG/rust-r-bcc" TargetMode="External" /><Relationship Type="http://schemas.openxmlformats.org/officeDocument/2006/relationships/hyperlink" Id="rId17" Target="https://github.com/apparebit/shantay" TargetMode="External" /><Relationship Type="http://schemas.openxmlformats.org/officeDocument/2006/relationships/hyperlink" Id="rId18" Target="https://github.com/d3sprog/denicek" TargetMode="External" /><Relationship Type="http://schemas.openxmlformats.org/officeDocument/2006/relationships/hyperlink" Id="rId21" Target="https://github.com/jdjakub/smallt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ZPRÁVA ERC CZ LL 23 25 ZA ROK 2025</dc:title>
  <dc:creator/>
  <cp:keywords/>
  <dcterms:created xsi:type="dcterms:W3CDTF">2026-01-02T10:22:41Z</dcterms:created>
  <dcterms:modified xsi:type="dcterms:W3CDTF">2026-01-02T10:22:41Z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