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jc w:val="center"/>
      </w:pPr>
      <w:r>
        <w:rPr>
          <w:rFonts w:ascii="Arial" w:cs="Arial" w:eastAsia="Arial" w:hAnsi="Arial"/>
          <w:b/>
          <w:bCs/>
          <w:color w:val="1A3A5C"/>
          <w:sz w:val="72"/>
          <w:szCs w:val="72"/>
        </w:rPr>
        <w:t xml:space="preserve">AHB VIP</w:t>
      </w:r>
    </w:p>
    <w:p>
      <w:pPr>
        <w:jc w:val="center"/>
      </w:pPr>
      <w:r>
        <w:rPr>
          <w:rFonts w:ascii="Arial" w:cs="Arial" w:eastAsia="Arial" w:hAnsi="Arial"/>
          <w:b/>
          <w:bCs/>
          <w:color w:val="1F6B8E"/>
          <w:sz w:val="46"/>
          <w:szCs w:val="46"/>
        </w:rPr>
        <w:t xml:space="preserve">Verification Test Plan</w:t>
      </w:r>
    </w:p>
    <w:p>
      <w:pPr>
        <w:spacing w:before="200"/>
        <w:jc w:val="center"/>
      </w:pPr>
      <w:r>
        <w:rPr>
          <w:rFonts w:ascii="Arial" w:cs="Arial" w:eastAsia="Arial" w:hAnsi="Arial"/>
          <w:color w:val="666666"/>
          <w:sz w:val="22"/>
          <w:szCs w:val="22"/>
        </w:rPr>
        <w:t xml:space="preserve">Version 2.0  |  Based on ARM IHI 0033C (AHB5)  |  May 2026</w:t>
      </w:r>
    </w:p>
    <w:p>
      <w:r>
        <w:br w:type="page"/>
      </w:r>
    </w:p>
    <w:p>
      <w:pPr>
        <w:pStyle w:val="Heading1"/>
      </w:pPr>
      <w:r>
        <w:t xml:space="preserve">1. Introduction</w:t>
      </w:r>
    </w:p>
    <w:p>
      <w:pPr>
        <w:spacing w:after="60" w:before="60"/>
      </w:pPr>
      <w:r>
        <w:rPr>
          <w:rFonts w:ascii="Arial" w:cs="Arial" w:eastAsia="Arial" w:hAnsi="Arial"/>
          <w:sz w:val="22"/>
          <w:szCs w:val="22"/>
        </w:rPr>
        <w:t xml:space="preserve">This Test Plan defines the verification strategy, test objectives, test cases, and pass/fail criteria for the AHB VIP. It is based on two authoritative sources:</w:t>
      </w:r>
    </w:p>
    <w:p>
      <w:pPr>
        <w:pStyle w:val="ListParagraph"/>
        <w:numPr>
          <w:ilvl w:val="0"/>
          <w:numId w:val="2"/>
        </w:numPr>
      </w:pPr>
      <w:r>
        <w:rPr>
          <w:rFonts w:ascii="Arial" w:cs="Arial" w:eastAsia="Arial" w:hAnsi="Arial"/>
          <w:sz w:val="22"/>
          <w:szCs w:val="22"/>
        </w:rPr>
        <w:t xml:space="preserve">ARM IHI 0033C — AMBA AHB Protocol Specification (AHB5, Issue C, September 2021)</w:t>
      </w:r>
    </w:p>
    <w:p>
      <w:pPr>
        <w:pStyle w:val="ListParagraph"/>
        <w:numPr>
          <w:ilvl w:val="0"/>
          <w:numId w:val="2"/>
        </w:numPr>
      </w:pPr>
      <w:r>
        <w:rPr>
          <w:rFonts w:ascii="Arial" w:cs="Arial" w:eastAsia="Arial" w:hAnsi="Arial"/>
          <w:sz w:val="22"/>
          <w:szCs w:val="22"/>
        </w:rPr>
        <w:t xml:space="preserve">AHB VIP source code: ahb_vip.7z — a UVM-based VIP targeting AHB-Lite behaviour</w:t>
      </w:r>
    </w:p>
    <w:p>
      <w:r>
        <w:t xml:space="preserve"/>
      </w:r>
    </w:p>
    <w:p>
      <w:pPr>
        <w:spacing w:after="60" w:before="60"/>
      </w:pPr>
      <w:r>
        <w:rPr>
          <w:rFonts w:ascii="Arial" w:cs="Arial" w:eastAsia="Arial" w:hAnsi="Arial"/>
          <w:sz w:val="22"/>
          <w:szCs w:val="22"/>
        </w:rPr>
        <w:t xml:space="preserve">Where the VIP implementation deviates from the spec, or where the spec requires behaviour not yet covered by the VIP, those items are explicitly flagged with a GAP notice and recorded in Section 3.</w:t>
      </w:r>
    </w:p>
    <w:p>
      <w:r>
        <w:t xml:space="preserve"/>
      </w:r>
    </w:p>
    <w:p>
      <w:pPr>
        <w:pStyle w:val="Heading2"/>
      </w:pPr>
      <w:r>
        <w:t xml:space="preserve">1.1  DUT &amp; VIP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624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 / Spec Reference</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ADDR_WIDTH (HADDR)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64-bit [Spec §2.2: recommended 10-64]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DATA_WIDTH (HWDATA/HRDATA)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32-bit [Spec §6.3: recommended min 32]</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Slave Count (D_SLV_COUNT)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Memory Size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256 words (256 x 32-bit)</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HBURST Support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SINGLE (000), INCR (001) only — WRAP/fixed-length NOT supported [Spec §3.6]</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HSIZE Support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BYTE (000), HALFWORD (001), WORD (010) [Spec §3.4]</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HTRANS Support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IDLE, NONSEQ, SEQ generated; BUSY received but ignored by slave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HPROT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Fixed 4'b0011 (Non-cacheable, Non-bufferable, Privileged, Data) [Spec §3.8 recommendation]</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Write Strobes (HWSTRB)</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NOT supported — Write_Strobes property = False [Spec §3.5]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HREADYOUT vs HREADY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VIP uses single HREADY (AHB-Lite single-slave topology) [Spec §4.3]</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Simulator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Cadence Xcelium 23.03 + UVM 1.2</w:t>
            </w:r>
          </w:p>
        </w:tc>
      </w:tr>
    </w:tbl>
    <w:p>
      <w:r>
        <w:t xml:space="preserve"/>
      </w:r>
    </w:p>
    <w:p>
      <w:pPr>
        <w:pStyle w:val="Heading1"/>
      </w:pPr>
      <w:r>
        <w:t xml:space="preserve">2. Test Objectives</w:t>
      </w:r>
    </w:p>
    <w:p>
      <w:pPr>
        <w:spacing w:after="60" w:before="60"/>
      </w:pPr>
      <w:r>
        <w:rPr>
          <w:rFonts w:ascii="Arial" w:cs="Arial" w:eastAsia="Arial" w:hAnsi="Arial"/>
          <w:sz w:val="22"/>
          <w:szCs w:val="22"/>
        </w:rPr>
        <w:t xml:space="preserve">Derived from ARM IHI 0033C and mapped to VIP capabilities:</w:t>
      </w:r>
    </w:p>
    <w:p>
      <w:pPr>
        <w:pStyle w:val="ListParagraph"/>
        <w:numPr>
          <w:ilvl w:val="0"/>
          <w:numId w:val="2"/>
        </w:numPr>
      </w:pPr>
      <w:r>
        <w:rPr>
          <w:rFonts w:ascii="Arial" w:cs="Arial" w:eastAsia="Arial" w:hAnsi="Arial"/>
          <w:sz w:val="22"/>
          <w:szCs w:val="22"/>
        </w:rPr>
        <w:t xml:space="preserve">Verify AHB address and data phase timing (§3.1): one address cycle + one or more data cycles</w:t>
      </w:r>
    </w:p>
    <w:p>
      <w:pPr>
        <w:pStyle w:val="ListParagraph"/>
        <w:numPr>
          <w:ilvl w:val="0"/>
          <w:numId w:val="2"/>
        </w:numPr>
      </w:pPr>
      <w:r>
        <w:rPr>
          <w:rFonts w:ascii="Arial" w:cs="Arial" w:eastAsia="Arial" w:hAnsi="Arial"/>
          <w:sz w:val="22"/>
          <w:szCs w:val="22"/>
        </w:rPr>
        <w:t xml:space="preserve">Verify HTRANS encoding for IDLE, NONSEQ, SEQ (§3.2); BUSY is spec-defined but not generated by VIP master</w:t>
      </w:r>
    </w:p>
    <w:p>
      <w:pPr>
        <w:pStyle w:val="ListParagraph"/>
        <w:numPr>
          <w:ilvl w:val="0"/>
          <w:numId w:val="2"/>
        </w:numPr>
      </w:pPr>
      <w:r>
        <w:rPr>
          <w:rFonts w:ascii="Arial" w:cs="Arial" w:eastAsia="Arial" w:hAnsi="Arial"/>
          <w:sz w:val="22"/>
          <w:szCs w:val="22"/>
        </w:rPr>
        <w:t xml:space="preserve">Verify all supported transfer sizes BYTE/HALFWORD/WORD and byte lane selection (§3.4, §6.2)</w:t>
      </w:r>
    </w:p>
    <w:p>
      <w:pPr>
        <w:pStyle w:val="ListParagraph"/>
        <w:numPr>
          <w:ilvl w:val="0"/>
          <w:numId w:val="2"/>
        </w:numPr>
      </w:pPr>
      <w:r>
        <w:rPr>
          <w:rFonts w:ascii="Arial" w:cs="Arial" w:eastAsia="Arial" w:hAnsi="Arial"/>
          <w:sz w:val="22"/>
          <w:szCs w:val="22"/>
        </w:rPr>
        <w:t xml:space="preserve">Verify SINGLE and INCR burst behaviour including SEQ address increment = 1&lt;&lt;HSIZE (§3.6)</w:t>
      </w:r>
    </w:p>
    <w:p>
      <w:pPr>
        <w:pStyle w:val="ListParagraph"/>
        <w:numPr>
          <w:ilvl w:val="0"/>
          <w:numId w:val="2"/>
        </w:numPr>
      </w:pPr>
      <w:r>
        <w:rPr>
          <w:rFonts w:ascii="Arial" w:cs="Arial" w:eastAsia="Arial" w:hAnsi="Arial"/>
          <w:sz w:val="22"/>
          <w:szCs w:val="22"/>
        </w:rPr>
        <w:t xml:space="preserve">Verify 1KB boundary rule: INCR bursts must not cross 1KB address boundary (§3.6, §4.2)</w:t>
      </w:r>
    </w:p>
    <w:p>
      <w:pPr>
        <w:pStyle w:val="ListParagraph"/>
        <w:numPr>
          <w:ilvl w:val="0"/>
          <w:numId w:val="2"/>
        </w:numPr>
      </w:pPr>
      <w:r>
        <w:rPr>
          <w:rFonts w:ascii="Arial" w:cs="Arial" w:eastAsia="Arial" w:hAnsi="Arial"/>
          <w:sz w:val="22"/>
          <w:szCs w:val="22"/>
        </w:rPr>
        <w:t xml:space="preserve">Verify HWRITE/HSIZE/HPROT/HMASTLOCK remain constant throughout a burst (§3.2, §3.4, §3.8)</w:t>
      </w:r>
    </w:p>
    <w:p>
      <w:pPr>
        <w:pStyle w:val="ListParagraph"/>
        <w:numPr>
          <w:ilvl w:val="0"/>
          <w:numId w:val="2"/>
        </w:numPr>
      </w:pPr>
      <w:r>
        <w:rPr>
          <w:rFonts w:ascii="Arial" w:cs="Arial" w:eastAsia="Arial" w:hAnsi="Arial"/>
          <w:sz w:val="22"/>
          <w:szCs w:val="22"/>
        </w:rPr>
        <w:t xml:space="preserve">Verify HREADY wait-state extension: master holds address phase signals stable (§3.7)</w:t>
      </w:r>
    </w:p>
    <w:p>
      <w:pPr>
        <w:pStyle w:val="ListParagraph"/>
        <w:numPr>
          <w:ilvl w:val="0"/>
          <w:numId w:val="2"/>
        </w:numPr>
      </w:pPr>
      <w:r>
        <w:rPr>
          <w:rFonts w:ascii="Arial" w:cs="Arial" w:eastAsia="Arial" w:hAnsi="Arial"/>
          <w:sz w:val="22"/>
          <w:szCs w:val="22"/>
        </w:rPr>
        <w:t xml:space="preserve">Verify zero-wait-state and waited transfer responses from slave (§5.1)</w:t>
      </w:r>
    </w:p>
    <w:p>
      <w:pPr>
        <w:pStyle w:val="ListParagraph"/>
        <w:numPr>
          <w:ilvl w:val="0"/>
          <w:numId w:val="2"/>
        </w:numPr>
      </w:pPr>
      <w:r>
        <w:rPr>
          <w:rFonts w:ascii="Arial" w:cs="Arial" w:eastAsia="Arial" w:hAnsi="Arial"/>
          <w:sz w:val="22"/>
          <w:szCs w:val="22"/>
        </w:rPr>
        <w:t xml:space="preserve">Verify two-cycle ERROR response protocol (§5.1.3)</w:t>
      </w:r>
    </w:p>
    <w:p>
      <w:pPr>
        <w:pStyle w:val="ListParagraph"/>
        <w:numPr>
          <w:ilvl w:val="0"/>
          <w:numId w:val="2"/>
        </w:numPr>
      </w:pPr>
      <w:r>
        <w:rPr>
          <w:rFonts w:ascii="Arial" w:cs="Arial" w:eastAsia="Arial" w:hAnsi="Arial"/>
          <w:sz w:val="22"/>
          <w:szCs w:val="22"/>
        </w:rPr>
        <w:t xml:space="preserve">Verify reset requirements: HTRANS=IDLE during reset, HREADY=1 from slave (§7.1.2)</w:t>
      </w:r>
    </w:p>
    <w:p>
      <w:pPr>
        <w:pStyle w:val="ListParagraph"/>
        <w:numPr>
          <w:ilvl w:val="0"/>
          <w:numId w:val="2"/>
        </w:numPr>
      </w:pPr>
      <w:r>
        <w:rPr>
          <w:rFonts w:ascii="Arial" w:cs="Arial" w:eastAsia="Arial" w:hAnsi="Arial"/>
          <w:sz w:val="22"/>
          <w:szCs w:val="22"/>
        </w:rPr>
        <w:t xml:space="preserve">Verify signal validity rules per §8: HTRANS/HADDR/HSEL always valid; HBURST/HWRITE/HSIZE valid when HTRANS!=IDLE</w:t>
      </w:r>
    </w:p>
    <w:p>
      <w:pPr>
        <w:pStyle w:val="ListParagraph"/>
        <w:numPr>
          <w:ilvl w:val="0"/>
          <w:numId w:val="2"/>
        </w:numPr>
      </w:pPr>
      <w:r>
        <w:rPr>
          <w:rFonts w:ascii="Arial" w:cs="Arial" w:eastAsia="Arial" w:hAnsi="Arial"/>
          <w:sz w:val="22"/>
          <w:szCs w:val="22"/>
        </w:rPr>
        <w:t xml:space="preserve">Achieve functional coverage closure per Section 6</w:t>
      </w:r>
    </w:p>
    <w:p>
      <w:pPr>
        <w:pStyle w:val="ListParagraph"/>
        <w:numPr>
          <w:ilvl w:val="0"/>
          <w:numId w:val="2"/>
        </w:numPr>
      </w:pPr>
      <w:r>
        <w:rPr>
          <w:rFonts w:ascii="Arial" w:cs="Arial" w:eastAsia="Arial" w:hAnsi="Arial"/>
          <w:sz w:val="22"/>
          <w:szCs w:val="22"/>
        </w:rPr>
        <w:t xml:space="preserve">Verify all SVA assertions pass without violation</w:t>
      </w:r>
    </w:p>
    <w:p>
      <w:r>
        <w:t xml:space="preserve"/>
      </w:r>
    </w:p>
    <w:p>
      <w:pPr>
        <w:pStyle w:val="Heading1"/>
      </w:pPr>
      <w:r>
        <w:t xml:space="preserve">3. Spec vs VIP Gap Analysis</w:t>
      </w:r>
    </w:p>
    <w:p>
      <w:pPr>
        <w:spacing w:after="60" w:before="60"/>
      </w:pPr>
      <w:r>
        <w:rPr>
          <w:rFonts w:ascii="Arial" w:cs="Arial" w:eastAsia="Arial" w:hAnsi="Arial"/>
          <w:sz w:val="22"/>
          <w:szCs w:val="22"/>
        </w:rPr>
        <w:t xml:space="preserve">The following table documents every identified difference between ARM IHI 0033C requirements and the current VIP implementation. Gaps marked MISSING require additional test cases or SVA. Gaps marked EXCLUDED are intentional design scope decisions.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2200"/>
        <w:gridCol w:w="2960"/>
        <w:gridCol w:w="2000"/>
      </w:tblGrid>
      <w:tr>
        <w:tc>
          <w:tcPr>
            <w:tcW w:type="dxa" w:w="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Spec Ref</w:t>
            </w:r>
          </w:p>
        </w:tc>
        <w:tc>
          <w:tcPr>
            <w:tcW w:type="dxa" w:w="2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c>
          <w:tcPr>
            <w:tcW w:type="dxa" w:w="29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VIP Status</w:t>
            </w:r>
          </w:p>
        </w:tc>
        <w:tc>
          <w:tcPr>
            <w:tcW w:type="dxa" w:w="2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r>
      <w:tr>
        <w:tc>
          <w:tcPr>
            <w:tcW w:type="dxa" w:w="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bCs/>
                <w:sz w:val="20"/>
                <w:szCs w:val="20"/>
              </w:rPr>
              <w:t xml:space="preserve">G-01</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§3.2, §3.6</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BUSY transfer: Manager may insert BUSY between burst beats; address reflects next beat</w:t>
            </w:r>
          </w:p>
        </w:tc>
        <w:tc>
          <w:tcPr>
            <w:tcW w:type="dxa" w:w="29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VIP master never generates BUSY; slave driver ignores HTRANS=BUSY (valid_reg unchanged)</w:t>
            </w:r>
          </w:p>
        </w:tc>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EXCLUDED (scope). Add TC-BUSY directed test note.</w:t>
            </w:r>
          </w:p>
        </w:tc>
      </w:tr>
      <w:tr>
        <w:tc>
          <w:tcPr>
            <w:tcW w:type="dxa" w:w="4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left"/>
            </w:pPr>
            <w:r>
              <w:rPr>
                <w:rFonts w:ascii="Arial" w:cs="Arial" w:eastAsia="Arial" w:hAnsi="Arial"/>
                <w:b/>
                <w:bCs/>
                <w:sz w:val="20"/>
                <w:szCs w:val="20"/>
              </w:rPr>
              <w:t xml:space="preserve">G-02</w:t>
            </w:r>
          </w:p>
        </w:tc>
        <w:tc>
          <w:tcPr>
            <w:tcW w:type="dxa" w:w="1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§3.6 Table 3-4</w:t>
            </w:r>
          </w:p>
        </w:tc>
        <w:tc>
          <w:tcPr>
            <w:tcW w:type="dxa" w:w="2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HBURST: 8 types defined (SINGLE, INCR, WRAP4, INCR4, WRAP8, INCR8, WRAP16, INCR16)</w:t>
            </w:r>
          </w:p>
        </w:tc>
        <w:tc>
          <w:tcPr>
            <w:tcW w:type="dxa" w:w="29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VIP only supports SINGLE+INCR; driver issues UVM_ERROR for others</w:t>
            </w:r>
          </w:p>
        </w:tc>
        <w:tc>
          <w:tcPr>
            <w:tcW w:type="dxa" w:w="20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EXCLUDED. Document in limitations.</w:t>
            </w:r>
          </w:p>
        </w:tc>
      </w:tr>
      <w:tr>
        <w:tc>
          <w:tcPr>
            <w:tcW w:type="dxa" w:w="4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left"/>
            </w:pPr>
            <w:r>
              <w:rPr>
                <w:rFonts w:ascii="Arial" w:cs="Arial" w:eastAsia="Arial" w:hAnsi="Arial"/>
                <w:b/>
                <w:bCs/>
                <w:sz w:val="20"/>
                <w:szCs w:val="20"/>
              </w:rPr>
              <w:t xml:space="preserve">G-03</w:t>
            </w:r>
          </w:p>
        </w:tc>
        <w:tc>
          <w:tcPr>
            <w:tcW w:type="dxa" w:w="1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§3.6, §4.2</w:t>
            </w:r>
          </w:p>
        </w:tc>
        <w:tc>
          <w:tcPr>
            <w:tcW w:type="dxa" w:w="2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INCR bursts must NOT cross 1KB address boundary</w:t>
            </w:r>
          </w:p>
        </w:tc>
        <w:tc>
          <w:tcPr>
            <w:tcW w:type="dxa" w:w="29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VIP seq_item constraint only checks addr+len*size &lt;= D_MEM_SIZE (256 words = 1KB). Effectively satisfied but no explicit constraint name.</w:t>
            </w:r>
          </w:p>
        </w:tc>
        <w:tc>
          <w:tcPr>
            <w:tcW w:type="dxa" w:w="20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Add explicit constraint comment; add TC-ADDR-06.</w:t>
            </w:r>
          </w:p>
        </w:tc>
      </w:tr>
      <w:tr>
        <w:tc>
          <w:tcPr>
            <w:tcW w:type="dxa" w:w="4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left"/>
            </w:pPr>
            <w:r>
              <w:rPr>
                <w:rFonts w:ascii="Arial" w:cs="Arial" w:eastAsia="Arial" w:hAnsi="Arial"/>
                <w:b/>
                <w:bCs/>
                <w:sz w:val="20"/>
                <w:szCs w:val="20"/>
              </w:rPr>
              <w:t xml:space="preserve">G-04</w:t>
            </w:r>
          </w:p>
        </w:tc>
        <w:tc>
          <w:tcPr>
            <w:tcW w:type="dxa" w:w="1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§3.2, §3.4, §3.8</w:t>
            </w:r>
          </w:p>
        </w:tc>
        <w:tc>
          <w:tcPr>
            <w:tcW w:type="dxa" w:w="2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HWRITE, HSIZE, HPROT must remain constant throughout a burst</w:t>
            </w:r>
          </w:p>
        </w:tc>
        <w:tc>
          <w:tcPr>
            <w:tcW w:type="dxa" w:w="29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VIP master driver copies all fields per beat via clone() — consistent in practice but no SVA enforces burst-constant rule</w:t>
            </w:r>
          </w:p>
        </w:tc>
        <w:tc>
          <w:tcPr>
            <w:tcW w:type="dxa" w:w="20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Add TC-BUR-06; recommend adding SVA for burst-constant signals.</w:t>
            </w:r>
          </w:p>
        </w:tc>
      </w:tr>
      <w:tr>
        <w:tc>
          <w:tcPr>
            <w:tcW w:type="dxa" w:w="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bCs/>
                <w:sz w:val="20"/>
                <w:szCs w:val="20"/>
              </w:rPr>
              <w:t xml:space="preserve">G-05</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§8.2</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HTRANS, HADDR, HSEL must ALWAYS be valid (not X/Z), even during IDLE</w:t>
            </w:r>
          </w:p>
        </w:tc>
        <w:tc>
          <w:tcPr>
            <w:tcW w:type="dxa" w:w="29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SVA p_htrans_valid only checks validity when HSEL=1. No assertion for HSEL=0 case.</w:t>
            </w:r>
          </w:p>
        </w:tc>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Add TC-SIG-01; strengthen SVA coverage.</w:t>
            </w:r>
          </w:p>
        </w:tc>
      </w:tr>
      <w:tr>
        <w:tc>
          <w:tcPr>
            <w:tcW w:type="dxa" w:w="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bCs/>
                <w:sz w:val="20"/>
                <w:szCs w:val="20"/>
              </w:rPr>
              <w:t xml:space="preserve">G-06</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§2.4, §3.7</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Subordinate must sample HSELx only when HREADY=1 (prior transfer complete)</w:t>
            </w:r>
          </w:p>
        </w:tc>
        <w:tc>
          <w:tcPr>
            <w:tcW w:type="dxa" w:w="29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Slave driver correctly gates on HREADY. No explicit SVA for this property.</w:t>
            </w:r>
          </w:p>
        </w:tc>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Add TC-HS-06 to verify HSEL sampling only on HREADY=1.</w:t>
            </w:r>
          </w:p>
        </w:tc>
      </w:tr>
      <w:tr>
        <w:tc>
          <w:tcPr>
            <w:tcW w:type="dxa" w:w="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bCs/>
                <w:sz w:val="20"/>
                <w:szCs w:val="20"/>
              </w:rPr>
              <w:t xml:space="preserve">G-07</w:t>
            </w:r>
          </w:p>
        </w:tc>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§5.1.3</w:t>
            </w:r>
          </w:p>
        </w:tc>
        <w:tc>
          <w:tcPr>
            <w:tcW w:type="dxa" w:w="2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During wait states before ERROR: HRESP must be OKAY while HREADY=0</w:t>
            </w:r>
          </w:p>
        </w:tc>
        <w:tc>
          <w:tcPr>
            <w:tcW w:type="dxa" w:w="29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SVA p_hresp_two_cycle checks: (HRESP &amp;&amp; !HREADY) |=&gt; (HRESP &amp;&amp; HREADY). Correctly implemented.</w:t>
            </w:r>
          </w:p>
        </w:tc>
        <w:tc>
          <w:tcPr>
            <w:tcW w:type="dxa" w:w="2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COMPLIANT. Keep existing TC-HS-04.</w:t>
            </w:r>
          </w:p>
        </w:tc>
      </w:tr>
      <w:tr>
        <w:tc>
          <w:tcPr>
            <w:tcW w:type="dxa" w:w="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bCs/>
                <w:sz w:val="20"/>
                <w:szCs w:val="20"/>
              </w:rPr>
              <w:t xml:space="preserve">G-08</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§3.7.1</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During waited IDLE→NONSEQ: Manager may change address during IDLE, but must hold stable once NONSEQ asserted until HREADY=1</w:t>
            </w:r>
          </w:p>
        </w:tc>
        <w:tc>
          <w:tcPr>
            <w:tcW w:type="dxa" w:w="29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VIP master driver does not insert IDLE between transfers; no test covers IDLE→NONSEQ during wait state.</w:t>
            </w:r>
          </w:p>
        </w:tc>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Add TC-HS-07 directed test for IDLE→NONSEQ wait-state scenario.</w:t>
            </w:r>
          </w:p>
        </w:tc>
      </w:tr>
      <w:tr>
        <w:tc>
          <w:tcPr>
            <w:tcW w:type="dxa" w:w="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bCs/>
                <w:sz w:val="20"/>
                <w:szCs w:val="20"/>
              </w:rPr>
              <w:t xml:space="preserve">G-09</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§7.1.2</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During reset: Manager must drive HTRANS=IDLE AND valid address/control levels</w:t>
            </w:r>
          </w:p>
        </w:tc>
        <w:tc>
          <w:tcPr>
            <w:tcW w:type="dxa" w:w="29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VIP reset_signal() sets HTRANS=IDLE and zeros all signals — spec says 'valid levels', 0 is valid.</w:t>
            </w:r>
          </w:p>
        </w:tc>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COMPLIANT. Confirm with TC-RST-01.</w:t>
            </w:r>
          </w:p>
        </w:tc>
      </w:tr>
      <w:tr>
        <w:tc>
          <w:tcPr>
            <w:tcW w:type="dxa" w:w="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bCs/>
                <w:sz w:val="20"/>
                <w:szCs w:val="20"/>
              </w:rPr>
              <w:t xml:space="preserve">G-10</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§6.1.2</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Subordinate only needs to provide valid HRDATA in final cycle (HREADY=1). Before that, data can be don't-care.</w:t>
            </w:r>
          </w:p>
        </w:tc>
        <w:tc>
          <w:tcPr>
            <w:tcW w:type="dxa" w:w="29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VIP slave driver drives HRDATA in address phase (one cycle early for zero-wait-state reads). Legal but forward-looking.</w:t>
            </w:r>
          </w:p>
        </w:tc>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COMPLIANT implementation choice. Document in Verification Spec.</w:t>
            </w:r>
          </w:p>
        </w:tc>
      </w:tr>
      <w:tr>
        <w:tc>
          <w:tcPr>
            <w:tcW w:type="dxa" w:w="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bCs/>
                <w:sz w:val="20"/>
                <w:szCs w:val="20"/>
              </w:rPr>
              <w:t xml:space="preserve">G-11</w:t>
            </w:r>
          </w:p>
        </w:tc>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§3.6</w:t>
            </w:r>
          </w:p>
        </w:tc>
        <w:tc>
          <w:tcPr>
            <w:tcW w:type="dxa" w:w="2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SVA p_idle_phase: HSEL=0 implies HTRANS=IDLE</w:t>
            </w:r>
          </w:p>
        </w:tc>
        <w:tc>
          <w:tcPr>
            <w:tcW w:type="dxa" w:w="29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Spec §2.4 says HSELx CAN be asserted or deasserted for IDLE transfers. p_idle_phase checks opposite direction (HSEL=0 → HTRANS=IDLE), which is stricter. In VIP, HSEL is driven by master so this is a valid design constraint, not spec violation.</w:t>
            </w:r>
          </w:p>
        </w:tc>
        <w:tc>
          <w:tcPr>
            <w:tcW w:type="dxa" w:w="2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INTENTIONAL VIP constraint. Clarify in Verification Spec §10.</w:t>
            </w:r>
          </w:p>
        </w:tc>
      </w:tr>
      <w:tr>
        <w:tc>
          <w:tcPr>
            <w:tcW w:type="dxa" w:w="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bCs/>
                <w:sz w:val="20"/>
                <w:szCs w:val="20"/>
              </w:rPr>
              <w:t xml:space="preserve">G-12</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§5.1.3</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SVA p_hresp_in_active: HRESP asserted only during active transfer. Spec actually allows HRESP as part of ERROR two-cycle spanning transfers.</w:t>
            </w:r>
          </w:p>
        </w:tc>
        <w:tc>
          <w:tcPr>
            <w:tcW w:type="dxa" w:w="29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Current assertion may fire spuriously if HRESP=1 occurs during the second cycle of an ERROR response when a new IDLE is in address phase.</w:t>
            </w:r>
          </w:p>
        </w:tc>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Revise assertion description in Test Plan; flag for SVA review.</w:t>
            </w:r>
          </w:p>
        </w:tc>
      </w:tr>
    </w:tbl>
    <w:p>
      <w:r>
        <w:t xml:space="preserve"/>
      </w:r>
    </w:p>
    <w:p>
      <w:pPr>
        <w:spacing w:after="60" w:before="60"/>
      </w:pPr>
      <w:r>
        <w:rPr>
          <w:rFonts w:ascii="Arial" w:cs="Arial" w:eastAsia="Arial" w:hAnsi="Arial"/>
          <w:i/>
          <w:iCs/>
          <w:color w:val="555555"/>
          <w:sz w:val="22"/>
          <w:szCs w:val="22"/>
        </w:rPr>
        <w:t xml:space="preserve">Colour key:  Red = missing coverage / spec gap  |  Yellow = partial or needs attention  |  Green = compliant</w:t>
      </w:r>
    </w:p>
    <w:p>
      <w:r>
        <w:t xml:space="preserve"/>
      </w:r>
    </w:p>
    <w:p>
      <w:pPr>
        <w:pStyle w:val="Heading1"/>
      </w:pPr>
      <w:r>
        <w:t xml:space="preserve">4. Test Environment Architecture</w:t>
      </w:r>
    </w:p>
    <w:p>
      <w:pPr>
        <w:pStyle w:val="Heading2"/>
      </w:pPr>
      <w:r>
        <w:t xml:space="preserve">4.1  UVM Component Hierarchy</w:t>
      </w:r>
    </w:p>
    <w:p>
      <w:pPr>
        <w:spacing w:after="40" w:before="60"/>
      </w:pPr>
      <w:r>
        <w:rPr>
          <w:rFonts w:ascii="Courier New" w:cs="Courier New" w:eastAsia="Courier New" w:hAnsi="Courier New"/>
          <w:sz w:val="20"/>
          <w:szCs w:val="20"/>
        </w:rPr>
        <w:t xml:space="preserve">sim_top (module)</w:t>
      </w:r>
    </w:p>
    <w:p>
      <w:pPr>
        <w:spacing w:after="20" w:before="20"/>
        <w:ind w:left="360"/>
      </w:pPr>
      <w:r>
        <w:rPr>
          <w:rFonts w:ascii="Courier New" w:cs="Courier New" w:eastAsia="Courier New" w:hAnsi="Courier New"/>
          <w:sz w:val="20"/>
          <w:szCs w:val="20"/>
        </w:rPr>
        <w:t xml:space="preserve">└─ uvm_root</w:t>
      </w:r>
    </w:p>
    <w:p>
      <w:pPr>
        <w:spacing w:after="20" w:before="20"/>
        <w:ind w:left="720"/>
      </w:pPr>
      <w:r>
        <w:rPr>
          <w:rFonts w:ascii="Courier New" w:cs="Courier New" w:eastAsia="Courier New" w:hAnsi="Courier New"/>
          <w:sz w:val="20"/>
          <w:szCs w:val="20"/>
        </w:rPr>
        <w:t xml:space="preserve">└─ ahb_basic_rw_test (uvm_test)</w:t>
      </w:r>
    </w:p>
    <w:p>
      <w:pPr>
        <w:spacing w:after="20" w:before="20"/>
        <w:ind w:left="1080"/>
      </w:pPr>
      <w:r>
        <w:rPr>
          <w:rFonts w:ascii="Courier New" w:cs="Courier New" w:eastAsia="Courier New" w:hAnsi="Courier New"/>
          <w:sz w:val="20"/>
          <w:szCs w:val="20"/>
        </w:rPr>
        <w:t xml:space="preserve">└─ ahb_env (uvm_env)</w:t>
      </w:r>
    </w:p>
    <w:p>
      <w:pPr>
        <w:spacing w:after="20" w:before="20"/>
        <w:ind w:left="1440"/>
      </w:pPr>
      <w:r>
        <w:rPr>
          <w:rFonts w:ascii="Courier New" w:cs="Courier New" w:eastAsia="Courier New" w:hAnsi="Courier New"/>
          <w:sz w:val="20"/>
          <w:szCs w:val="20"/>
        </w:rPr>
        <w:t xml:space="preserve">├─ ahb_master_agent  →  ahb_master_driver / monitor / sequencer</w:t>
      </w:r>
    </w:p>
    <w:p>
      <w:pPr>
        <w:spacing w:after="20" w:before="20"/>
        <w:ind w:left="1440"/>
      </w:pPr>
      <w:r>
        <w:rPr>
          <w:rFonts w:ascii="Courier New" w:cs="Courier New" w:eastAsia="Courier New" w:hAnsi="Courier New"/>
          <w:sz w:val="20"/>
          <w:szCs w:val="20"/>
        </w:rPr>
        <w:t xml:space="preserve">├─ ahb_slave_agent   →  ahb_slave_driver  / monitor</w:t>
      </w:r>
    </w:p>
    <w:p>
      <w:pPr>
        <w:spacing w:after="20" w:before="20"/>
        <w:ind w:left="1440"/>
      </w:pPr>
      <w:r>
        <w:rPr>
          <w:rFonts w:ascii="Courier New" w:cs="Courier New" w:eastAsia="Courier New" w:hAnsi="Courier New"/>
          <w:sz w:val="20"/>
          <w:szCs w:val="20"/>
        </w:rPr>
        <w:t xml:space="preserve">├─ ahb_scoreboard    (reference memory model, uvm_scoreboard)</w:t>
      </w:r>
    </w:p>
    <w:p>
      <w:pPr>
        <w:spacing w:after="20" w:before="20"/>
        <w:ind w:left="1440"/>
      </w:pPr>
      <w:r>
        <w:rPr>
          <w:rFonts w:ascii="Courier New" w:cs="Courier New" w:eastAsia="Courier New" w:hAnsi="Courier New"/>
          <w:sz w:val="20"/>
          <w:szCs w:val="20"/>
        </w:rPr>
        <w:t xml:space="preserve">└─ ahb_coverage      (uvm_subscriber → ahb_cg covergroup)</w:t>
      </w:r>
    </w:p>
    <w:p>
      <w:pPr>
        <w:pBdr>
          <w:left w:val="single" w:color="E8920A" w:sz="4" w:space="6"/>
        </w:pBdr>
        <w:spacing w:after="80" w:before="80"/>
        <w:ind w:left="360"/>
      </w:pPr>
      <w:r>
        <w:rPr>
          <w:rFonts w:ascii="Arial" w:cs="Arial" w:eastAsia="Arial" w:hAnsi="Arial"/>
          <w:b/>
          <w:bCs/>
          <w:color w:val="E8920A"/>
          <w:sz w:val="20"/>
          <w:szCs w:val="20"/>
        </w:rPr>
        <w:t xml:space="preserve">NOTE  </w:t>
      </w:r>
      <w:r>
        <w:rPr>
          <w:rFonts w:ascii="Arial" w:cs="Arial" w:eastAsia="Arial" w:hAnsi="Arial"/>
          <w:i/>
          <w:iCs/>
          <w:color w:val="555555"/>
          <w:sz w:val="20"/>
          <w:szCs w:val="20"/>
        </w:rPr>
        <w:t xml:space="preserve">ahb_protocol_sva module is bound to sim_top via bind_ahb_protocol_sva.sv. It monitors all 15 protocol assertions on every posedge HCLK.</w:t>
      </w:r>
    </w:p>
    <w:p>
      <w:r>
        <w:t xml:space="preserve"/>
      </w:r>
    </w:p>
    <w:p>
      <w:pPr>
        <w:pStyle w:val="Heading2"/>
      </w:pPr>
      <w:r>
        <w:t xml:space="preserve">4.2  Clock, Reset &amp; Interface</w:t>
      </w:r>
    </w:p>
    <w:p>
      <w:pPr>
        <w:pStyle w:val="ListParagraph"/>
        <w:numPr>
          <w:ilvl w:val="0"/>
          <w:numId w:val="2"/>
        </w:numPr>
      </w:pPr>
      <w:r>
        <w:rPr>
          <w:rFonts w:ascii="Arial" w:cs="Arial" w:eastAsia="Arial" w:hAnsi="Arial"/>
          <w:sz w:val="22"/>
          <w:szCs w:val="22"/>
        </w:rPr>
        <w:t xml:space="preserve">Clock: 10ps period (always #5 clk = ~clk). All signals sampled on posedge HCLK [Spec §7.1.1].</w:t>
      </w:r>
    </w:p>
    <w:p>
      <w:pPr>
        <w:pStyle w:val="ListParagraph"/>
        <w:numPr>
          <w:ilvl w:val="0"/>
          <w:numId w:val="2"/>
        </w:numPr>
      </w:pPr>
      <w:r>
        <w:rPr>
          <w:rFonts w:ascii="Arial" w:cs="Arial" w:eastAsia="Arial" w:hAnsi="Arial"/>
          <w:sz w:val="22"/>
          <w:szCs w:val="22"/>
        </w:rPr>
        <w:t xml:space="preserve">Reset: Active-low HRESETn, asserted 10ps at sim start, released synchronously [Spec §7.1.2].</w:t>
      </w:r>
    </w:p>
    <w:p>
      <w:pPr>
        <w:pStyle w:val="ListParagraph"/>
        <w:numPr>
          <w:ilvl w:val="0"/>
          <w:numId w:val="2"/>
        </w:numPr>
      </w:pPr>
      <w:r>
        <w:rPr>
          <w:rFonts w:ascii="Arial" w:cs="Arial" w:eastAsia="Arial" w:hAnsi="Arial"/>
          <w:sz w:val="22"/>
          <w:szCs w:val="22"/>
        </w:rPr>
        <w:t xml:space="preserve">VIP uses single HREADY (AHB-Lite topology). In full AHB, Subordinate drives HREADYOUT which mux routes to HREADY [Spec §4.3].</w:t>
      </w:r>
    </w:p>
    <w:p>
      <w:r>
        <w:t xml:space="preserve"/>
      </w:r>
    </w:p>
    <w:p>
      <w:pPr>
        <w:pStyle w:val="Heading1"/>
      </w:pPr>
      <w:r>
        <w:t xml:space="preserve">5. Test Cases</w:t>
      </w:r>
    </w:p>
    <w:p>
      <w:pPr>
        <w:pStyle w:val="Heading2"/>
      </w:pPr>
      <w:r>
        <w:t xml:space="preserve">5.1  TC-RST — Reset Verification  [Spec §7.1.2]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60"/>
        <w:gridCol w:w="3400"/>
      </w:tblGrid>
      <w:tr>
        <w:tc>
          <w:tcPr>
            <w:tcW w:type="dxa" w:w="1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ID</w:t>
            </w:r>
          </w:p>
        </w:tc>
        <w:tc>
          <w:tcPr>
            <w:tcW w:type="dxa" w:w="45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 &amp; Spec Basis</w:t>
            </w:r>
          </w:p>
        </w:tc>
        <w:tc>
          <w:tcPr>
            <w:tcW w:type="dxa" w:w="3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Pass Criterion</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sz w:val="20"/>
                <w:szCs w:val="20"/>
              </w:rPr>
              <w:t xml:space="preserve">TC-RST-01</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Verify HSEL=0 and HTRANS=IDLE while HRESETn=0 [§7.1.2: Manager must indicate IDLE during reset]</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SVA ahb_reset_hsel_rule and ahb_reset_htrans_rule pass; no UVM_ERROR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TC-RST-02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Verify slave drives HREADY=1 while HRESETn=0 [§7.1.2: all Subordinates must ensure HREADYOUT is HIGH during reset]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HREADY=1 observed on every cycle while HRESETn=0</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sz w:val="20"/>
                <w:szCs w:val="20"/>
              </w:rPr>
              <w:t xml:space="preserve">TC-RST-03</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Verify first transfer after reset is HTRANS=NONSEQ (not SEQ) [§3.2 Table 3-1: NONSEQ = first or single transfer]</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SVA ahb_seq_after_nonseq_rule passes for post-reset transfer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TC-RST-04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Verify mid-transfer reset: pending queues in master driver cleared; bus returns to IDLE [§7.1.2]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 stale transaction in scoreboard after reset; HTRANS=IDLE observed</w:t>
            </w:r>
          </w:p>
        </w:tc>
      </w:tr>
    </w:tbl>
    <w:p>
      <w:r>
        <w:t xml:space="preserve"/>
      </w:r>
    </w:p>
    <w:p>
      <w:pPr>
        <w:pStyle w:val="Heading2"/>
      </w:pPr>
      <w:r>
        <w:t xml:space="preserve">5.2  TC-WR — Write Transfer  [Spec §3.1, §3.4, §6.1.1, §6.2]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60"/>
        <w:gridCol w:w="3400"/>
      </w:tblGrid>
      <w:tr>
        <w:tc>
          <w:tcPr>
            <w:tcW w:type="dxa" w:w="1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ID</w:t>
            </w:r>
          </w:p>
        </w:tc>
        <w:tc>
          <w:tcPr>
            <w:tcW w:type="dxa" w:w="45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 &amp; Spec Basis</w:t>
            </w:r>
          </w:p>
        </w:tc>
        <w:tc>
          <w:tcPr>
            <w:tcW w:type="dxa" w:w="3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Pass Criterion</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sz w:val="20"/>
                <w:szCs w:val="20"/>
              </w:rPr>
              <w:t xml:space="preserve">TC-WR-01</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WORD write (HSIZE=010, HBURST=SINGLE): HWDATA[31:0] driven in data phase; all 4 byte lanes active [§6.2.1 Table 6-1]</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Scoreboard mem[word_idx]=HWDATA; no DATA_MISMATCH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TC-WR-02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HALFWORD write at offset 0 (HADDR[1]=0): HWDATA[15:0] written to lower half; upper half unchanged [§6.2.1 Table 6-1]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mem[word_idx][15:0] updated; mem[word_idx][31:16] unchanged</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sz w:val="20"/>
                <w:szCs w:val="20"/>
              </w:rPr>
              <w:t xml:space="preserve">TC-WR-03</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HALFWORD write at offset 2 (HADDR[1]=1): HWDATA[31:16] written to upper half [§6.2.1 Table 6-1]</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mem[word_idx][31:16] updated; lower half unchanged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TC-WR-04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BYTE writes at all 4 offsets (HADDR[1:0]=0,1,2,3): verify each byte lane independently [§6.2.1 Table 6-1]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Only targeted byte lane in mem updated; others unchanged</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sz w:val="20"/>
                <w:szCs w:val="20"/>
              </w:rPr>
              <w:t xml:space="preserve">TC-WR-05</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INCR burst write (burst_len 2-16): address increments by (1&lt;&lt;HSIZE) per beat; all HWDATA values stored correctly [§3.6, §3.2 SEQ description]</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All burst beat data verified in scoreboard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TC-WR-06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HWDATA held stable throughout data phase wait states [Spec §6.1.1: Manager must hold data valid until HREADY=1]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SVA ahb_hwdata_stable_rule passes for all write wait-state cycles</w:t>
            </w:r>
          </w:p>
        </w:tc>
      </w:tr>
    </w:tbl>
    <w:p>
      <w:r>
        <w:t xml:space="preserve"/>
      </w:r>
    </w:p>
    <w:p>
      <w:pPr>
        <w:pStyle w:val="Heading2"/>
      </w:pPr>
      <w:r>
        <w:t xml:space="preserve">5.3  TC-RD — Read Transfer  [Spec §3.1, §6.1.2, §6.2]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60"/>
        <w:gridCol w:w="3400"/>
      </w:tblGrid>
      <w:tr>
        <w:tc>
          <w:tcPr>
            <w:tcW w:type="dxa" w:w="1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ID</w:t>
            </w:r>
          </w:p>
        </w:tc>
        <w:tc>
          <w:tcPr>
            <w:tcW w:type="dxa" w:w="45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 &amp; Spec Basis</w:t>
            </w:r>
          </w:p>
        </w:tc>
        <w:tc>
          <w:tcPr>
            <w:tcW w:type="dxa" w:w="3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Pass Criterion</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sz w:val="20"/>
                <w:szCs w:val="20"/>
              </w:rPr>
              <w:t xml:space="preserve">TC-RD-01</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WORD read after write: HRDATA returns exact value written [§6.1.2: Subordinate drives read data bus]</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Scoreboard comparison passes: HRDATA == exp_data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TC-RD-02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HALFWORD read at offset 0: HRDATA[15:0] = stored value; upper bits zero-extended [§6.2.1]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Scoreboard exp_data = {16'b0, mem[word][15:0]}; match passes</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sz w:val="20"/>
                <w:szCs w:val="20"/>
              </w:rPr>
              <w:t xml:space="preserve">TC-RD-03</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HALFWORD read at offset 2: HRDATA[31:16] = stored value [§6.2.1]</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Scoreboard match passes for upper half</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TC-RD-04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BYTE read at all 4 offsets: verify correct byte returned and zero-extended [§6.2.1]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Scoreboard exp_data matches for all 4 byte offset cases</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sz w:val="20"/>
                <w:szCs w:val="20"/>
              </w:rPr>
              <w:t xml:space="preserve">TC-RD-05</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INCR burst read: verify all beat HRDATA values match scoreboard [§3.6]</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All burst beat reads verified, no DATA_MISMATCH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TC-RD-06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Read before any write (mem initialised to 0): all sizes return 0 [§6.1.2]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HRDATA=0 for all sizes; no scoreboard mismatch</w:t>
            </w:r>
          </w:p>
        </w:tc>
      </w:tr>
    </w:tbl>
    <w:p>
      <w:r>
        <w:t xml:space="preserve"/>
      </w:r>
    </w:p>
    <w:p>
      <w:pPr>
        <w:pStyle w:val="Heading2"/>
      </w:pPr>
      <w:r>
        <w:t xml:space="preserve">5.4  TC-ADDR — Address Alignment &amp; Boundary  [Spec §3.4, §3.6, §4.2]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60"/>
        <w:gridCol w:w="3400"/>
      </w:tblGrid>
      <w:tr>
        <w:tc>
          <w:tcPr>
            <w:tcW w:type="dxa" w:w="1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ID</w:t>
            </w:r>
          </w:p>
        </w:tc>
        <w:tc>
          <w:tcPr>
            <w:tcW w:type="dxa" w:w="45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 &amp; Spec Basis</w:t>
            </w:r>
          </w:p>
        </w:tc>
        <w:tc>
          <w:tcPr>
            <w:tcW w:type="dxa" w:w="3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Pass Criterion</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sz w:val="20"/>
                <w:szCs w:val="20"/>
              </w:rPr>
              <w:t xml:space="preserve">TC-ADDR-01</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WORD transfers use 4-byte aligned addresses: HADDR[1:0]=00 always [§3.4, §3.6]</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SVA ahb_addr_aligned_rule passes; seq_item align_addr_c constraint active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TC-ADDR-02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HALFWORD transfers use 2-byte aligned addresses: HADDR[0]=0 [§3.4]</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SVA ahb_addr_aligned_rule passes</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sz w:val="20"/>
                <w:szCs w:val="20"/>
              </w:rPr>
              <w:t xml:space="preserve">TC-ADDR-03</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BYTE transfers accept any byte address [§3.4]</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All HADDR[1:0] values covered; no alignment SVA violation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TC-ADDR-04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Address boundary: addr + burst_len * (1&lt;&lt;HSIZE) &lt;= D_MEM_SIZE [seq_item addr_overflow_c]</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 out-of-range memory access; no scoreboard error</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sz w:val="20"/>
                <w:szCs w:val="20"/>
              </w:rPr>
              <w:t xml:space="preserve">TC-ADDR-05</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Negative test: misaligned WORD address — verify SVA ahb_addr_aligned_rule fires [§3.4, §3.6]</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SVA assertion fires; simulation controlled to only run 1 transaction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TC-ADDR-06 *NEW*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1KB boundary: INCR burst starting near 1KB boundary must not cross it [§3.6, §4.2: Managers must not start incrementing burst crossing 1KB boundary]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 burst address crosses 0x400 boundary; verify via addr_overflow_c indirectly since D_MEM_SIZE=256 words=1KB</w:t>
            </w:r>
          </w:p>
        </w:tc>
      </w:tr>
    </w:tbl>
    <w:p>
      <w:pPr>
        <w:pBdr>
          <w:left w:val="single" w:color="E8920A" w:sz="4" w:space="6"/>
        </w:pBdr>
        <w:spacing w:after="80" w:before="80"/>
        <w:ind w:left="360"/>
      </w:pPr>
      <w:r>
        <w:rPr>
          <w:rFonts w:ascii="Arial" w:cs="Arial" w:eastAsia="Arial" w:hAnsi="Arial"/>
          <w:b/>
          <w:bCs/>
          <w:color w:val="E8920A"/>
          <w:sz w:val="20"/>
          <w:szCs w:val="20"/>
        </w:rPr>
        <w:t xml:space="preserve">NOTE  </w:t>
      </w:r>
      <w:r>
        <w:rPr>
          <w:rFonts w:ascii="Arial" w:cs="Arial" w:eastAsia="Arial" w:hAnsi="Arial"/>
          <w:i/>
          <w:iCs/>
          <w:color w:val="555555"/>
          <w:sz w:val="20"/>
          <w:szCs w:val="20"/>
        </w:rPr>
        <w:t xml:space="preserve">TC-ADDR-06: With D_MEM_SIZE=256 and ADDR_WIDTH starting from 0, the constraint addr + len*size &lt;= 1024 bytes (=256*4) already prevents crossing. However, a directed test verifying max-address burst should be added.</w:t>
      </w:r>
    </w:p>
    <w:p>
      <w:r>
        <w:t xml:space="preserve"/>
      </w:r>
    </w:p>
    <w:p>
      <w:pPr>
        <w:pStyle w:val="Heading2"/>
      </w:pPr>
      <w:r>
        <w:t xml:space="preserve">5.5  TC-HS — HREADY / HRESP Handshake  [Spec §3.7, §5.1]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60"/>
        <w:gridCol w:w="3400"/>
      </w:tblGrid>
      <w:tr>
        <w:tc>
          <w:tcPr>
            <w:tcW w:type="dxa" w:w="1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ID</w:t>
            </w:r>
          </w:p>
        </w:tc>
        <w:tc>
          <w:tcPr>
            <w:tcW w:type="dxa" w:w="45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 &amp; Spec Basis</w:t>
            </w:r>
          </w:p>
        </w:tc>
        <w:tc>
          <w:tcPr>
            <w:tcW w:type="dxa" w:w="3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Pass Criterion</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sz w:val="20"/>
                <w:szCs w:val="20"/>
              </w:rPr>
              <w:t xml:space="preserve">TC-HS-01</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Zero-wait-state: slave asserts HREADY=1 in same cycle as address phase (zero-wait read) [§5.1.1]</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HREADY=1 observed in all data phases; no spurious wait states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TC-HS-02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Wait-state: while HREADY=0, HADDR/HWRITE/HTRANS/HSIZE remain stable [§3.7.1, §3.7.2]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SVA ahb_haddr_stable_rule, ahb_hwrite_stable_rule, ahb_htrans_stable_rule all pass</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sz w:val="20"/>
                <w:szCs w:val="20"/>
              </w:rPr>
              <w:t xml:space="preserve">TC-HS-03</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HREADY asserted within 16 cycles of transfer start [SVA p_hready_eventually; consistent with §5.1 note on max wait states]</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SVA ahb_hready_eventually_rule: no assertion failure in regression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TC-HS-04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ERROR response two-cycle rule: first cycle HRESP=1/HREADY=0; second cycle HRESP=1/HREADY=1 [§5.1.3]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SVA ahb_hresp_two_cycle_rule passes for any ERROR injection</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sz w:val="20"/>
                <w:szCs w:val="20"/>
              </w:rPr>
              <w:t xml:space="preserve">TC-HS-05</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During ERROR response cycle 1 (HREADY=0): HRESP must be OKAY until first ERROR cycle [§5.1.2]</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Monitor log shows OKAY → ERROR(HREADY=0) → ERROR(HREADY=1) sequence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TC-HS-06 *NEW*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Slave must only sample HSELx/address when HREADY=1 [§2.4: Subordinate must monitor HREADY to ensure previous transfer has completed]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Verify slave_driver only latches addr_reg/write_reg/size_reg when HREADY=1 (code review + directed sim)</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sz w:val="20"/>
                <w:szCs w:val="20"/>
              </w:rPr>
              <w:t xml:space="preserve">TC-HS-07 *NEW*</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Waited IDLE→NONSEQ: Manager may present IDLE then change to NONSEQ before HREADY=1; must keep NONSEQ stable until HREADY=1 [§3.7.1]</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SVA ahb_htrans_stable_rule fires if HTRANS changes after NONSEQ and before HREADY=1</w:t>
            </w:r>
          </w:p>
        </w:tc>
      </w:tr>
    </w:tbl>
    <w:p>
      <w:r>
        <w:t xml:space="preserve"/>
      </w:r>
    </w:p>
    <w:p>
      <w:pPr>
        <w:pStyle w:val="Heading2"/>
      </w:pPr>
      <w:r>
        <w:t xml:space="preserve">5.6  TC-BUR — Burst Transfer  [Spec §3.2, §3.6]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60"/>
        <w:gridCol w:w="3400"/>
      </w:tblGrid>
      <w:tr>
        <w:tc>
          <w:tcPr>
            <w:tcW w:type="dxa" w:w="1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ID</w:t>
            </w:r>
          </w:p>
        </w:tc>
        <w:tc>
          <w:tcPr>
            <w:tcW w:type="dxa" w:w="45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 &amp; Spec Basis</w:t>
            </w:r>
          </w:p>
        </w:tc>
        <w:tc>
          <w:tcPr>
            <w:tcW w:type="dxa" w:w="3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Pass Criterion</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sz w:val="20"/>
                <w:szCs w:val="20"/>
              </w:rPr>
              <w:t xml:space="preserve">TC-BUR-01</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SINGLE burst (burst_len=1): only NONSEQ, no SEQ follows [§3.6: single transfer treated as burst of length 1]</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SVA ahb_seq_after_nonseq_rule passes; HTRANS never transitions IDLE→SEQ</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TC-BUR-02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INCR burst: beat 0 = NONSEQ; beats 1..N-1 = SEQ; each address = prev_addr + (1&lt;&lt;HSIZE) [§3.2, §3.6]</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Monitor reconstructed beats all have correct SEQ/NONSEQ encoding and incrementing address</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sz w:val="20"/>
                <w:szCs w:val="20"/>
              </w:rPr>
              <w:t xml:space="preserve">TC-BUR-03</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SEQ cannot appear without preceding NONSEQ or SEQ in the previous cycle [§3.2, SVA p_seq_after_nonseq]</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SVA ahb_seq_after_nonseq_rule passes across all test cases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TC-BUR-04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After IDLE+HREADY: next valid transfer must be NONSEQ [§3.2: NONSEQ = first transfer of a burst]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SVA ahb_transfer_done_rule passes</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sz w:val="20"/>
                <w:szCs w:val="20"/>
              </w:rPr>
              <w:t xml:space="preserve">TC-BUR-05</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Randomized burst_len [1..16] x HSIZE x HBURST: verify all combinations correct [§3.6]</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Scoreboard passes all 3000 random transactions with no DATA_MISMATCH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TC-BUR-06 *NEW*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HWRITE/HSIZE/HPROT must remain constant throughout burst [§3.2 SEQ: control information identical to previous transfer; §3.4 HSIZE; §3.8 HPROT]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Directed test: verify via waveform inspection that HWRITE/HSIZE/HPROT constant for all beats of INCR burst</w:t>
            </w:r>
          </w:p>
        </w:tc>
      </w:tr>
    </w:tbl>
    <w:p>
      <w:pPr>
        <w:pBdr>
          <w:left w:val="single" w:color="C0392B" w:sz="4" w:space="6"/>
        </w:pBdr>
        <w:spacing w:after="80" w:before="80"/>
        <w:ind w:left="360"/>
      </w:pPr>
      <w:r>
        <w:rPr>
          <w:rFonts w:ascii="Arial" w:cs="Arial" w:eastAsia="Arial" w:hAnsi="Arial"/>
          <w:b/>
          <w:bCs/>
          <w:color w:val="C0392B"/>
          <w:sz w:val="20"/>
          <w:szCs w:val="20"/>
        </w:rPr>
        <w:t xml:space="preserve">GAP  </w:t>
      </w:r>
      <w:r>
        <w:rPr>
          <w:rFonts w:ascii="Arial" w:cs="Arial" w:eastAsia="Arial" w:hAnsi="Arial"/>
          <w:i/>
          <w:iCs/>
          <w:color w:val="555555"/>
          <w:sz w:val="20"/>
          <w:szCs w:val="20"/>
        </w:rPr>
        <w:t xml:space="preserve">TC-BUR-06 requires a directed test or a new SVA (e.g. $stable(HWRITE/HSIZE/HPROT) during SEQ while !HREADY or across burst beats). Current VIP has no assertion covering this mandatory spec rule.</w:t>
      </w:r>
    </w:p>
    <w:p>
      <w:r>
        <w:t xml:space="preserve"/>
      </w:r>
    </w:p>
    <w:p>
      <w:pPr>
        <w:pStyle w:val="Heading2"/>
      </w:pPr>
      <w:r>
        <w:t xml:space="preserve">5.7  TC-SIG — Signal Validity  [Spec §8.2]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60"/>
        <w:gridCol w:w="3400"/>
      </w:tblGrid>
      <w:tr>
        <w:tc>
          <w:tcPr>
            <w:tcW w:type="dxa" w:w="1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ID</w:t>
            </w:r>
          </w:p>
        </w:tc>
        <w:tc>
          <w:tcPr>
            <w:tcW w:type="dxa" w:w="45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 &amp; Spec Basis</w:t>
            </w:r>
          </w:p>
        </w:tc>
        <w:tc>
          <w:tcPr>
            <w:tcW w:type="dxa" w:w="3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Pass Criterion</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sz w:val="20"/>
                <w:szCs w:val="20"/>
              </w:rPr>
              <w:t xml:space="preserve">TC-SIG-01 *NEW*</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HTRANS/HADDR/HSEL must always be valid (never X/Z), including during IDLE [§8.2: these signals must always be valid]</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 X/Z on HTRANS/HADDR/HSEL in any simulation cycle (check with $isunknown in extended SVA)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TC-SIG-02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HBURST/HWRITE/HSIZE valid when HTRANS != IDLE [§8.2]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SVA ahb_hsize_valid_rule and ahb_htrans_valid_rule cover subset; waveform review for HBURST/HWRITE</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sz w:val="20"/>
                <w:szCs w:val="20"/>
              </w:rPr>
              <w:t xml:space="preserve">TC-SIG-03</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HWDATA valid during data phase of write transfer [§8.2]</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SVA ahb_hwdata_stable_rule active during write wait states; data sampled correctly by slave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TC-SIG-04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HRDATA valid when HREADY=1, HRESP=OKAY, read transfer [§8.2]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Scoreboard comparison only at HREADY=1: all reads verified</w:t>
            </w:r>
          </w:p>
        </w:tc>
      </w:tr>
    </w:tbl>
    <w:p>
      <w:r>
        <w:t xml:space="preserve"/>
      </w:r>
    </w:p>
    <w:p>
      <w:pPr>
        <w:pStyle w:val="Heading2"/>
      </w:pPr>
      <w:r>
        <w:t xml:space="preserve">5.8  TC-MIX — Mixed &amp; Random 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60"/>
        <w:gridCol w:w="3400"/>
      </w:tblGrid>
      <w:tr>
        <w:tc>
          <w:tcPr>
            <w:tcW w:type="dxa" w:w="1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ID</w:t>
            </w:r>
          </w:p>
        </w:tc>
        <w:tc>
          <w:tcPr>
            <w:tcW w:type="dxa" w:w="45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3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Pass Criterion</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sz w:val="20"/>
                <w:szCs w:val="20"/>
              </w:rPr>
              <w:t xml:space="preserve">TC-MIX-01</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Alternating W/R same address: read returns latest written data (no stale data)</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Scoreboard passes; DATA_MATCH logged for every read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TC-MIX-02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Byte/halfword write then word read: partial-write byte lanes retained in reference model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Scoreboard partial-merge logic correct; no DATA_MISMATCH</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sz w:val="20"/>
                <w:szCs w:val="20"/>
              </w:rPr>
              <w:t xml:space="preserve">TC-MIX-03</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3000 randomized transactions (ahb_master_seq): mix of R/W, sizes, burst lengths</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 DATA_MISMATCH; 0 SVA failures; all coverage targets met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TC-MIX-04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Regression: run TC-MIX-03 with 5 random seeds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All 5 seeds pass with 0 errors</w:t>
            </w:r>
          </w:p>
        </w:tc>
      </w:tr>
    </w:tbl>
    <w:p>
      <w:r>
        <w:t xml:space="preserve"/>
      </w:r>
    </w:p>
    <w:p>
      <w:pPr>
        <w:pStyle w:val="Heading1"/>
      </w:pPr>
      <w:r>
        <w:t xml:space="preserve">6. Functional Coverage Plan</w:t>
      </w:r>
    </w:p>
    <w:p>
      <w:pPr>
        <w:spacing w:after="60" w:before="60"/>
      </w:pPr>
      <w:r>
        <w:rPr>
          <w:rFonts w:ascii="Arial" w:cs="Arial" w:eastAsia="Arial" w:hAnsi="Arial"/>
          <w:sz w:val="22"/>
          <w:szCs w:val="22"/>
        </w:rPr>
        <w:t xml:space="preserve">Sampled by ahb_coverage when HSEL=1 AND HTRANS inside {NONSEQ, SEQ}. All coverpoints derived from spec-defined signal encodings (§3.2, §3.4, §3.6).</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160"/>
        <w:gridCol w:w="2000"/>
      </w:tblGrid>
      <w:tr>
        <w:tc>
          <w:tcPr>
            <w:tcW w:type="dxa" w:w="2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Coverpoint</w:t>
            </w:r>
          </w:p>
        </w:tc>
        <w:tc>
          <w:tcPr>
            <w:tcW w:type="dxa" w:w="2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Signal / Cross</w:t>
            </w:r>
          </w:p>
        </w:tc>
        <w:tc>
          <w:tcPr>
            <w:tcW w:type="dxa" w:w="3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Bins</w:t>
            </w:r>
          </w:p>
        </w:tc>
        <w:tc>
          <w:tcPr>
            <w:tcW w:type="dxa" w:w="2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cp_addr</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HADDR</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All aligned addresses [0..255] per HSIZE [§3.4, §6.2.1]</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cp_op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HWRITE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READ (0), WRITE (1) [§3.1]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100%</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cp_sel</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HSEL</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[1..D_SLV_COUNT] one-hot [§2.4]</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cp_trans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HTRANS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NONSEQ (2'b10), SEQ (2'b11) [§3.2 Table 3-1]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100%</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cp_burst</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HBURST</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SINGLE (000), INCR (001) — full encoding [§3.6 Table 3-4]</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cp_size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HSIZE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BYTE (000), HALFWORD (001), WORD (010) [§3.4 Table 3-2]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100%</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addr_X_op_X_sel</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Cross</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HADDR x HWRITE x HSEL [address exhaustion with read/write]</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&gt;= 90%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op_X_burst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Cross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HWRITE x HBURST [R/W with SINGLE and INCR]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&gt;= 90%</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op_X_size</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Cross</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HWRITE x HSIZE [R/W with all 3 sizes]</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&gt;= 90%</w:t>
            </w:r>
          </w:p>
        </w:tc>
      </w:tr>
    </w:tbl>
    <w:p>
      <w:r>
        <w:t xml:space="preserve"/>
      </w:r>
    </w:p>
    <w:p>
      <w:pPr>
        <w:pBdr>
          <w:left w:val="single" w:color="C0392B" w:sz="4" w:space="6"/>
        </w:pBdr>
        <w:spacing w:after="80" w:before="80"/>
        <w:ind w:left="360"/>
      </w:pPr>
      <w:r>
        <w:rPr>
          <w:rFonts w:ascii="Arial" w:cs="Arial" w:eastAsia="Arial" w:hAnsi="Arial"/>
          <w:b/>
          <w:bCs/>
          <w:color w:val="C0392B"/>
          <w:sz w:val="20"/>
          <w:szCs w:val="20"/>
        </w:rPr>
        <w:t xml:space="preserve">GAP  </w:t>
      </w:r>
      <w:r>
        <w:rPr>
          <w:rFonts w:ascii="Arial" w:cs="Arial" w:eastAsia="Arial" w:hAnsi="Arial"/>
          <w:i/>
          <w:iCs/>
          <w:color w:val="555555"/>
          <w:sz w:val="20"/>
          <w:szCs w:val="20"/>
        </w:rPr>
        <w:t xml:space="preserve">Coverage gap: BUSY transfer type (HTRANS=01) is excluded from cp_trans because VIP master never generates BUSY. This is an intentional scope exclusion (Gap G-01).</w:t>
      </w:r>
    </w:p>
    <w:p>
      <w:r>
        <w:t xml:space="preserve"/>
      </w:r>
    </w:p>
    <w:p>
      <w:pPr>
        <w:pStyle w:val="Heading1"/>
      </w:pPr>
      <w:r>
        <w:t xml:space="preserve">7. SVA Assertion Reference</w:t>
      </w:r>
    </w:p>
    <w:p>
      <w:pPr>
        <w:spacing w:after="60" w:before="60"/>
      </w:pPr>
      <w:r>
        <w:rPr>
          <w:rFonts w:ascii="Arial" w:cs="Arial" w:eastAsia="Arial" w:hAnsi="Arial"/>
          <w:sz w:val="22"/>
          <w:szCs w:val="22"/>
        </w:rPr>
        <w:t xml:space="preserve">Module ahb_protocol_sva is bound to sim_top via bind_ahb_protocol_sva.sv. All assertions are checked on every posedge HCLK.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60"/>
        <w:gridCol w:w="1600"/>
        <w:gridCol w:w="1800"/>
      </w:tblGrid>
      <w:tr>
        <w:tc>
          <w:tcPr>
            <w:tcW w:type="dxa" w:w="26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Assertion Name</w:t>
            </w:r>
          </w:p>
        </w:tc>
        <w:tc>
          <w:tcPr>
            <w:tcW w:type="dxa" w:w="33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Property (from VIP SVA)</w:t>
            </w:r>
          </w:p>
        </w:tc>
        <w:tc>
          <w:tcPr>
            <w:tcW w:type="dxa" w:w="16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Spec Ref</w:t>
            </w:r>
          </w:p>
        </w:tc>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ahb_reset_hsel_rule</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!HRESETn AND !$isunknown(HSEL) |-&gt; HSEL==0</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§7.1.2</w:t>
            </w:r>
          </w:p>
        </w:tc>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COMPLIANT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ahb_reset_htrans_rule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!HRESETn AND !$isunknown(HTRANS) |-&gt; HTRANS==IDLE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§7.1.2</w:t>
            </w:r>
          </w:p>
        </w:tc>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COMPLIANT</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ahb_idle_phase_rule</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HSEL==0 |-&gt; HTRANS==IDLE</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VIP constraint</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STRICTER than spec (§2.4 allows HSEL=0 during IDLE). Intentional VIP design choice.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ahb_htrans_valid_rule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HSEL |-&gt; !$isunknown(HTRANS)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§8.2</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PARTIAL — §8.2 requires HTRANS always valid, not only when HSEL=1</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ahb_hsize_valid_rule</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ahb_active |-&gt; HSIZE inside {BYTE,HW,WORD}</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§3.4</w:t>
            </w:r>
          </w:p>
        </w:tc>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COMPLIANT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ahb_addr_aligned_rule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ahb_active |-&gt; HADDR%(1&lt;&lt;HSIZE)==0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§3.4, §3.6</w:t>
            </w:r>
          </w:p>
        </w:tc>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COMPLIANT</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ahb_haddr_stable_rule</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(ahb_active &amp;&amp; !HREADY) |-&gt; $stable(HADDR)</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§3.7.2</w:t>
            </w:r>
          </w:p>
        </w:tc>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COMPLIANT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ahb_hwrite_stable_rule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(ahb_active &amp;&amp; !HREADY) |-&gt; $stable(HWRITE)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§3.7.1</w:t>
            </w:r>
          </w:p>
        </w:tc>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COMPLIANT</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ahb_htrans_stable_rule</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(ahb_active &amp;&amp; !HREADY) |-&gt; $stable(HTRANS)</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§3.7.1</w:t>
            </w:r>
          </w:p>
        </w:tc>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COMPLIANT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ahb_hwdata_stable_rule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(ahb_active &amp;&amp; HWRITE &amp;&amp; !HREADY) |-&gt; $stable(HWDATA)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§6.1.1</w:t>
            </w:r>
          </w:p>
        </w:tc>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COMPLIANT</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ahb_hready_eventually_rule</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$rose(ahb_active) |-&gt; ##[0:16] HREADY</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§5.1 note</w:t>
            </w:r>
          </w:p>
        </w:tc>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COMPLIANT (16-cycle limit is VIP policy)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ahb_transfer_done_rule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(HSEL &amp;&amp; HREADY &amp;&amp; HTRANS==IDLE) |=&gt; HTRANS inside {IDLE, NONSEQ}</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§3.2</w:t>
            </w:r>
          </w:p>
        </w:tc>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COMPLIANT</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ahb_seq_after_nonseq_rule</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(HSEL &amp;&amp; HTRANS==SEQ) |-&gt; $past(HTRANS inside {NONSEQ,SEQ})</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§3.2, §3.6</w:t>
            </w:r>
          </w:p>
        </w:tc>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COMPLIANT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ahb_hresp_two_cycle_rule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(HRESP &amp;&amp; !HREADY) |=&gt; (HRESP &amp;&amp; HREADY)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§5.1.3</w:t>
            </w:r>
          </w:p>
        </w:tc>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COMPLIANT</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ahb_hresp_in_active_rule</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HRESP |-&gt; ahb_active</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§5.1.3</w:t>
            </w:r>
          </w:p>
        </w:tc>
        <w:tc>
          <w:tcPr>
            <w:tcW w:type="dxa" w:w="1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REVIEW — May fire during 2nd ERROR cycle when address phase has moved to IDLE. See Gap G-12.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MISSING: burst-constant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$stable(HWRITE &amp;&amp; HSIZE &amp;&amp; HPROT) throughout burst SEQ beats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§3.2, §3.4, §3.8</w:t>
            </w:r>
          </w:p>
        </w:tc>
        <w:tc>
          <w:tcPr>
            <w:tcW w:type="dxa" w:w="1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NOT IMPLEMENTED — See Gap G-04</w:t>
            </w:r>
          </w:p>
        </w:tc>
      </w:tr>
    </w:tbl>
    <w:p>
      <w:r>
        <w:t xml:space="preserve"/>
      </w:r>
    </w:p>
    <w:p>
      <w:pPr>
        <w:pStyle w:val="Heading1"/>
      </w:pPr>
      <w:r>
        <w:t xml:space="preserve">8. Pass / Fail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Criterion</w:t>
            </w:r>
          </w:p>
        </w:tc>
        <w:tc>
          <w:tcPr>
            <w:tcW w:type="dxa" w:w="63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Pass Condition</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Scoreboard</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Zero UVM_FATAL DATA_MISMATCH messages in simulation log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UVM Log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Zero UVM_ERROR or UVM_FATAL messages (excluding intentional negative test TC-ADDR-05)</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SVA Assertions</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All 14 implemented assertions pass (zero failures); ahb_hresp_in_active_rule under review (Gap G-12)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Functional Coverage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All individual coverpoints reach 100%; cross coverpoints &gt;= 90%</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Randomized Transactions</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All 3000 randomized transactions complete without scoreboard error or timeout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Regression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TC-MIX-04: all 5 seeds pass</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Gap Resolution</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All RED gaps (G-03, G-04, G-05, G-06, G-07, G-08, G-12) have associated test case or SVA review completed</w:t>
            </w:r>
          </w:p>
        </w:tc>
      </w:tr>
    </w:tbl>
    <w:p>
      <w:r>
        <w:t xml:space="preserve"/>
      </w:r>
    </w:p>
    <w:p>
      <w:pPr>
        <w:pStyle w:val="Heading1"/>
      </w:pPr>
      <w:r>
        <w:t xml:space="preserve">9. Test Execution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c>
          <w:tcPr>
            <w:tcW w:type="dxa" w:w="2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37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Activities</w:t>
            </w:r>
          </w:p>
        </w:tc>
        <w:tc>
          <w:tcPr>
            <w:tcW w:type="dxa" w:w="3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Exit Criteria</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Phase 1 – Sanity</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Run TC-RST-01/02, TC-WR-01, TC-RD-01 with fixed seed</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 UVM_FATAL; basic R/W functional; SVA clean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Phase 2 – Feature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Run all TC-WR, TC-RD, TC-ADDR, TC-HS, TC-BUR, TC-SIG with fixed seed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All TCs pass; all 14 assertions pass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Phase 3 – Gap Resolution</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Implement/review: TC-ADDR-06, TC-BUR-06, TC-HS-06/07, TC-SIG-01, G-12 SVA review</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All new TCs pass; burst-constant SVA added or waived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Phase 4 – Random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TC-MIX-03/04: 3000 transactions x 5 seeds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Zero DATA_MISMATCH; zero SVA failures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Phase 5 – Coverage</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Analyse coverage report; add directed tests if bins &lt; 90%</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All coverage targets met</w:t>
            </w:r>
          </w:p>
        </w:tc>
      </w:tr>
    </w:tbl>
    <w:p>
      <w:r>
        <w:t xml:space="preserve"/>
      </w:r>
    </w:p>
    <w:p>
      <w:pPr>
        <w:spacing w:after="60" w:before="60"/>
      </w:pPr>
      <w:r>
        <w:rPr>
          <w:rFonts w:ascii="Arial" w:cs="Arial" w:eastAsia="Arial" w:hAnsi="Arial"/>
          <w:i/>
          <w:iCs/>
          <w:color w:val="888888"/>
          <w:sz w:val="22"/>
          <w:szCs w:val="22"/>
        </w:rPr>
        <w:t xml:space="preserve">Document Version 2.0 — Revised based on ARM IHI 0033C cross-analysis. May 2026.</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lvl w:ilvl="1" w15:tentative="1">
      <w:start w:val="1"/>
      <w:numFmt w:val="bullet"/>
      <w:lvlText w:val="○"/>
      <w:lvlJc w:val="left"/>
      <w:pPr>
        <w:ind w:left="108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3A5C" w:sz="4" w:space="4"/>
      </w:pBdr>
      <w:spacing w:after="120" w:before="360"/>
      <w:outlineLvl w:val="0"/>
    </w:pPr>
    <w:rPr>
      <w:rFonts w:ascii="Arial" w:cs="Arial" w:eastAsia="Arial" w:hAnsi="Arial"/>
      <w:b/>
      <w:bCs/>
      <w:color w:val="1A3A5C"/>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F6B8E"/>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2026-05-12T01:46:55.842Z</dcterms:created>
  <dcterms:modified xsi:type="dcterms:W3CDTF">2026-05-12T01:46:55.842Z</dcterms:modified>
</cp:coreProperties>
</file>

<file path=docProps/custom.xml><?xml version="1.0" encoding="utf-8"?>
<Properties xmlns="http://schemas.openxmlformats.org/officeDocument/2006/custom-properties" xmlns:vt="http://schemas.openxmlformats.org/officeDocument/2006/docPropsVTypes"/>
</file>