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Chapter One</w:t>
      </w:r>
    </w:p>
    <w:p>
      <w:r>
        <w:t xml:space="preserve">The first chapter </w:t>
      </w:r>
      <w:r>
        <w:rPr>
          <w:b/>
          <w:bCs/>
        </w:rPr>
        <w:t xml:space="preserve">boldly</w:t>
      </w:r>
      <w:r>
        <w:t xml:space="preserve"> and </w:t>
      </w:r>
      <w:r>
        <w:rPr>
          <w:i/>
          <w:iCs/>
        </w:rPr>
        <w:t xml:space="preserve">softly</w:t>
      </w:r>
      <w:r>
        <w:t xml:space="preserve"> begins.</w:t>
      </w:r>
    </w:p>
    <w:p>
      <w:pPr>
        <w:pStyle w:val="Heading2"/>
      </w:pPr>
      <w:r>
        <w:t xml:space="preserve">A Subheading</w:t>
      </w:r>
    </w:p>
    <w:p>
      <w:r>
        <w:t xml:space="preserve">Prose under a prose-level heading stays one chapter.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t xml:space="preserve">a</w:t>
            </w:r>
          </w:p>
        </w:tc>
      </w:tr>
    </w:tbl>
    <w:p>
      <w:pPr>
        <w:pStyle w:val="Heading1"/>
      </w:pPr>
      <w:r>
        <w:t xml:space="preserve">Chapter Two</w:t>
      </w:r>
    </w:p>
    <w:p>
      <w:r>
        <w:t xml:space="preserve">The second chapter carries an image: </w:t>
      </w:r>
      <w:r>
        <w:drawing>
          <wp:inline distT="0" distB="0" distL="0" distR="0">
            <wp:extent cx="9525" cy="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And a footnote reference.</w:t>
      </w:r>
      <w:r>
        <w:rPr>
          <w:rStyle w:val="FootnoteReference"/>
        </w:rPr>
        <w:footnoteReference w:id="1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A footnote, dropped with a notice.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a5eb7171b58e08a6881721e3b43d5a44419a2be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2026-10-06T00:57:20.837Z</dcterms:created>
  <dcterms:modified xsi:type="dcterms:W3CDTF">2026-10-06T00:57:20.839Z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