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血液透析中心培训管理制度（虚构）</w:t>
      </w:r>
    </w:p>
    <w:p>
      <w:r>
        <w:rPr>
          <w:b/>
        </w:rPr>
        <w:t>免责声明：本文件为虚构演示资料，不代表真实医疗制度或诊疗建议。仅用于展示本地文档检索、引用和安全拒答流程。</w:t>
      </w:r>
    </w:p>
    <w:p>
      <w:pPr>
        <w:pStyle w:val="Heading2"/>
      </w:pPr>
      <w:r>
        <w:t>岗前培训</w:t>
      </w:r>
    </w:p>
    <w:p>
      <w:r>
        <w:t>培训制度：新上岗人员独立值班前完成8学时岗前培训；出勤率不少于90%；考核不少于80分；未通过者7日内补训。</w:t>
      </w:r>
    </w:p>
    <w:p>
      <w:r>
        <w:t>通过条件</w:t>
      </w:r>
    </w:p>
    <w:p>
      <w:r>
        <w:t>独立值班前，人员应完成8学时岗前培训，出勤率不少于90%，并取得不少于80分的考核成绩。考核未通过时，应在7日内完成补训。</w:t>
      </w:r>
    </w:p>
    <w:p>
      <w:pPr>
        <w:pStyle w:val="Heading2"/>
      </w:pPr>
      <w:r>
        <w:t>资料边界</w:t>
      </w:r>
    </w:p>
    <w:p>
      <w:r>
        <w:t>以上条款只用于演示制度检索。它不构成对任何具体人员、患者或机构的培训、排班或诊疗决定。</w:t>
      </w:r>
    </w:p>
    <w:sectPr w:rsidR="00FC693F" w:rsidRPr="0006063C" w:rsidSect="00034616">
      <w:footerReference w:type="default" r:id="rId9"/>
      <w:pgSz w:w="12240" w:h="15840"/>
      <w:pgMar w:top="96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虚构演示资料｜不代表真实医疗制度或诊疗建议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血液透析中心培训管理制度（虚构）</dc:title>
  <dc:subject>免责声明：本文件为虚构演示资料，不代表真实医疗制度或诊疗建议。仅用于展示本地文档检索、引用和安全拒答流程。</dc:subject>
  <dc:creator>Public Demo</dc:creator>
  <cp:keywords>fictional,demo,offline,hemodialysis</cp:keywords>
  <dc:description>Fictional demo asset; not clinical guidance.</dc:description>
  <cp:lastModifiedBy>Public Demo</cp:lastModifiedBy>
  <cp:revision>1</cp:revision>
  <dcterms:created xsi:type="dcterms:W3CDTF">2026-01-01T00:00:00Z</dcterms:created>
  <dcterms:modified xsi:type="dcterms:W3CDTF">2026-01-01T00:00:00Z</dcterms:modified>
  <cp:category>Fictional offline demonstration</cp:category>
  <cp:contentStatus>Final</cp:contentStatus>
  <dc:identifier>fictional-demo-血液透析中心培训管理制度（虚构）</dc:identifier>
  <dc:language>zh-CN</dc:language>
  <cp:lastPrinted>2026-01-01T00:00:00Z</cp:lastPrinted>
  <cp:version>1.0</cp:version>
</cp:coreProperties>
</file>