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64F" w:rsidRPr="006224BA" w:rsidRDefault="007E0F80" w:rsidP="006224BA">
      <w:pPr>
        <w:spacing w:line="240" w:lineRule="auto"/>
        <w:jc w:val="center"/>
        <w:rPr>
          <w:rFonts w:ascii="Malgun Gothic Semilight" w:eastAsia="Malgun Gothic Semilight" w:hAnsi="Malgun Gothic Semilight" w:cs="Malgun Gothic Semilight"/>
          <w:b/>
          <w:color w:val="4472C4" w:themeColor="accent1"/>
          <w:sz w:val="28"/>
          <w:szCs w:val="24"/>
        </w:rPr>
      </w:pPr>
      <w:r w:rsidRPr="006224BA">
        <w:rPr>
          <w:rFonts w:ascii="Malgun Gothic Semilight" w:eastAsia="Malgun Gothic Semilight" w:hAnsi="Malgun Gothic Semilight" w:cs="Malgun Gothic Semilight"/>
          <w:b/>
          <w:color w:val="4472C4" w:themeColor="accent1"/>
          <w:sz w:val="28"/>
          <w:szCs w:val="24"/>
        </w:rPr>
        <w:t>Network Neighborhood Analyzer</w:t>
      </w:r>
    </w:p>
    <w:p w:rsidR="007E0F80" w:rsidRPr="006224BA" w:rsidRDefault="007E0F80" w:rsidP="008C42D3">
      <w:pPr>
        <w:spacing w:line="240" w:lineRule="auto"/>
        <w:jc w:val="center"/>
        <w:rPr>
          <w:rFonts w:ascii="Malgun Gothic Semilight" w:eastAsia="Malgun Gothic Semilight" w:hAnsi="Malgun Gothic Semilight" w:cs="Malgun Gothic Semilight"/>
          <w:sz w:val="24"/>
          <w:szCs w:val="24"/>
        </w:rPr>
      </w:pPr>
      <w:r w:rsidRPr="006224BA">
        <w:rPr>
          <w:rFonts w:ascii="Malgun Gothic Semilight" w:eastAsia="Malgun Gothic Semilight" w:hAnsi="Malgun Gothic Semilight" w:cs="Malgun Gothic Semilight"/>
          <w:sz w:val="24"/>
          <w:szCs w:val="24"/>
        </w:rPr>
        <w:t>P.A.R.R. Wijerathne</w:t>
      </w:r>
    </w:p>
    <w:p w:rsidR="007E0F80" w:rsidRPr="009C791F" w:rsidRDefault="007E0F80">
      <w:pPr>
        <w:rPr>
          <w:rFonts w:ascii="Malgun Gothic Semilight" w:eastAsia="Malgun Gothic Semilight" w:hAnsi="Malgun Gothic Semilight" w:cs="Malgun Gothic Semilight"/>
          <w:b/>
          <w:sz w:val="21"/>
          <w:szCs w:val="21"/>
        </w:rPr>
      </w:pPr>
      <w:r w:rsidRPr="009C791F">
        <w:rPr>
          <w:rFonts w:ascii="Malgun Gothic Semilight" w:eastAsia="Malgun Gothic Semilight" w:hAnsi="Malgun Gothic Semilight" w:cs="Malgun Gothic Semilight"/>
          <w:b/>
          <w:sz w:val="21"/>
          <w:szCs w:val="21"/>
        </w:rPr>
        <w:t>Introduction</w:t>
      </w:r>
    </w:p>
    <w:p w:rsidR="007E0F80" w:rsidRPr="009C791F" w:rsidRDefault="007E0F80">
      <w:pPr>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 xml:space="preserve">This application uses the </w:t>
      </w:r>
      <w:proofErr w:type="spellStart"/>
      <w:r w:rsidRPr="009C791F">
        <w:rPr>
          <w:rFonts w:ascii="Malgun Gothic Semilight" w:eastAsia="Malgun Gothic Semilight" w:hAnsi="Malgun Gothic Semilight" w:cs="Malgun Gothic Semilight"/>
          <w:sz w:val="21"/>
          <w:szCs w:val="21"/>
        </w:rPr>
        <w:t>NetworkX</w:t>
      </w:r>
      <w:proofErr w:type="spellEnd"/>
      <w:r w:rsidRPr="009C791F">
        <w:rPr>
          <w:rFonts w:ascii="Malgun Gothic Semilight" w:eastAsia="Malgun Gothic Semilight" w:hAnsi="Malgun Gothic Semilight" w:cs="Malgun Gothic Semilight"/>
          <w:sz w:val="21"/>
          <w:szCs w:val="21"/>
        </w:rPr>
        <w:t xml:space="preserve"> package to analyze the immediate neighborhood of protein-protein interaction (PPI) networks. With a range of methods, it enables users to explore PPI data, calculate protein degrees, visualize distributions, and predict candidate genes. This application is based on file handling, and will use two input files.</w:t>
      </w:r>
    </w:p>
    <w:p w:rsidR="007E0F80" w:rsidRPr="009C791F" w:rsidRDefault="007E0F80" w:rsidP="007E0F80">
      <w:pPr>
        <w:pStyle w:val="ListParagraph"/>
        <w:numPr>
          <w:ilvl w:val="0"/>
          <w:numId w:val="1"/>
        </w:numPr>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 xml:space="preserve">A </w:t>
      </w:r>
      <w:proofErr w:type="spellStart"/>
      <w:r w:rsidRPr="009C791F">
        <w:rPr>
          <w:rFonts w:ascii="Malgun Gothic Semilight" w:eastAsia="Malgun Gothic Semilight" w:hAnsi="Malgun Gothic Semilight" w:cs="Malgun Gothic Semilight"/>
          <w:sz w:val="21"/>
          <w:szCs w:val="21"/>
        </w:rPr>
        <w:t>tsv</w:t>
      </w:r>
      <w:proofErr w:type="spellEnd"/>
      <w:r w:rsidRPr="009C791F">
        <w:rPr>
          <w:rFonts w:ascii="Malgun Gothic Semilight" w:eastAsia="Malgun Gothic Semilight" w:hAnsi="Malgun Gothic Semilight" w:cs="Malgun Gothic Semilight"/>
          <w:sz w:val="21"/>
          <w:szCs w:val="21"/>
        </w:rPr>
        <w:t xml:space="preserve"> file containing protein-protein interaction data.</w:t>
      </w:r>
    </w:p>
    <w:p w:rsidR="007E0F80" w:rsidRPr="009C791F" w:rsidRDefault="007E0F80" w:rsidP="007E0F80">
      <w:pPr>
        <w:pStyle w:val="ListParagraph"/>
        <w:numPr>
          <w:ilvl w:val="0"/>
          <w:numId w:val="1"/>
        </w:numPr>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 xml:space="preserve">A </w:t>
      </w:r>
      <w:proofErr w:type="spellStart"/>
      <w:r w:rsidRPr="009C791F">
        <w:rPr>
          <w:rFonts w:ascii="Malgun Gothic Semilight" w:eastAsia="Malgun Gothic Semilight" w:hAnsi="Malgun Gothic Semilight" w:cs="Malgun Gothic Semilight"/>
          <w:sz w:val="21"/>
          <w:szCs w:val="21"/>
        </w:rPr>
        <w:t>tsv</w:t>
      </w:r>
      <w:proofErr w:type="spellEnd"/>
      <w:r w:rsidRPr="009C791F">
        <w:rPr>
          <w:rFonts w:ascii="Malgun Gothic Semilight" w:eastAsia="Malgun Gothic Semilight" w:hAnsi="Malgun Gothic Semilight" w:cs="Malgun Gothic Semilight"/>
          <w:sz w:val="21"/>
          <w:szCs w:val="21"/>
        </w:rPr>
        <w:t>/text file containing protein information related to a known function.</w:t>
      </w:r>
    </w:p>
    <w:p w:rsidR="007E0F80" w:rsidRPr="009C791F" w:rsidRDefault="008A4E26" w:rsidP="007E0F80">
      <w:pPr>
        <w:rPr>
          <w:rFonts w:ascii="Malgun Gothic Semilight" w:eastAsia="Malgun Gothic Semilight" w:hAnsi="Malgun Gothic Semilight" w:cs="Malgun Gothic Semilight"/>
          <w:b/>
          <w:sz w:val="21"/>
          <w:szCs w:val="21"/>
        </w:rPr>
      </w:pPr>
      <w:r w:rsidRPr="009C791F">
        <w:rPr>
          <w:rFonts w:ascii="Malgun Gothic Semilight" w:eastAsia="Malgun Gothic Semilight" w:hAnsi="Malgun Gothic Semilight" w:cs="Malgun Gothic Semilight"/>
          <w:b/>
          <w:sz w:val="21"/>
          <w:szCs w:val="21"/>
        </w:rPr>
        <w:t>Features and Functionalities</w:t>
      </w:r>
    </w:p>
    <w:p w:rsidR="00E94387" w:rsidRPr="009C791F" w:rsidRDefault="00E94387" w:rsidP="00E94387">
      <w:pPr>
        <w:pStyle w:val="ListParagraph"/>
        <w:numPr>
          <w:ilvl w:val="0"/>
          <w:numId w:val="2"/>
        </w:numPr>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Construct network graph related to the input file</w:t>
      </w:r>
    </w:p>
    <w:p w:rsidR="00E94387" w:rsidRPr="009C791F" w:rsidRDefault="00E94387" w:rsidP="00E94387">
      <w:pPr>
        <w:pStyle w:val="ListParagraph"/>
        <w:numPr>
          <w:ilvl w:val="0"/>
          <w:numId w:val="2"/>
        </w:numPr>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Based on two algorithms namely ‘Majority voting score’ and ‘Hishigaki algorithm’ where the user can select the preferred algorithm.</w:t>
      </w:r>
    </w:p>
    <w:p w:rsidR="00E94387" w:rsidRPr="009C791F" w:rsidRDefault="00E94387" w:rsidP="00E94387">
      <w:pPr>
        <w:pStyle w:val="ListParagraph"/>
        <w:numPr>
          <w:ilvl w:val="0"/>
          <w:numId w:val="2"/>
        </w:numPr>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 xml:space="preserve">Can find the </w:t>
      </w:r>
      <w:r w:rsidRPr="009C791F">
        <w:rPr>
          <w:rFonts w:ascii="Malgun Gothic Semilight" w:eastAsia="Malgun Gothic Semilight" w:hAnsi="Malgun Gothic Semilight" w:cs="Malgun Gothic Semilight"/>
          <w:sz w:val="21"/>
          <w:szCs w:val="21"/>
        </w:rPr>
        <w:t>number of proteins and interactions in a given PPI network.</w:t>
      </w:r>
    </w:p>
    <w:p w:rsidR="00E94387" w:rsidRPr="009C791F" w:rsidRDefault="00E94387" w:rsidP="00E94387">
      <w:pPr>
        <w:pStyle w:val="ListParagraph"/>
        <w:numPr>
          <w:ilvl w:val="0"/>
          <w:numId w:val="2"/>
        </w:numPr>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C</w:t>
      </w:r>
      <w:r w:rsidRPr="009C791F">
        <w:rPr>
          <w:rFonts w:ascii="Malgun Gothic Semilight" w:eastAsia="Malgun Gothic Semilight" w:hAnsi="Malgun Gothic Semilight" w:cs="Malgun Gothic Semilight"/>
          <w:sz w:val="21"/>
          <w:szCs w:val="21"/>
        </w:rPr>
        <w:t>alculate the degree of a given protein in a given PPI network.</w:t>
      </w:r>
    </w:p>
    <w:p w:rsidR="00E94387" w:rsidRPr="009C791F" w:rsidRDefault="00E94387" w:rsidP="00E94387">
      <w:pPr>
        <w:pStyle w:val="ListParagraph"/>
        <w:numPr>
          <w:ilvl w:val="0"/>
          <w:numId w:val="2"/>
        </w:numPr>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P</w:t>
      </w:r>
      <w:r w:rsidRPr="009C791F">
        <w:rPr>
          <w:rFonts w:ascii="Malgun Gothic Semilight" w:eastAsia="Malgun Gothic Semilight" w:hAnsi="Malgun Gothic Semilight" w:cs="Malgun Gothic Semilight"/>
          <w:sz w:val="21"/>
          <w:szCs w:val="21"/>
        </w:rPr>
        <w:t>lot the degree distribution as a histogram of a given PPI network.</w:t>
      </w:r>
    </w:p>
    <w:p w:rsidR="00E94387" w:rsidRPr="009C791F" w:rsidRDefault="00E94387" w:rsidP="00E94387">
      <w:pPr>
        <w:pStyle w:val="ListParagraph"/>
        <w:numPr>
          <w:ilvl w:val="0"/>
          <w:numId w:val="2"/>
        </w:numPr>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C</w:t>
      </w:r>
      <w:r w:rsidRPr="009C791F">
        <w:rPr>
          <w:rFonts w:ascii="Malgun Gothic Semilight" w:eastAsia="Malgun Gothic Semilight" w:hAnsi="Malgun Gothic Semilight" w:cs="Malgun Gothic Semilight"/>
          <w:sz w:val="21"/>
          <w:szCs w:val="21"/>
        </w:rPr>
        <w:t>ount the number of proteins annotated to a given function in the immediate neighborhood (these function protein list should be given as an input file) of a given protein in a given PPI network.</w:t>
      </w:r>
    </w:p>
    <w:p w:rsidR="00E94387" w:rsidRPr="009C791F" w:rsidRDefault="00E94387" w:rsidP="00E94387">
      <w:pPr>
        <w:pStyle w:val="ListParagraph"/>
        <w:numPr>
          <w:ilvl w:val="0"/>
          <w:numId w:val="2"/>
        </w:numPr>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T</w:t>
      </w:r>
      <w:r w:rsidRPr="009C791F">
        <w:rPr>
          <w:rFonts w:ascii="Malgun Gothic Semilight" w:eastAsia="Malgun Gothic Semilight" w:hAnsi="Malgun Gothic Semilight" w:cs="Malgun Gothic Semilight"/>
          <w:sz w:val="21"/>
          <w:szCs w:val="21"/>
        </w:rPr>
        <w:t>o plot the distribution of annotated protein count in the immediate neighborhoods for all the proteins (you calculated in the previous method).</w:t>
      </w:r>
    </w:p>
    <w:p w:rsidR="00E94387" w:rsidRPr="009C791F" w:rsidRDefault="00E94387" w:rsidP="00E94387">
      <w:pPr>
        <w:pStyle w:val="ListParagraph"/>
        <w:numPr>
          <w:ilvl w:val="0"/>
          <w:numId w:val="2"/>
        </w:numPr>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P</w:t>
      </w:r>
      <w:r w:rsidRPr="009C791F">
        <w:rPr>
          <w:rFonts w:ascii="Malgun Gothic Semilight" w:eastAsia="Malgun Gothic Semilight" w:hAnsi="Malgun Gothic Semilight" w:cs="Malgun Gothic Semilight"/>
          <w:sz w:val="21"/>
          <w:szCs w:val="21"/>
        </w:rPr>
        <w:t>redict candidate genes for a single function using the Hishigaki algorithm.</w:t>
      </w:r>
    </w:p>
    <w:p w:rsidR="00E94387" w:rsidRPr="009C791F" w:rsidRDefault="00E94387" w:rsidP="00E94387">
      <w:pPr>
        <w:pStyle w:val="ListParagraph"/>
        <w:numPr>
          <w:ilvl w:val="0"/>
          <w:numId w:val="2"/>
        </w:numPr>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D</w:t>
      </w:r>
      <w:r w:rsidRPr="009C791F">
        <w:rPr>
          <w:rFonts w:ascii="Malgun Gothic Semilight" w:eastAsia="Malgun Gothic Semilight" w:hAnsi="Malgun Gothic Semilight" w:cs="Malgun Gothic Semilight"/>
          <w:sz w:val="21"/>
          <w:szCs w:val="21"/>
        </w:rPr>
        <w:t>isplay Hishigaki score distribution as a histogram.</w:t>
      </w:r>
    </w:p>
    <w:p w:rsidR="00E94387" w:rsidRPr="009C791F" w:rsidRDefault="00E94387" w:rsidP="00E94387">
      <w:pPr>
        <w:pStyle w:val="ListParagraph"/>
        <w:numPr>
          <w:ilvl w:val="0"/>
          <w:numId w:val="2"/>
        </w:numPr>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D</w:t>
      </w:r>
      <w:r w:rsidRPr="009C791F">
        <w:rPr>
          <w:rFonts w:ascii="Malgun Gothic Semilight" w:eastAsia="Malgun Gothic Semilight" w:hAnsi="Malgun Gothic Semilight" w:cs="Malgun Gothic Semilight"/>
          <w:sz w:val="21"/>
          <w:szCs w:val="21"/>
        </w:rPr>
        <w:t>isplay Hishigaki score distribution as a boxplot. This method should contain a Boolean method parameter to remove zero scores when specified.</w:t>
      </w:r>
    </w:p>
    <w:p w:rsidR="00E94387" w:rsidRPr="009C791F" w:rsidRDefault="00E94387" w:rsidP="00E94387">
      <w:pPr>
        <w:pStyle w:val="ListParagraph"/>
        <w:numPr>
          <w:ilvl w:val="0"/>
          <w:numId w:val="2"/>
        </w:numPr>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 xml:space="preserve">Is not taxonomy specific, can be used for different functionalities in different </w:t>
      </w:r>
      <w:proofErr w:type="spellStart"/>
      <w:r w:rsidR="008C42D3" w:rsidRPr="009C791F">
        <w:rPr>
          <w:rFonts w:ascii="Malgun Gothic Semilight" w:eastAsia="Malgun Gothic Semilight" w:hAnsi="Malgun Gothic Semilight" w:cs="Malgun Gothic Semilight"/>
          <w:sz w:val="21"/>
          <w:szCs w:val="21"/>
        </w:rPr>
        <w:t>taxon</w:t>
      </w:r>
      <w:r w:rsidR="00A15324" w:rsidRPr="009C791F">
        <w:rPr>
          <w:rFonts w:ascii="Malgun Gothic Semilight" w:eastAsia="Malgun Gothic Semilight" w:hAnsi="Malgun Gothic Semilight" w:cs="Malgun Gothic Semilight"/>
          <w:sz w:val="21"/>
          <w:szCs w:val="21"/>
        </w:rPr>
        <w:t>s</w:t>
      </w:r>
      <w:proofErr w:type="spellEnd"/>
      <w:r w:rsidRPr="009C791F">
        <w:rPr>
          <w:rFonts w:ascii="Malgun Gothic Semilight" w:eastAsia="Malgun Gothic Semilight" w:hAnsi="Malgun Gothic Semilight" w:cs="Malgun Gothic Semilight"/>
          <w:sz w:val="21"/>
          <w:szCs w:val="21"/>
        </w:rPr>
        <w:t>.</w:t>
      </w:r>
    </w:p>
    <w:p w:rsidR="008C42D3" w:rsidRPr="009C791F" w:rsidRDefault="008C42D3" w:rsidP="008C42D3">
      <w:pPr>
        <w:rPr>
          <w:rFonts w:ascii="Malgun Gothic Semilight" w:eastAsia="Malgun Gothic Semilight" w:hAnsi="Malgun Gothic Semilight" w:cs="Malgun Gothic Semilight"/>
          <w:b/>
          <w:sz w:val="21"/>
          <w:szCs w:val="21"/>
        </w:rPr>
      </w:pPr>
      <w:r w:rsidRPr="009C791F">
        <w:rPr>
          <w:rFonts w:ascii="Malgun Gothic Semilight" w:eastAsia="Malgun Gothic Semilight" w:hAnsi="Malgun Gothic Semilight" w:cs="Malgun Gothic Semilight"/>
          <w:b/>
          <w:sz w:val="21"/>
          <w:szCs w:val="21"/>
        </w:rPr>
        <w:t>How to use Network Neighborhood Analyzer</w:t>
      </w:r>
    </w:p>
    <w:p w:rsidR="008C42D3" w:rsidRPr="009C791F" w:rsidRDefault="008C42D3" w:rsidP="008C42D3">
      <w:pPr>
        <w:pStyle w:val="ListParagraph"/>
        <w:numPr>
          <w:ilvl w:val="0"/>
          <w:numId w:val="3"/>
        </w:numPr>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After copying the relevant files to the directory folder, run the .exe file and enter the correct file names. The program will check if that file exists in the directory, or it will raise an error.</w:t>
      </w:r>
    </w:p>
    <w:p w:rsidR="008C42D3" w:rsidRPr="009C791F" w:rsidRDefault="008C42D3" w:rsidP="008C42D3">
      <w:pPr>
        <w:pStyle w:val="ListParagraph"/>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noProof/>
          <w:sz w:val="21"/>
          <w:szCs w:val="21"/>
        </w:rPr>
        <w:lastRenderedPageBreak/>
        <w:drawing>
          <wp:inline distT="0" distB="0" distL="0" distR="0">
            <wp:extent cx="5943600" cy="786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86130"/>
                    </a:xfrm>
                    <a:prstGeom prst="rect">
                      <a:avLst/>
                    </a:prstGeom>
                  </pic:spPr>
                </pic:pic>
              </a:graphicData>
            </a:graphic>
          </wp:inline>
        </w:drawing>
      </w:r>
    </w:p>
    <w:p w:rsidR="00A15324" w:rsidRPr="009C791F" w:rsidRDefault="00A15324" w:rsidP="008C42D3">
      <w:pPr>
        <w:pStyle w:val="ListParagraph"/>
        <w:rPr>
          <w:rFonts w:ascii="Malgun Gothic Semilight" w:eastAsia="Malgun Gothic Semilight" w:hAnsi="Malgun Gothic Semilight" w:cs="Malgun Gothic Semilight"/>
          <w:sz w:val="21"/>
          <w:szCs w:val="21"/>
        </w:rPr>
      </w:pPr>
    </w:p>
    <w:p w:rsidR="00A15324" w:rsidRPr="009C791F" w:rsidRDefault="00A15324" w:rsidP="008C42D3">
      <w:pPr>
        <w:pStyle w:val="ListParagraph"/>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If incorrect file names are given,</w:t>
      </w:r>
    </w:p>
    <w:p w:rsidR="00A15324" w:rsidRPr="009C791F" w:rsidRDefault="00A15324" w:rsidP="008C42D3">
      <w:pPr>
        <w:pStyle w:val="ListParagraph"/>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noProof/>
          <w:sz w:val="21"/>
          <w:szCs w:val="21"/>
        </w:rPr>
        <w:drawing>
          <wp:inline distT="0" distB="0" distL="0" distR="0">
            <wp:extent cx="5455920" cy="96741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PNG"/>
                    <pic:cNvPicPr/>
                  </pic:nvPicPr>
                  <pic:blipFill>
                    <a:blip r:embed="rId6">
                      <a:extLst>
                        <a:ext uri="{28A0092B-C50C-407E-A947-70E740481C1C}">
                          <a14:useLocalDpi xmlns:a14="http://schemas.microsoft.com/office/drawing/2010/main" val="0"/>
                        </a:ext>
                      </a:extLst>
                    </a:blip>
                    <a:stretch>
                      <a:fillRect/>
                    </a:stretch>
                  </pic:blipFill>
                  <pic:spPr>
                    <a:xfrm>
                      <a:off x="0" y="0"/>
                      <a:ext cx="5498079" cy="974887"/>
                    </a:xfrm>
                    <a:prstGeom prst="rect">
                      <a:avLst/>
                    </a:prstGeom>
                  </pic:spPr>
                </pic:pic>
              </a:graphicData>
            </a:graphic>
          </wp:inline>
        </w:drawing>
      </w:r>
    </w:p>
    <w:p w:rsidR="008C42D3" w:rsidRPr="009C791F" w:rsidRDefault="008C42D3" w:rsidP="008C42D3">
      <w:pPr>
        <w:pStyle w:val="ListParagraph"/>
        <w:numPr>
          <w:ilvl w:val="0"/>
          <w:numId w:val="3"/>
        </w:numPr>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If the files are successfully entered to the program, it will display a menu.</w:t>
      </w:r>
    </w:p>
    <w:p w:rsidR="00A15324" w:rsidRPr="009C791F" w:rsidRDefault="00A15324" w:rsidP="00A15324">
      <w:pPr>
        <w:pStyle w:val="ListParagraph"/>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noProof/>
          <w:sz w:val="21"/>
          <w:szCs w:val="21"/>
        </w:rPr>
        <w:drawing>
          <wp:inline distT="0" distB="0" distL="0" distR="0">
            <wp:extent cx="5943600" cy="1779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79905"/>
                    </a:xfrm>
                    <a:prstGeom prst="rect">
                      <a:avLst/>
                    </a:prstGeom>
                  </pic:spPr>
                </pic:pic>
              </a:graphicData>
            </a:graphic>
          </wp:inline>
        </w:drawing>
      </w:r>
    </w:p>
    <w:p w:rsidR="008C42D3" w:rsidRPr="009C791F" w:rsidRDefault="008C42D3" w:rsidP="008C42D3">
      <w:pPr>
        <w:pStyle w:val="ListParagraph"/>
        <w:numPr>
          <w:ilvl w:val="0"/>
          <w:numId w:val="3"/>
        </w:numPr>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In the menu, the specific functionality that the user is seeking should be selected. (In certain options Protein symbol might have to be given as an input too.)</w:t>
      </w:r>
    </w:p>
    <w:p w:rsidR="00A15324" w:rsidRPr="009C791F" w:rsidRDefault="00A15324" w:rsidP="00A15324">
      <w:pPr>
        <w:pStyle w:val="ListParagraph"/>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noProof/>
          <w:sz w:val="21"/>
          <w:szCs w:val="21"/>
        </w:rPr>
        <w:drawing>
          <wp:inline distT="0" distB="0" distL="0" distR="0">
            <wp:extent cx="5158740" cy="1212124"/>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PNG"/>
                    <pic:cNvPicPr/>
                  </pic:nvPicPr>
                  <pic:blipFill>
                    <a:blip r:embed="rId8">
                      <a:extLst>
                        <a:ext uri="{28A0092B-C50C-407E-A947-70E740481C1C}">
                          <a14:useLocalDpi xmlns:a14="http://schemas.microsoft.com/office/drawing/2010/main" val="0"/>
                        </a:ext>
                      </a:extLst>
                    </a:blip>
                    <a:stretch>
                      <a:fillRect/>
                    </a:stretch>
                  </pic:blipFill>
                  <pic:spPr>
                    <a:xfrm>
                      <a:off x="0" y="0"/>
                      <a:ext cx="5201634" cy="1222203"/>
                    </a:xfrm>
                    <a:prstGeom prst="rect">
                      <a:avLst/>
                    </a:prstGeom>
                  </pic:spPr>
                </pic:pic>
              </a:graphicData>
            </a:graphic>
          </wp:inline>
        </w:drawing>
      </w:r>
    </w:p>
    <w:p w:rsidR="008C42D3" w:rsidRPr="009C791F" w:rsidRDefault="008C42D3" w:rsidP="008C42D3">
      <w:pPr>
        <w:pStyle w:val="ListParagraph"/>
        <w:numPr>
          <w:ilvl w:val="0"/>
          <w:numId w:val="3"/>
        </w:numPr>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Input number 10, to exit the main menu.</w:t>
      </w:r>
    </w:p>
    <w:p w:rsidR="008C42D3" w:rsidRPr="009C791F" w:rsidRDefault="00A15324" w:rsidP="008C42D3">
      <w:pPr>
        <w:rPr>
          <w:rFonts w:ascii="Malgun Gothic Semilight" w:eastAsia="Malgun Gothic Semilight" w:hAnsi="Malgun Gothic Semilight" w:cs="Malgun Gothic Semilight"/>
          <w:b/>
          <w:sz w:val="21"/>
          <w:szCs w:val="21"/>
        </w:rPr>
      </w:pPr>
      <w:r w:rsidRPr="009C791F">
        <w:rPr>
          <w:rFonts w:ascii="Malgun Gothic Semilight" w:eastAsia="Malgun Gothic Semilight" w:hAnsi="Malgun Gothic Semilight" w:cs="Malgun Gothic Semilight"/>
          <w:b/>
          <w:sz w:val="21"/>
          <w:szCs w:val="21"/>
        </w:rPr>
        <w:t>Future Improvements</w:t>
      </w:r>
    </w:p>
    <w:p w:rsidR="00A15324" w:rsidRPr="009C791F" w:rsidRDefault="00A15324" w:rsidP="00A15324">
      <w:pPr>
        <w:pStyle w:val="ListParagraph"/>
        <w:numPr>
          <w:ilvl w:val="0"/>
          <w:numId w:val="4"/>
        </w:numPr>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 xml:space="preserve">GUI to </w:t>
      </w:r>
      <w:bookmarkStart w:id="0" w:name="_GoBack"/>
      <w:bookmarkEnd w:id="0"/>
      <w:r w:rsidRPr="009C791F">
        <w:rPr>
          <w:rFonts w:ascii="Malgun Gothic Semilight" w:eastAsia="Malgun Gothic Semilight" w:hAnsi="Malgun Gothic Semilight" w:cs="Malgun Gothic Semilight"/>
          <w:sz w:val="21"/>
          <w:szCs w:val="21"/>
        </w:rPr>
        <w:t>make the application more user friendly.</w:t>
      </w:r>
    </w:p>
    <w:p w:rsidR="00A15324" w:rsidRPr="009C791F" w:rsidRDefault="00A15324" w:rsidP="00A15324">
      <w:pPr>
        <w:pStyle w:val="ListParagraph"/>
        <w:numPr>
          <w:ilvl w:val="0"/>
          <w:numId w:val="4"/>
        </w:numPr>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Connect to external databases upon user requests.</w:t>
      </w:r>
    </w:p>
    <w:p w:rsidR="00A15324" w:rsidRPr="009C791F" w:rsidRDefault="00A15324" w:rsidP="00A15324">
      <w:pPr>
        <w:pStyle w:val="ListParagraph"/>
        <w:numPr>
          <w:ilvl w:val="0"/>
          <w:numId w:val="4"/>
        </w:numPr>
        <w:rPr>
          <w:rFonts w:ascii="Malgun Gothic Semilight" w:eastAsia="Malgun Gothic Semilight" w:hAnsi="Malgun Gothic Semilight" w:cs="Malgun Gothic Semilight"/>
          <w:sz w:val="21"/>
          <w:szCs w:val="21"/>
        </w:rPr>
      </w:pPr>
      <w:r w:rsidRPr="009C791F">
        <w:rPr>
          <w:rFonts w:ascii="Malgun Gothic Semilight" w:eastAsia="Malgun Gothic Semilight" w:hAnsi="Malgun Gothic Semilight" w:cs="Malgun Gothic Semilight"/>
          <w:sz w:val="21"/>
          <w:szCs w:val="21"/>
        </w:rPr>
        <w:t xml:space="preserve">Improve annotations for references for all available </w:t>
      </w:r>
      <w:proofErr w:type="spellStart"/>
      <w:r w:rsidRPr="009C791F">
        <w:rPr>
          <w:rFonts w:ascii="Malgun Gothic Semilight" w:eastAsia="Malgun Gothic Semilight" w:hAnsi="Malgun Gothic Semilight" w:cs="Malgun Gothic Semilight"/>
          <w:sz w:val="21"/>
          <w:szCs w:val="21"/>
        </w:rPr>
        <w:t>taxons</w:t>
      </w:r>
      <w:proofErr w:type="spellEnd"/>
      <w:r w:rsidRPr="009C791F">
        <w:rPr>
          <w:rFonts w:ascii="Malgun Gothic Semilight" w:eastAsia="Malgun Gothic Semilight" w:hAnsi="Malgun Gothic Semilight" w:cs="Malgun Gothic Semilight"/>
          <w:sz w:val="21"/>
          <w:szCs w:val="21"/>
        </w:rPr>
        <w:t>.</w:t>
      </w:r>
    </w:p>
    <w:p w:rsidR="00E94387" w:rsidRPr="006224BA" w:rsidRDefault="00E94387" w:rsidP="00E94387">
      <w:pPr>
        <w:rPr>
          <w:rFonts w:ascii="Malgun Gothic Semilight" w:eastAsia="Malgun Gothic Semilight" w:hAnsi="Malgun Gothic Semilight" w:cs="Malgun Gothic Semilight"/>
          <w:szCs w:val="24"/>
        </w:rPr>
      </w:pPr>
    </w:p>
    <w:sectPr w:rsidR="00E94387" w:rsidRPr="00622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Semilight">
    <w:panose1 w:val="020B0502040204020203"/>
    <w:charset w:val="80"/>
    <w:family w:val="swiss"/>
    <w:pitch w:val="variable"/>
    <w:sig w:usb0="B0000AAF" w:usb1="09DF7CFB" w:usb2="00000012" w:usb3="00000000" w:csb0="003E01BD"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E6998"/>
    <w:multiLevelType w:val="hybridMultilevel"/>
    <w:tmpl w:val="7DBA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F08E5"/>
    <w:multiLevelType w:val="hybridMultilevel"/>
    <w:tmpl w:val="ECF620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A0B49"/>
    <w:multiLevelType w:val="hybridMultilevel"/>
    <w:tmpl w:val="4B546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A1639"/>
    <w:multiLevelType w:val="hybridMultilevel"/>
    <w:tmpl w:val="75A8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80"/>
    <w:rsid w:val="0015064F"/>
    <w:rsid w:val="006224BA"/>
    <w:rsid w:val="007E0F80"/>
    <w:rsid w:val="008A4E26"/>
    <w:rsid w:val="008C42D3"/>
    <w:rsid w:val="009C791F"/>
    <w:rsid w:val="00A15324"/>
    <w:rsid w:val="00E9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A22A"/>
  <w15:chartTrackingRefBased/>
  <w15:docId w15:val="{4916CC28-1885-4614-A273-C45A29DC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87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2024-03-31T09:59:00Z</dcterms:created>
  <dcterms:modified xsi:type="dcterms:W3CDTF">2024-03-31T17:40:00Z</dcterms:modified>
</cp:coreProperties>
</file>