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ch728/cucurbit-usda@30ccdec</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deversity was evident in the GRIN phenotypic records for these species.</w:t>
      </w:r>
      <w:r>
        <w:t xml:space="preserve"> </w:t>
      </w:r>
      <w:r>
        <w:t xml:space="preserve">We have demonstrated that there is a wide range of genetic deveresity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obtained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can also be used to guide future experments</w:t>
      </w:r>
      <w:r>
        <w:t xml:space="preserve"> </w:t>
      </w:r>
      <w:r>
        <w:t xml:space="preserve">aimed at biological insight.</w:t>
      </w:r>
    </w:p>
    <w:p>
      <w:pPr>
        <w:pStyle w:val="BodyText"/>
      </w:pPr>
      <w:r>
        <w:t xml:space="preserve">From a breeding perspective, these data can be used to develop germplasm</w:t>
      </w:r>
      <w:r>
        <w:t xml:space="preserve"> </w:t>
      </w:r>
      <w:r>
        <w:t xml:space="preserve">specific marker panels for use in breeding applications, as has been done in</w:t>
      </w:r>
      <w:r>
        <w:t xml:space="preserve"> </w:t>
      </w:r>
      <w:r>
        <w:t xml:space="preserve">other crops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Alghough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w:t>
      </w:r>
    </w:p>
    <w:p>
      <w:pPr>
        <w:pStyle w:val="BodyText"/>
      </w:pPr>
      <w:r>
        <w:t xml:space="preserve">Subsets of the germplasm available and markers</w:t>
      </w:r>
      <w:r>
        <w:t xml:space="preserve"> </w:t>
      </w:r>
      <w:r>
        <w:t xml:space="preserve">can also be used to for developement of custom populations, in the</w:t>
      </w:r>
      <w:r>
        <w:t xml:space="preserve"> </w:t>
      </w:r>
      <w:r>
        <w:t xml:space="preserve">case of where rare is in the panel, or . Adoption could also enable</w:t>
      </w:r>
      <w:r>
        <w:t xml:space="preserve"> </w:t>
      </w:r>
      <w:r>
        <w:t xml:space="preserve">different breeding strategies in Cucurbits.</w:t>
      </w:r>
    </w:p>
    <w:p>
      <w:pPr>
        <w:pStyle w:val="BodyText"/>
      </w:pPr>
      <w:r>
        <w:t xml:space="preserve">Unlike many other outcrossing monoicous crops such as, maize and onion, cultivars from Cucurbita,</w:t>
      </w:r>
      <w:r>
        <w:t xml:space="preserve"> </w:t>
      </w:r>
      <w:r>
        <w:t xml:space="preserve">similar to sunflower, do not suffer from debilatating inbreeding depression resulting in a</w:t>
      </w:r>
      <w:r>
        <w:t xml:space="preserve"> </w:t>
      </w:r>
      <w:r>
        <w:t xml:space="preserve">severe reduction in vigor and fertility (Whitaker and Davis, 1962).</w:t>
      </w:r>
      <w:r>
        <w:t xml:space="preserve"> </w:t>
      </w:r>
      <w:r>
        <w:t xml:space="preserve">With little inbreeding depression, it would stand that little better-parent heterosis could</w:t>
      </w:r>
      <w:r>
        <w:t xml:space="preserve"> </w:t>
      </w:r>
      <w:r>
        <w:t xml:space="preserve">be achieved considering the dominance theory of heterosis.</w:t>
      </w:r>
      <w:r>
        <w:t xml:space="preserve"> </w:t>
      </w:r>
      <w:r>
        <w:t xml:space="preserve">There were initial papers that suggested that inbreeding in Cucurbita may not simply reduce</w:t>
      </w:r>
      <w:r>
        <w:t xml:space="preserve"> </w:t>
      </w:r>
      <w:r>
        <w:t xml:space="preserve">yeild as inbred varieties have the capacity to compete with commercial check cultivars;</w:t>
      </w:r>
      <w:r>
        <w:t xml:space="preserve"> </w:t>
      </w:r>
      <w:r>
        <w:t xml:space="preserve">however, better-parent heterosis has been observed in a Cucurbita pepo and C</w:t>
      </w:r>
      <w:r>
        <w:t xml:space="preserve"> </w:t>
      </w:r>
      <w:r>
        <w:t xml:space="preserve">ucurbita maxima (Firpo et. al., 1998).</w:t>
      </w:r>
      <w:r>
        <w:t xml:space="preserve"> </w:t>
      </w:r>
      <w:r>
        <w:t xml:space="preserve">Although better-parent heterosis has been observed, inbred cultivars remain competitive</w:t>
      </w:r>
      <w:r>
        <w:t xml:space="preserve"> </w:t>
      </w:r>
      <w:r>
        <w:t xml:space="preserve">with there hybrid counter-parts.</w:t>
      </w:r>
      <w:r>
        <w:t xml:space="preserve"> </w:t>
      </w:r>
      <w:r>
        <w:t xml:space="preserve">It has been suggested that the oddity of Cucurbita not suffering high levels of</w:t>
      </w:r>
      <w:r>
        <w:t xml:space="preserve"> </w:t>
      </w:r>
      <w:r>
        <w:t xml:space="preserve">inbreeding depression is the result of an archaic population bottleneck.</w:t>
      </w:r>
      <w:r>
        <w:t xml:space="preserve"> </w:t>
      </w:r>
      <w:r>
        <w:t xml:space="preserve">The population bottleneck would effectively lead to greater levels of population</w:t>
      </w:r>
      <w:r>
        <w:t xml:space="preserve"> </w:t>
      </w:r>
      <w:r>
        <w:t xml:space="preserve">homogeneity through many variants in the initial population being lost and the</w:t>
      </w:r>
      <w:r>
        <w:t xml:space="preserve"> </w:t>
      </w:r>
      <w:r>
        <w:t xml:space="preserve">low-frequency alleles post-bottleneck having a greater probability of becoming lost.</w:t>
      </w:r>
    </w:p>
    <w:p>
      <w:pPr>
        <w:pStyle w:val="BodyText"/>
      </w:pPr>
      <w:r>
        <w:t xml:space="preserve">It is commonplace for breeders in many crops to breed within market-classes,</w:t>
      </w:r>
      <w:r>
        <w:t xml:space="preserve"> </w:t>
      </w:r>
      <w:r>
        <w:t xml:space="preserve">that is, make crosses between cultivars that are destined for similar culinary uses.</w:t>
      </w:r>
      <w:r>
        <w:t xml:space="preserve"> </w:t>
      </w:r>
      <w:r>
        <w:t xml:space="preserve">Leveraging elite varieties as parents is foundational in creating superior cultivars;</w:t>
      </w:r>
      <w:r>
        <w:t xml:space="preserve"> </w:t>
      </w:r>
      <w:r>
        <w:t xml:space="preserve">however, a delicate balance must be achieved between maintaining elite level genetics</w:t>
      </w:r>
      <w:r>
        <w:t xml:space="preserve"> </w:t>
      </w:r>
      <w:r>
        <w:t xml:space="preserve">and genetic diversity. With more breeding programs beginning to adopt genomic</w:t>
      </w:r>
      <w:r>
        <w:t xml:space="preserve"> </w:t>
      </w:r>
      <w:r>
        <w:t xml:space="preserve">selection/prediction, the rate of genetic gain has increased by virtue of a reduced</w:t>
      </w:r>
      <w:r>
        <w:t xml:space="preserve"> </w:t>
      </w:r>
      <w:r>
        <w:t xml:space="preserve">time interval between selections. The introduction of diversity into elite germplasm</w:t>
      </w:r>
      <w:r>
        <w:t xml:space="preserve"> </w:t>
      </w:r>
      <w:r>
        <w:t xml:space="preserve">pools is critical for long term gain as the diversity of the breeding populations become</w:t>
      </w:r>
      <w:r>
        <w:t xml:space="preserve"> </w:t>
      </w:r>
      <w:r>
        <w:t xml:space="preserve">exhausted after many generations of selection. Genomic selection ultimately allows for</w:t>
      </w:r>
      <w:r>
        <w:t xml:space="preserve"> </w:t>
      </w:r>
      <w:r>
        <w:t xml:space="preserve">faster integration of diverse breeding material into elite germplasm while continueing</w:t>
      </w:r>
      <w:r>
        <w:t xml:space="preserve"> </w:t>
      </w:r>
      <w:r>
        <w:t xml:space="preserve">to purge deleterious alleles found in said diversity. Although challenging, inter-specific</w:t>
      </w:r>
      <w:r>
        <w:t xml:space="preserve"> </w:t>
      </w:r>
      <w:r>
        <w:t xml:space="preserve">crosses have been leveraged in squash to transfer major disease resistance loci to great effect;</w:t>
      </w:r>
      <w:r>
        <w:t xml:space="preserve"> </w:t>
      </w:r>
      <w:r>
        <w:t xml:space="preserve">however, potentially powerful quantitave loci lag behind in cross species integration.</w:t>
      </w:r>
      <w:r>
        <w:t xml:space="preserve"> </w:t>
      </w:r>
      <w:r>
        <w:t xml:space="preserve">A potential key in successful integration is correct evaluation of genetic relationship as</w:t>
      </w:r>
      <w:r>
        <w:t xml:space="preserve"> </w:t>
      </w:r>
      <w:r>
        <w:t xml:space="preserve">the accessibility of advantagious diversity may rely on the genetic proximity of parental lines.</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14" w:name="references"/>
    <w:p>
      <w:pPr>
        <w:pStyle w:val="Heading2"/>
      </w:pPr>
      <w:r>
        <w:t xml:space="preserve">References</w:t>
      </w:r>
    </w:p>
    <w:bookmarkStart w:id="213"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End w:id="213"/>
    <w:bookmarkEnd w:id="21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30ccdecdf8803669b24f082cf43ef558d641f74d/"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30ccdecdf8803669b24f082cf43ef558d641f74d"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30ccdecdf8803669b24f082cf43ef558d641f74d/"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30ccdecdf8803669b24f082cf43ef558d641f74d"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2021-08-30T19:36:33Z</dcterms:created>
  <dcterms:modified xsi:type="dcterms:W3CDTF">2021-08-30T19:36:33Z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