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ch728/cucurbit-usda@7dc3ada</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squash have yet to be well characterized at the genetic level;</w:t>
      </w:r>
      <w:r>
        <w:t xml:space="preserve"> </w:t>
      </w:r>
      <w:r>
        <w:t xml:space="preserve">although, an elaborate system has been established for classifying squash based</w:t>
      </w:r>
      <w:r>
        <w:t xml:space="preserve"> </w:t>
      </w:r>
      <w:r>
        <w:t xml:space="preserve">on species and a variatey of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7dc3adab83e45e7580bce38586a0f3e24e7e072a/"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7dc3adab83e45e7580bce38586a0f3e24e7e072a"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7dc3adab83e45e7580bce38586a0f3e24e7e072a/"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7dc3adab83e45e7580bce38586a0f3e24e7e072a"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2021-08-26T02:37:02Z</dcterms:created>
  <dcterms:modified xsi:type="dcterms:W3CDTF">2021-08-26T02:37:02Z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