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ch728/cucurbit-usda@325e5ae</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29" w:name="material-and-methods"/>
    <w:p>
      <w:pPr>
        <w:pStyle w:val="Heading2"/>
      </w:pPr>
      <w:r>
        <w:t xml:space="preserve">Material and Methods</w:t>
      </w:r>
    </w:p>
    <w:bookmarkEnd w:id="29"/>
    <w:bookmarkStart w:id="34" w:name="references"/>
    <w:p>
      <w:pPr>
        <w:pStyle w:val="Heading2"/>
      </w:pPr>
      <w:r>
        <w:t xml:space="preserve">References</w:t>
      </w:r>
    </w:p>
    <w:bookmarkStart w:id="33"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End w:id="33"/>
    <w:bookmarkEnd w:id="3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325e5ae8cbd4cc43983e5e6acce64e189a25847b/" TargetMode="External" /><Relationship Type="http://schemas.openxmlformats.org/officeDocument/2006/relationships/hyperlink" Id="rId31" Target="https://doi.org/10.1007/978-0-387-30443-4_10" TargetMode="External" /><Relationship Type="http://schemas.openxmlformats.org/officeDocument/2006/relationships/hyperlink" Id="rId30" Target="https://doi.org/dmqkmf"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325e5ae8cbd4cc43983e5e6acce64e189a25847b"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325e5ae8cbd4cc43983e5e6acce64e189a25847b/" TargetMode="External" /><Relationship Type="http://schemas.openxmlformats.org/officeDocument/2006/relationships/hyperlink" Id="rId31" Target="https://doi.org/10.1007/978-0-387-30443-4_10" TargetMode="External" /><Relationship Type="http://schemas.openxmlformats.org/officeDocument/2006/relationships/hyperlink" Id="rId30" Target="https://doi.org/dmqkmf"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325e5ae8cbd4cc43983e5e6acce64e189a25847b"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2021-08-24T23:58:07Z</dcterms:created>
  <dcterms:modified xsi:type="dcterms:W3CDTF">2021-08-24T23:58:07Z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