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ch728/cucurbit-usda@a025dbf</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0000-0002-1668-7121</w:t>
        </w:r>
      </w:hyperlink>
      <w:r>
        <w:t xml:space="preserve"> </w:t>
      </w:r>
      <w:r>
        <w:t xml:space="preserve"> </w:t>
      </w:r>
      <w:r>
        <w:t xml:space="preserve">Department of Plant Breeding and Genetics, Cornell University, Ithaca, NY</w:t>
      </w:r>
      <w:r>
        <w:t xml:space="preserve"> </w:t>
      </w:r>
    </w:p>
    <w:p>
      <w:pPr>
        <w:numPr>
          <w:ilvl w:val="0"/>
          <w:numId w:val="1001"/>
        </w:numPr>
      </w:pPr>
      <w:r>
        <w:rPr>
          <w:bCs/>
          <w:b/>
        </w:rPr>
        <w:t xml:space="preserve">Joanne Labate</w:t>
      </w:r>
      <w:r>
        <w:t xml:space="preserve"> </w:t>
      </w:r>
      <w:r>
        <w:t xml:space="preserve"> </w:t>
      </w:r>
      <w:r>
        <w:t xml:space="preserve">USDA</w:t>
      </w:r>
      <w:r>
        <w:t xml:space="preserve"> </w:t>
      </w:r>
    </w:p>
    <w:p>
      <w:pPr>
        <w:numPr>
          <w:ilvl w:val="0"/>
          <w:numId w:val="1001"/>
        </w:numPr>
      </w:pPr>
      <w:r>
        <w:rPr>
          <w:bCs/>
          <w:b/>
        </w:rPr>
        <w:t xml:space="preserve">Zhangjun Fei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0000-0001-9684-1450</w:t>
        </w:r>
      </w:hyperlink>
      <w:r>
        <w:t xml:space="preserve"> </w:t>
      </w:r>
      <w:r>
        <w:t xml:space="preserve"> </w:t>
      </w:r>
      <w:r>
        <w:t xml:space="preserve">Boyce Thompson Institute for Plant Research, Ithaca, NY</w:t>
      </w:r>
      <w:r>
        <w:t xml:space="preserve"> </w:t>
      </w:r>
    </w:p>
    <w:p>
      <w:pPr>
        <w:numPr>
          <w:ilvl w:val="0"/>
          <w:numId w:val="1001"/>
        </w:numPr>
      </w:pPr>
      <w:r>
        <w:rPr>
          <w:bCs/>
          <w:b/>
        </w:rPr>
        <w:t xml:space="preserve">Michael Mazourek</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0000-0002-2285-7692</w:t>
        </w:r>
      </w:hyperlink>
      <w:r>
        <w:t xml:space="preserve"> </w:t>
      </w:r>
      <w:r>
        <w:t xml:space="preserve"> </w:t>
      </w:r>
      <w:r>
        <w:t xml:space="preserve">Department of Plant Breeding and Genetics, Cornell University, Ithaca,NY</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35" w:name="material-and-methods"/>
    <w:p>
      <w:pPr>
        <w:pStyle w:val="Heading2"/>
      </w:pPr>
      <w:r>
        <w:t xml:space="preserve">Material and Methods</w:t>
      </w:r>
    </w:p>
    <w:bookmarkStart w:id="29" w:name="plant-materials-and-genotyping"/>
    <w:p>
      <w:pPr>
        <w:pStyle w:val="Heading3"/>
      </w:pPr>
      <w:r>
        <w:t xml:space="preserve">Plant Materials and Genotyping</w:t>
      </w:r>
    </w:p>
    <w:p>
      <w:pPr>
        <w:pStyle w:val="FirstParagraph"/>
      </w:pPr>
      <w:r>
        <w:t xml:space="preserve">All available germplasm were requested from USDA cooperators for</w:t>
      </w:r>
      <w:r>
        <w:t xml:space="preserve"> </w:t>
      </w:r>
      <w:r>
        <w:rPr>
          <w:iCs/>
          <w:i/>
        </w:rPr>
        <w:t xml:space="preserve">C. maxima</w:t>
      </w:r>
      <w:r>
        <w:t xml:space="preserve"> </w:t>
      </w:r>
      <w:r>
        <w:t xml:space="preserve">(534),</w:t>
      </w:r>
      <w:r>
        <w:t xml:space="preserve"> </w:t>
      </w:r>
      <w:r>
        <w:rPr>
          <w:iCs/>
          <w:i/>
        </w:rPr>
        <w:t xml:space="preserve">C. moschata</w:t>
      </w:r>
      <w:r>
        <w:t xml:space="preserve"> </w:t>
      </w:r>
      <w:r>
        <w:t xml:space="preserve">(314), and</w:t>
      </w:r>
      <w:r>
        <w:t xml:space="preserve"> </w:t>
      </w:r>
      <w:r>
        <w:rPr>
          <w:iCs/>
          <w:i/>
        </w:rPr>
        <w:t xml:space="preserve">C. pepo</w:t>
      </w:r>
      <w:r>
        <w:t xml:space="preserve"> </w:t>
      </w:r>
      <w:r>
        <w:t xml:space="preserve">(829) respectively. Seeds were planted in 50-cell trays and two 3/4 inch punches of tissue (approximately 80-150 mg) was sampled from the first true leaf of each seedling. DNA was extracted using Omega Mag-Bind Plant DNA DS kits (M1130, Omega Bio-Tek, Norcross, GA) and quantified using Quant-iT PicoGreen dsDNA Kit (Invitrogen, Carlsbad, CA). Purified DNA was shipped to Cornell’s Genomic Diversity Facility for GBS library preparation using protocols optimized for each species. Libraries were sequenced at either 96, 192, or 384-plex on the HiSeq 2500 (Illumina Inc., USA) with single-end mode and a read length of 101 bp.</w:t>
      </w:r>
    </w:p>
    <w:bookmarkEnd w:id="29"/>
    <w:bookmarkStart w:id="30" w:name="variant-calling-and-filtering"/>
    <w:p>
      <w:pPr>
        <w:pStyle w:val="Heading3"/>
      </w:pPr>
      <w:r>
        <w:t xml:space="preserve">Variant Calling and Filtering</w:t>
      </w:r>
    </w:p>
    <w:p>
      <w:pPr>
        <w:pStyle w:val="FirstParagraph"/>
      </w:pPr>
      <w:r>
        <w:t xml:space="preserve">SNP calling was conducted using the TASSEL-GBS V5 pipeline</w:t>
      </w:r>
      <w:r>
        <w:t xml:space="preserve"> </w:t>
      </w:r>
      <w:r>
        <w:t xml:space="preserve">[</w:t>
      </w:r>
      <w:hyperlink w:anchor="ref-LzyXzJq4">
        <w:r>
          <w:rPr>
            <w:rStyle w:val="Hyperlink"/>
          </w:rPr>
          <w:t xml:space="preserve">19</w:t>
        </w:r>
      </w:hyperlink>
      <w:r>
        <w:t xml:space="preserve">]</w:t>
      </w:r>
      <w:r>
        <w:t xml:space="preserve">. Tags produced by this pipeline were aligned using the default settings of the BWA aligner</w:t>
      </w:r>
      <w:r>
        <w:t xml:space="preserve"> </w:t>
      </w:r>
      <w:r>
        <w:t xml:space="preserve">[</w:t>
      </w:r>
      <w:hyperlink w:anchor="ref-roi5bwXL">
        <w:r>
          <w:rPr>
            <w:rStyle w:val="Hyperlink"/>
          </w:rPr>
          <w:t xml:space="preserve">20</w:t>
        </w:r>
      </w:hyperlink>
      <w:r>
        <w:t xml:space="preserve">]</w:t>
      </w:r>
      <w:r>
        <w:t xml:space="preserve">. Raw variants were filtered using VCFtools</w:t>
      </w:r>
      <w:r>
        <w:t xml:space="preserve"> </w:t>
      </w:r>
      <w:r>
        <w:t xml:space="preserve">[</w:t>
      </w:r>
      <w:hyperlink w:anchor="ref-PzHxvkzH">
        <w:r>
          <w:rPr>
            <w:rStyle w:val="Hyperlink"/>
          </w:rPr>
          <w:t xml:space="preserve">21</w:t>
        </w:r>
      </w:hyperlink>
      <w:r>
        <w:t xml:space="preserve">]</w:t>
      </w:r>
      <w:r>
        <w:t xml:space="preserve">. Before filtering SNPs, samples with a total read depth of</w:t>
      </w:r>
      <w:r>
        <w:t xml:space="preserve"> </w:t>
      </w:r>
      <m:oMath>
        <m:r>
          <m:rPr>
            <m:sty m:val="p"/>
          </m:rPr>
          <m:t>≥</m:t>
        </m:r>
        <m:r>
          <m:t>2</m:t>
        </m:r>
      </m:oMath>
      <w:r>
        <w:t xml:space="preserve"> </w:t>
      </w:r>
      <w:r>
        <w:t xml:space="preserve">standard deviations below the mean of all samples were removed before further analysis. Settings for filtering SNPs were as follows, minor allele frequency (MAF)</w:t>
      </w:r>
      <w:r>
        <w:t xml:space="preserve"> </w:t>
      </w:r>
      <m:oMath>
        <m:r>
          <m:rPr>
            <m:sty m:val="p"/>
          </m:rPr>
          <m:t>≥</m:t>
        </m:r>
        <m:r>
          <m:t>0.01</m:t>
        </m:r>
      </m:oMath>
      <w:r>
        <w:t xml:space="preserve">, missingness</w:t>
      </w:r>
      <w:r>
        <w:t xml:space="preserve"> </w:t>
      </w:r>
      <m:oMath>
        <m:r>
          <m:rPr>
            <m:sty m:val="p"/>
          </m:rPr>
          <m:t>≤</m:t>
        </m:r>
        <m:r>
          <m:t>0.5</m:t>
        </m:r>
      </m:oMath>
      <w:r>
        <w:t xml:space="preserve">, and biallelic. Three outlier genotypes were found in an initial PCA analysis of the</w:t>
      </w:r>
      <w:r>
        <w:t xml:space="preserve"> </w:t>
      </w:r>
      <w:r>
        <w:rPr>
          <w:iCs/>
          <w:i/>
        </w:rPr>
        <w:t xml:space="preserve">C. maxima</w:t>
      </w:r>
      <w:r>
        <w:t xml:space="preserve"> </w:t>
      </w:r>
      <w:r>
        <w:t xml:space="preserve">data and were removed, as they were likely not</w:t>
      </w:r>
      <w:r>
        <w:t xml:space="preserve"> </w:t>
      </w:r>
      <w:r>
        <w:rPr>
          <w:iCs/>
          <w:i/>
        </w:rPr>
        <w:t xml:space="preserve">C. maxima</w:t>
      </w:r>
      <w:r>
        <w:t xml:space="preserve">. Variants were further filtered for specific uses as described below.</w:t>
      </w:r>
    </w:p>
    <w:bookmarkEnd w:id="30"/>
    <w:bookmarkStart w:id="31" w:name="population-genomics-analysis"/>
    <w:p>
      <w:pPr>
        <w:pStyle w:val="Heading3"/>
      </w:pPr>
      <w:r>
        <w:t xml:space="preserve">Population Genomics Analysis</w:t>
      </w:r>
    </w:p>
    <w:p>
      <w:pPr>
        <w:pStyle w:val="FirstParagraph"/>
      </w:pPr>
      <w:r>
        <w:t xml:space="preserve">ADMIXTURE</w:t>
      </w:r>
      <w:r>
        <w:t xml:space="preserve"> </w:t>
      </w:r>
      <w:r>
        <w:t xml:space="preserve">[</w:t>
      </w:r>
      <w:hyperlink w:anchor="ref-9MxZ3Enw">
        <w:r>
          <w:rPr>
            <w:rStyle w:val="Hyperlink"/>
          </w:rPr>
          <w:t xml:space="preserve">22</w:t>
        </w:r>
      </w:hyperlink>
      <w:r>
        <w:t xml:space="preserve">]</w:t>
      </w:r>
      <w:r>
        <w:t xml:space="preserve">, which uses a model-based approach to infer ancestral populations (</w:t>
      </w:r>
      <m:oMath>
        <m:r>
          <m:t>k</m:t>
        </m:r>
      </m:oMath>
      <w:r>
        <w:t xml:space="preserve">) and admixture proportions in a given sample, was used to explore population structure in each dataset. ADMIXTURE does not model linkage disequilibrium; thus, marker sets were further filtered to obtain SNPs in approximate linkage equilibrium using the</w:t>
      </w:r>
      <w:r>
        <w:t xml:space="preserve"> </w:t>
      </w:r>
      <w:r>
        <w:t xml:space="preserve">“</w:t>
      </w:r>
      <w:r>
        <w:t xml:space="preserve">–indep-pairwise</w:t>
      </w:r>
      <w:r>
        <w:t xml:space="preserve">”</w:t>
      </w:r>
      <w:r>
        <w:t xml:space="preserve"> </w:t>
      </w:r>
      <w:r>
        <w:t xml:space="preserve">option in PLINK</w:t>
      </w:r>
      <w:r>
        <w:t xml:space="preserve"> </w:t>
      </w:r>
      <w:r>
        <w:t xml:space="preserve"> </w:t>
      </w:r>
      <w:r>
        <w:t xml:space="preserve">with</w:t>
      </w:r>
    </w:p>
    <w:p>
      <w:pPr>
        <w:pStyle w:val="BodyText"/>
      </w:pPr>
      <m:oMathPara>
        <m:oMathParaPr>
          <m:jc m:val="center"/>
        </m:oMathParaPr>
        <m:oMath>
          <m:sSup>
            <m:e>
              <m:r>
                <m:t>r</m:t>
              </m:r>
            </m:e>
            <m:sup>
              <m:r>
                <m:t>2</m:t>
              </m:r>
            </m:sup>
          </m:sSup>
        </m:oMath>
      </m:oMathPara>
    </w:p>
    <w:p>
      <w:pPr>
        <w:pStyle w:val="FirstParagraph"/>
      </w:pPr>
      <w:r>
        <w:t xml:space="preserve">set to 0.1, a window size of 50 SNPs, and a 10 SNP step size . All samples labeled as cultivars were removed from the data prior to running ADMIXTURE. Cross-validation was used to determine the best</w:t>
      </w:r>
      <w:r>
        <w:t xml:space="preserve"> </w:t>
      </w:r>
      <m:oMath>
        <m:r>
          <m:t>k</m:t>
        </m:r>
      </m:oMath>
      <w:r>
        <w:t xml:space="preserve"> </w:t>
      </w:r>
      <w:r>
        <w:t xml:space="preserve">value for each species. Briefly, ADMIXTURE was run with different</w:t>
      </w:r>
      <w:r>
        <w:t xml:space="preserve"> </w:t>
      </w:r>
      <m:oMath>
        <m:r>
          <m:t>k</m:t>
        </m:r>
      </m:oMath>
      <w:r>
        <w:t xml:space="preserve"> </w:t>
      </w:r>
      <w:r>
        <w:t xml:space="preserve">values (1-20) and the cross-validation error was reported for each</w:t>
      </w:r>
      <w:r>
        <w:t xml:space="preserve"> </w:t>
      </w:r>
      <m:oMath>
        <m:r>
          <m:t>k</m:t>
        </m:r>
      </m:oMath>
      <w:r>
        <w:t xml:space="preserve">. The</w:t>
      </w:r>
      <w:r>
        <w:t xml:space="preserve"> </w:t>
      </w:r>
      <m:oMath>
        <m:r>
          <m:t>k</m:t>
        </m:r>
      </m:oMath>
      <w:r>
        <w:t xml:space="preserve"> </w:t>
      </w:r>
      <w:r>
        <w:t xml:space="preserve">value with minimal cross-validation error was chosen for each species (Supplemental Figures</w:t>
      </w:r>
      <w:r>
        <w:t xml:space="preserve"> </w:t>
      </w:r>
      <w:r>
        <w:t xml:space="preserve">). Ancestral populations were then assigned to cultivars using the program’s projection feature.</w:t>
      </w:r>
    </w:p>
    <w:p>
      <w:pPr>
        <w:pStyle w:val="BodyText"/>
      </w:pPr>
      <w:r>
        <w:t xml:space="preserve">Principal components analysis (PCA) was used as a model-free way of determining population structure. The original filtered marker data, not the LD-pruned data used for ADMIXTURE, were converted to a dosage matrix using VCFtool’s</w:t>
      </w:r>
      <w:r>
        <w:t xml:space="preserve"> </w:t>
      </w:r>
      <w:r>
        <w:t xml:space="preserve">“</w:t>
      </w:r>
      <w:r>
        <w:t xml:space="preserve">–012</w:t>
      </w:r>
      <w:r>
        <w:t xml:space="preserve">”</w:t>
      </w:r>
      <w:r>
        <w:t xml:space="preserve"> </w:t>
      </w:r>
      <w:r>
        <w:t xml:space="preserve">argument. A kinship matrix</w:t>
      </w:r>
    </w:p>
    <w:p>
      <w:pPr>
        <w:pStyle w:val="BodyText"/>
      </w:pPr>
      <m:oMathPara>
        <m:oMathParaPr>
          <m:jc m:val="center"/>
        </m:oMathParaPr>
        <m:oMath>
          <m:r>
            <m:rPr>
              <m:sty m:val="b"/>
            </m:rPr>
            <m:t>K</m:t>
          </m:r>
        </m:oMath>
      </m:oMathPara>
    </w:p>
    <w:p>
      <w:pPr>
        <w:pStyle w:val="FirstParagraph"/>
      </w:pPr>
      <w:r>
        <w:t xml:space="preserve">was created using the dosage matrix as input to the</w:t>
      </w:r>
      <w:r>
        <w:t xml:space="preserve"> </w:t>
      </w:r>
      <w:r>
        <w:t xml:space="preserve">“</w:t>
      </w:r>
      <w:r>
        <w:t xml:space="preserve">A.mat()</w:t>
      </w:r>
      <w:r>
        <w:t xml:space="preserve">”</w:t>
      </w:r>
      <w:r>
        <w:t xml:space="preserve"> </w:t>
      </w:r>
      <w:r>
        <w:t xml:space="preserve">function in Sommer</w:t>
      </w:r>
      <w:r>
        <w:t xml:space="preserve"> </w:t>
      </w:r>
      <w:r>
        <w:t xml:space="preserve">. PCA was conducted using the R function</w:t>
      </w:r>
      <w:r>
        <w:t xml:space="preserve"> </w:t>
      </w:r>
      <w:r>
        <w:t xml:space="preserve">“</w:t>
      </w:r>
      <w:r>
        <w:t xml:space="preserve">princomp()</w:t>
      </w:r>
      <w:r>
        <w:t xml:space="preserve">”</w:t>
      </w:r>
      <w:r>
        <w:t xml:space="preserve"> </w:t>
      </w:r>
      <w:r>
        <w:t xml:space="preserve">with</w:t>
      </w:r>
      <w:r>
        <w:t xml:space="preserve"> </w:t>
      </w:r>
      <m:oMath>
        <m:r>
          <m:rPr>
            <m:sty m:val="b"/>
          </m:rPr>
          <m:t>K</m:t>
        </m:r>
      </m:oMath>
      <w:r>
        <w:t xml:space="preserve"> </w:t>
      </w:r>
      <w:r>
        <w:t xml:space="preserve">supplied as the covariance matrix.</w:t>
      </w:r>
    </w:p>
    <w:p>
      <w:pPr>
        <w:pStyle w:val="BodyText"/>
      </w:pPr>
      <w:r>
        <w:t xml:space="preserve">Phylogenetic analysis was conducted in a subset of the</w:t>
      </w:r>
      <w:r>
        <w:t xml:space="preserve"> </w:t>
      </w:r>
      <w:r>
        <w:rPr>
          <w:iCs/>
          <w:i/>
        </w:rPr>
        <w:t xml:space="preserve">C. pepo</w:t>
      </w:r>
      <w:r>
        <w:t xml:space="preserve"> </w:t>
      </w:r>
      <w:r>
        <w:t xml:space="preserve">panel with clearly labeled subspecies information or where enough information to unambiguously assign the accession to a subspecies was present. The SNPhylo</w:t>
      </w:r>
      <w:r>
        <w:t xml:space="preserve"> </w:t>
      </w:r>
      <w:r>
        <w:t xml:space="preserve"> </w:t>
      </w:r>
      <w:r>
        <w:t xml:space="preserve">pipeline was used to infer an unrooted tree using the maximum likelihood method. Default settings were used, except the minimum coverage parameter was decreased to 3 instead of 5 to account for the lower average coverage of GBS data.</w:t>
      </w:r>
    </w:p>
    <w:bookmarkEnd w:id="31"/>
    <w:bookmarkStart w:id="32" w:name="analysis-of-phenotypic-data"/>
    <w:p>
      <w:pPr>
        <w:pStyle w:val="Heading3"/>
      </w:pPr>
      <w:r>
        <w:t xml:space="preserve">Analysis of Phenotypic Data</w:t>
      </w:r>
    </w:p>
    <w:p>
      <w:pPr>
        <w:pStyle w:val="FirstParagraph"/>
      </w:pPr>
      <w:r>
        <w:t xml:space="preserve">Historical data were obtained from the USDA Germplasm Resources Information Network (GRIN; http://www.ars-grin.gov) for</w:t>
      </w:r>
      <w:r>
        <w:t xml:space="preserve"> </w:t>
      </w:r>
      <w:r>
        <w:rPr>
          <w:iCs/>
          <w:i/>
        </w:rPr>
        <w:t xml:space="preserve">C. maxima</w:t>
      </w:r>
      <w:r>
        <w:t xml:space="preserve">,</w:t>
      </w:r>
      <w:r>
        <w:t xml:space="preserve"> </w:t>
      </w:r>
      <w:r>
        <w:rPr>
          <w:iCs/>
          <w:i/>
        </w:rPr>
        <w:t xml:space="preserve">C. pepo</w:t>
      </w:r>
      <w:r>
        <w:t xml:space="preserve">, and</w:t>
      </w:r>
      <w:r>
        <w:t xml:space="preserve"> </w:t>
      </w:r>
      <w:r>
        <w:rPr>
          <w:iCs/>
          <w:i/>
        </w:rPr>
        <w:t xml:space="preserve">C. moschata</w:t>
      </w:r>
      <w:r>
        <w:t xml:space="preserve">. All duplicated entries were removed for qualitative traits, where categories are mutually exclusive, leaving only samples with unique entries for analysis. Contemporary phenotypic data were collected from a subset of the</w:t>
      </w:r>
      <w:r>
        <w:t xml:space="preserve"> </w:t>
      </w:r>
      <w:r>
        <w:rPr>
          <w:iCs/>
          <w:i/>
        </w:rPr>
        <w:t xml:space="preserve">C. pepo</w:t>
      </w:r>
      <w:r>
        <w:t xml:space="preserve"> </w:t>
      </w:r>
      <w:r>
        <w:t xml:space="preserve">collection grown in the summer of 2018 in Ithaca, NY. Field-grown plants were phenotyped for vining bush habit at three different stages during the growing seasons to confirm bush, semi-bush or vining growth habit. Plants that had a bush habit early in the season but started to vine at the end of the season were considered semi-bush.</w:t>
      </w:r>
    </w:p>
    <w:p>
      <w:pPr>
        <w:pStyle w:val="BodyText"/>
      </w:pPr>
      <w:r>
        <w:t xml:space="preserve">Genomic heritability</w:t>
      </w:r>
      <w:r>
        <w:t xml:space="preserve"> </w:t>
      </w:r>
      <w:r>
        <w:t xml:space="preserve"> </w:t>
      </w:r>
      <w:r>
        <w:t xml:space="preserve">(</w:t>
      </w:r>
      <m:oMath>
        <m:sSubSup>
          <m:e>
            <m:r>
              <m:t>h</m:t>
            </m:r>
          </m:e>
          <m:sub>
            <m:r>
              <m:t>g</m:t>
            </m:r>
          </m:sub>
          <m:sup>
            <m:r>
              <m:t>2</m:t>
            </m:r>
          </m:sup>
        </m:sSubSup>
      </m:oMath>
      <w:r>
        <w:t xml:space="preserve">) was calculated for all phenotypes. The parameter</w:t>
      </w:r>
      <w:r>
        <w:t xml:space="preserve"> </w:t>
      </w:r>
      <m:oMath>
        <m:sSubSup>
          <m:e>
            <m:r>
              <m:t>h</m:t>
            </m:r>
          </m:e>
          <m:sub>
            <m:r>
              <m:t>g</m:t>
            </m:r>
          </m:sub>
          <m:sup>
            <m:r>
              <m:t>2</m:t>
            </m:r>
          </m:sup>
        </m:sSubSup>
      </m:oMath>
      <w:r>
        <w:t xml:space="preserve"> </w:t>
      </w:r>
      <w:r>
        <w:t xml:space="preserve">was calculated for continuous traits using the formula</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sSubSup>
              <m:e>
                <m:r>
                  <m:t>σ</m:t>
                </m:r>
              </m:e>
              <m:sub>
                <m:r>
                  <m:t>e</m:t>
                </m:r>
              </m:sub>
              <m:sup>
                <m:r>
                  <m:t>2</m:t>
                </m:r>
              </m:sup>
            </m:sSubSup>
          </m:den>
        </m:f>
      </m:oMath>
      <w:r>
        <w:t xml:space="preserve">, where</w:t>
      </w:r>
      <w:r>
        <w:t xml:space="preserve"> </w:t>
      </w:r>
      <m:oMath>
        <m:sSubSup>
          <m:e>
            <m:r>
              <m:t>σ</m:t>
            </m:r>
          </m:e>
          <m:sub>
            <m:r>
              <m:t>g</m:t>
            </m:r>
          </m:sub>
          <m:sup>
            <m:r>
              <m:t>2</m:t>
            </m:r>
          </m:sup>
        </m:sSubSup>
      </m:oMath>
      <w:r>
        <w:t xml:space="preserve"> </w:t>
      </w:r>
      <w:r>
        <w:t xml:space="preserve">and</w:t>
      </w:r>
      <w:r>
        <w:t xml:space="preserve"> </w:t>
      </w:r>
      <m:oMath>
        <m:sSubSup>
          <m:e>
            <m:r>
              <m:t>σ</m:t>
            </m:r>
          </m:e>
          <m:sub>
            <m:r>
              <m:t>e</m:t>
            </m:r>
          </m:sub>
          <m:sup>
            <m:r>
              <m:t>2</m:t>
            </m:r>
          </m:sup>
        </m:sSubSup>
      </m:oMath>
      <w:r>
        <w:t xml:space="preserve"> </w:t>
      </w:r>
      <w:r>
        <w:t xml:space="preserve">are genetic and error variances estimated from a whole-genome regression of phenotype on marker data using ASReml-R</w:t>
      </w:r>
      <w:r>
        <w:t xml:space="preserve"> </w:t>
      </w:r>
      <w:r>
        <w:t xml:space="preserve">. Multi-class categorical traits were converted to one or several different binary traits depending on the number of entries in each category. For binary traits, a Logit model was fit for the binary response and the heritability was estimated as</w:t>
      </w:r>
      <w:r>
        <w:t xml:space="preserve"> </w:t>
      </w:r>
      <m:oMath>
        <m:sSubSup>
          <m:e>
            <m:r>
              <m:t>h</m:t>
            </m:r>
          </m:e>
          <m:sub>
            <m:r>
              <m:t>g</m:t>
            </m:r>
          </m:sub>
          <m:sup>
            <m:r>
              <m:t>2</m:t>
            </m:r>
          </m:sup>
        </m:sSubSup>
        <m:r>
          <m:rPr>
            <m:sty m:val="p"/>
          </m:rPr>
          <m:t>=</m:t>
        </m:r>
        <m:f>
          <m:fPr>
            <m:type m:val="bar"/>
          </m:fPr>
          <m:num>
            <m:sSubSup>
              <m:e>
                <m:r>
                  <m:t>σ</m:t>
                </m:r>
              </m:e>
              <m:sub>
                <m:r>
                  <m:t>g</m:t>
                </m:r>
              </m:sub>
              <m:sup>
                <m:r>
                  <m:t>2</m:t>
                </m:r>
              </m:sup>
            </m:sSubSup>
          </m:num>
          <m:den>
            <m:sSubSup>
              <m:e>
                <m:r>
                  <m:t>σ</m:t>
                </m:r>
              </m:e>
              <m:sub>
                <m:r>
                  <m:t>g</m:t>
                </m:r>
              </m:sub>
              <m:sup>
                <m:r>
                  <m:t>2</m:t>
                </m:r>
              </m:sup>
            </m:sSubSup>
            <m:r>
              <m:rPr>
                <m:sty m:val="p"/>
              </m:rPr>
              <m:t>+</m:t>
            </m:r>
            <m:f>
              <m:fPr>
                <m:type m:val="bar"/>
              </m:fPr>
              <m:num>
                <m:sSup>
                  <m:e>
                    <m:r>
                      <m:t>π</m:t>
                    </m:r>
                  </m:e>
                  <m:sup>
                    <m:r>
                      <m:t>2</m:t>
                    </m:r>
                  </m:sup>
                </m:sSup>
              </m:num>
              <m:den>
                <m:r>
                  <m:t>3</m:t>
                </m:r>
              </m:den>
            </m:f>
          </m:den>
        </m:f>
      </m:oMath>
      <w:r>
        <w:t xml:space="preserve"> </w:t>
      </w:r>
      <w:r>
        <w:t xml:space="preserve">. In addition to heritability, the amount of phenotypic variance explained by population structure (</w:t>
      </w:r>
      <m:oMath>
        <m:sSubSup>
          <m:e>
            <m:r>
              <m:t>R</m:t>
            </m:r>
          </m:e>
          <m:sub>
            <m:r>
              <m:t>p</m:t>
            </m:r>
            <m:r>
              <m:t>o</m:t>
            </m:r>
            <m:r>
              <m:t>p</m:t>
            </m:r>
          </m:sub>
          <m:sup>
            <m:r>
              <m:t>2</m:t>
            </m:r>
          </m:sup>
        </m:sSubSup>
      </m:oMath>
      <w:r>
        <w:t xml:space="preserve">) was calculated from a multiple linear regression of phenotype on sturcture inferred by ADMIXTURE. The R function lm was used to regress continuous phenotypes on the</w:t>
      </w:r>
      <w:r>
        <w:t xml:space="preserve"> </w:t>
      </w:r>
      <m:oMath>
        <m:r>
          <m:rPr>
            <m:sty m:val="b"/>
          </m:rPr>
          <m:t>Q</m:t>
        </m:r>
      </m:oMath>
      <w:r>
        <w:t xml:space="preserve"> </w:t>
      </w:r>
      <w:r>
        <w:t xml:space="preserve">matrix obtained from ADMIXTURE. The R glm function was used with</w:t>
      </w:r>
      <w:r>
        <w:t xml:space="preserve"> </w:t>
      </w:r>
      <w:r>
        <w:t xml:space="preserve">“</w:t>
      </w:r>
      <w:r>
        <w:t xml:space="preserve">family=binomial</w:t>
      </w:r>
      <w:r>
        <w:t xml:space="preserve">”</w:t>
      </w:r>
      <w:r>
        <w:t xml:space="preserve"> </w:t>
      </w:r>
      <w:r>
        <w:t xml:space="preserve">to regress binary traits on population structure. As there is no</w:t>
      </w:r>
      <w:r>
        <w:t xml:space="preserve"> </w:t>
      </w:r>
      <m:oMath>
        <m:sSup>
          <m:e>
            <m:r>
              <m:t>R</m:t>
            </m:r>
          </m:e>
          <m:sup>
            <m:r>
              <m:t>2</m:t>
            </m:r>
          </m:sup>
        </m:sSup>
      </m:oMath>
      <w:r>
        <w:t xml:space="preserve"> </w:t>
      </w:r>
      <w:r>
        <w:t xml:space="preserve">defined for logistic models, McFadden’s psuedo</w:t>
      </w:r>
      <w:r>
        <w:t xml:space="preserve"> </w:t>
      </w:r>
      <m:oMath>
        <m:sSup>
          <m:e>
            <m:r>
              <m:t>R</m:t>
            </m:r>
          </m:e>
          <m:sup>
            <m:r>
              <m:t>2</m:t>
            </m:r>
          </m:sup>
        </m:sSup>
      </m:oMath>
      <w:r>
        <w:t xml:space="preserve"> </w:t>
      </w:r>
      <w:r>
        <w:t xml:space="preserve">was used to assess the correlation between binary traits and population structure</w:t>
      </w:r>
      <w:r>
        <w:t xml:space="preserve"> </w:t>
      </w:r>
      <w:r>
        <w:t xml:space="preserve">.</w:t>
      </w:r>
    </w:p>
    <w:bookmarkEnd w:id="32"/>
    <w:bookmarkStart w:id="33" w:name="gwas"/>
    <w:p>
      <w:pPr>
        <w:pStyle w:val="Heading3"/>
      </w:pPr>
      <w:r>
        <w:t xml:space="preserve">GWAS</w:t>
      </w:r>
    </w:p>
    <w:p>
      <w:pPr>
        <w:pStyle w:val="FirstParagraph"/>
      </w:pPr>
      <w:r>
        <w:t xml:space="preserve">Data were imputed prior to association analysis. LinkImpute</w:t>
      </w:r>
      <w:r>
        <w:t xml:space="preserve"> </w:t>
      </w:r>
      <w:r>
        <w:t xml:space="preserve">, as implemented by the TASSEL</w:t>
      </w:r>
      <w:r>
        <w:t xml:space="preserve"> </w:t>
      </w:r>
      <w:r>
        <w:t xml:space="preserve"> </w:t>
      </w:r>
      <w:r>
        <w:t xml:space="preserve">“</w:t>
      </w:r>
      <w:r>
        <w:t xml:space="preserve">LDKNNiImputatioHetV2Plugin</w:t>
      </w:r>
      <w:r>
        <w:t xml:space="preserve">”</w:t>
      </w:r>
      <w:r>
        <w:t xml:space="preserve"> </w:t>
      </w:r>
      <w:r>
        <w:t xml:space="preserve">plugin was used for imputation with default settings. Any data still missing after this process were mean imputed. The GENESIS</w:t>
      </w:r>
      <w:r>
        <w:t xml:space="preserve"> </w:t>
      </w:r>
      <w:r>
        <w:t xml:space="preserve"> </w:t>
      </w:r>
      <w:r>
        <w:t xml:space="preserve">R package, which can model both binary and continuous traits, was used for association. All models included the first two PCs of the marker matrix as fixed effects and modeled genotype effect (</w:t>
      </w:r>
      <m:oMath>
        <m:r>
          <m:t>u</m:t>
        </m:r>
      </m:oMath>
      <w:r>
        <w:t xml:space="preserve">) as a random effect distributed according to the kinship (</w:t>
      </w:r>
      <m:oMath>
        <m:r>
          <m:rPr>
            <m:sty m:val="b"/>
          </m:rPr>
          <m:t>K</m:t>
        </m:r>
      </m:oMath>
      <w:r>
        <w:t xml:space="preserve">) matrix (</w:t>
      </w:r>
      <m:oMath>
        <m:r>
          <m:t>u</m:t>
        </m:r>
        <m:r>
          <m:rPr>
            <m:sty m:val="p"/>
          </m:rPr>
          <m:t>∼</m:t>
        </m:r>
        <m:r>
          <m:t>N</m:t>
        </m:r>
        <m:d>
          <m:dPr>
            <m:begChr m:val="("/>
            <m:endChr m:val=")"/>
            <m:sepChr m:val=""/>
            <m:grow/>
          </m:dPr>
          <m:e>
            <m:r>
              <m:t>0</m:t>
            </m:r>
            <m:r>
              <m:rPr>
                <m:sty m:val="p"/>
              </m:rPr>
              <m:t>,</m:t>
            </m:r>
            <m:sSubSup>
              <m:e>
                <m:r>
                  <m:t>σ</m:t>
                </m:r>
              </m:e>
              <m:sub>
                <m:r>
                  <m:t>u</m:t>
                </m:r>
              </m:sub>
              <m:sup>
                <m:r>
                  <m:t>2</m:t>
                </m:r>
              </m:sup>
            </m:sSubSup>
            <m:r>
              <m:rPr>
                <m:sty m:val="b"/>
              </m:rPr>
              <m:t>K</m:t>
            </m:r>
          </m:e>
        </m:d>
      </m:oMath>
      <w:r>
        <w:t xml:space="preserve">). Binary traits were modeled using the logistic regression feature in GENESIS.</w:t>
      </w:r>
    </w:p>
    <w:bookmarkEnd w:id="33"/>
    <w:bookmarkStart w:id="34" w:name="creation-of-a-core-collection"/>
    <w:p>
      <w:pPr>
        <w:pStyle w:val="Heading3"/>
      </w:pPr>
      <w:r>
        <w:t xml:space="preserve">Creation of a Core Collection</w:t>
      </w:r>
    </w:p>
    <w:p>
      <w:pPr>
        <w:pStyle w:val="FirstParagraph"/>
      </w:pPr>
      <w:r>
        <w:t xml:space="preserve">Subsets representative of each panel’s genetic diversity were identified through running GenoCore</w:t>
      </w:r>
      <w:r>
        <w:t xml:space="preserve"> </w:t>
      </w:r>
      <w:r>
        <w:t xml:space="preserve"> </w:t>
      </w:r>
      <w:r>
        <w:t xml:space="preserve">on each of the filtered SNP sets. A subset of the</w:t>
      </w:r>
      <w:r>
        <w:t xml:space="preserve"> </w:t>
      </w:r>
      <w:r>
        <w:rPr>
          <w:iCs/>
          <w:i/>
        </w:rPr>
        <w:t xml:space="preserve">C. pepo</w:t>
      </w:r>
      <w:r>
        <w:t xml:space="preserve"> </w:t>
      </w:r>
      <w:r>
        <w:t xml:space="preserve">panel and key genotypes from the other two species were combined to form a core collection for the cucurbit community. (Insert criteria here) . These genotypes will be further purified through two additional rounds of selfing and then resequenced using skim-sequecing to produce whole-genome data.</w:t>
      </w:r>
    </w:p>
    <w:bookmarkEnd w:id="34"/>
    <w:bookmarkEnd w:id="35"/>
    <w:bookmarkStart w:id="132" w:name="results"/>
    <w:p>
      <w:pPr>
        <w:pStyle w:val="Heading1"/>
      </w:pPr>
      <w:r>
        <w:t xml:space="preserve">Results</w:t>
      </w:r>
    </w:p>
    <w:bookmarkStart w:id="131" w:name="references"/>
    <w:p>
      <w:pPr>
        <w:pStyle w:val="Heading2"/>
      </w:pPr>
      <w:r>
        <w:t xml:space="preserve">References</w:t>
      </w:r>
    </w:p>
    <w:bookmarkStart w:id="130" w:name="refs"/>
    <w:bookmarkStart w:id="38"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6">
        <w:r>
          <w:rPr>
            <w:rStyle w:val="Hyperlink"/>
          </w:rPr>
          <w:t xml:space="preserve">https://doi.org/dmqkmf</w:t>
        </w:r>
      </w:hyperlink>
      <w:r>
        <w:t xml:space="preserve"> </w:t>
      </w:r>
      <w:r>
        <w:t xml:space="preserve">DOI:</w:t>
      </w:r>
      <w:r>
        <w:t xml:space="preserve"> </w:t>
      </w:r>
      <w:hyperlink r:id="rId37">
        <w:r>
          <w:rPr>
            <w:rStyle w:val="Hyperlink"/>
          </w:rPr>
          <w:t xml:space="preserve">10.1007/978-0-387-30443-4_10</w:t>
        </w:r>
      </w:hyperlink>
    </w:p>
    <w:bookmarkEnd w:id="38"/>
    <w:bookmarkStart w:id="41"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9">
        <w:r>
          <w:rPr>
            <w:rStyle w:val="Hyperlink"/>
          </w:rPr>
          <w:t xml:space="preserve">https://doi.org/gmkkfh</w:t>
        </w:r>
      </w:hyperlink>
      <w:r>
        <w:t xml:space="preserve"> </w:t>
      </w:r>
      <w:r>
        <w:t xml:space="preserve">DOI:</w:t>
      </w:r>
      <w:r>
        <w:t xml:space="preserve"> </w:t>
      </w:r>
      <w:hyperlink r:id="rId40">
        <w:r>
          <w:rPr>
            <w:rStyle w:val="Hyperlink"/>
          </w:rPr>
          <w:t xml:space="preserve">10.21273/hortsci.40.6.1620</w:t>
        </w:r>
      </w:hyperlink>
    </w:p>
    <w:bookmarkEnd w:id="41"/>
    <w:bookmarkStart w:id="45"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42">
        <w:r>
          <w:rPr>
            <w:rStyle w:val="Hyperlink"/>
          </w:rPr>
          <w:t xml:space="preserve">https://doi.org/gsg7</w:t>
        </w:r>
      </w:hyperlink>
      <w:r>
        <w:t xml:space="preserve"> </w:t>
      </w:r>
      <w:r>
        <w:t xml:space="preserve">DOI:</w:t>
      </w:r>
      <w:r>
        <w:t xml:space="preserve"> </w:t>
      </w:r>
      <w:hyperlink r:id="rId43">
        <w:r>
          <w:rPr>
            <w:rStyle w:val="Hyperlink"/>
          </w:rPr>
          <w:t xml:space="preserve">10.1111/nph.16015</w:t>
        </w:r>
      </w:hyperlink>
      <w:r>
        <w:t xml:space="preserve"> </w:t>
      </w:r>
      <w:r>
        <w:t xml:space="preserve">· PMID:</w:t>
      </w:r>
      <w:r>
        <w:t xml:space="preserve"> </w:t>
      </w:r>
      <w:hyperlink r:id="rId44">
        <w:r>
          <w:rPr>
            <w:rStyle w:val="Hyperlink"/>
          </w:rPr>
          <w:t xml:space="preserve">31230355</w:t>
        </w:r>
      </w:hyperlink>
    </w:p>
    <w:bookmarkEnd w:id="45"/>
    <w:bookmarkStart w:id="49"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6">
        <w:r>
          <w:rPr>
            <w:rStyle w:val="Hyperlink"/>
          </w:rPr>
          <w:t xml:space="preserve">https://doi.org/gb4cx2</w:t>
        </w:r>
      </w:hyperlink>
      <w:r>
        <w:t xml:space="preserve"> </w:t>
      </w:r>
      <w:r>
        <w:t xml:space="preserve">DOI:</w:t>
      </w:r>
      <w:r>
        <w:t xml:space="preserve"> </w:t>
      </w:r>
      <w:hyperlink r:id="rId47">
        <w:r>
          <w:rPr>
            <w:rStyle w:val="Hyperlink"/>
          </w:rPr>
          <w:t xml:space="preserve">10.1016/j.molp.2017.09.003</w:t>
        </w:r>
      </w:hyperlink>
      <w:r>
        <w:t xml:space="preserve"> </w:t>
      </w:r>
      <w:r>
        <w:t xml:space="preserve">· PMID:</w:t>
      </w:r>
      <w:r>
        <w:t xml:space="preserve"> </w:t>
      </w:r>
      <w:hyperlink r:id="rId48">
        <w:r>
          <w:rPr>
            <w:rStyle w:val="Hyperlink"/>
          </w:rPr>
          <w:t xml:space="preserve">28917590</w:t>
        </w:r>
      </w:hyperlink>
    </w:p>
    <w:bookmarkEnd w:id="49"/>
    <w:bookmarkStart w:id="54"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50">
        <w:r>
          <w:rPr>
            <w:rStyle w:val="Hyperlink"/>
          </w:rPr>
          <w:t xml:space="preserve">https://doi.org/gmcmq9</w:t>
        </w:r>
      </w:hyperlink>
      <w:r>
        <w:t xml:space="preserve"> </w:t>
      </w:r>
      <w:r>
        <w:t xml:space="preserve">DOI:</w:t>
      </w:r>
      <w:r>
        <w:t xml:space="preserve"> </w:t>
      </w:r>
      <w:hyperlink r:id="rId51">
        <w:r>
          <w:rPr>
            <w:rStyle w:val="Hyperlink"/>
          </w:rPr>
          <w:t xml:space="preserve">10.1093/nar/gky944</w:t>
        </w:r>
      </w:hyperlink>
      <w:r>
        <w:t xml:space="preserve"> </w:t>
      </w:r>
      <w:r>
        <w:t xml:space="preserve">· PMID:</w:t>
      </w:r>
      <w:r>
        <w:t xml:space="preserve"> </w:t>
      </w:r>
      <w:hyperlink r:id="rId52">
        <w:r>
          <w:rPr>
            <w:rStyle w:val="Hyperlink"/>
          </w:rPr>
          <w:t xml:space="preserve">30321383</w:t>
        </w:r>
      </w:hyperlink>
      <w:r>
        <w:t xml:space="preserve"> </w:t>
      </w:r>
      <w:r>
        <w:t xml:space="preserve">· PMCID:</w:t>
      </w:r>
      <w:r>
        <w:t xml:space="preserve"> </w:t>
      </w:r>
      <w:hyperlink r:id="rId53">
        <w:r>
          <w:rPr>
            <w:rStyle w:val="Hyperlink"/>
          </w:rPr>
          <w:t xml:space="preserve">PMC6324010</w:t>
        </w:r>
      </w:hyperlink>
    </w:p>
    <w:bookmarkEnd w:id="54"/>
    <w:bookmarkStart w:id="59"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55">
        <w:r>
          <w:rPr>
            <w:rStyle w:val="Hyperlink"/>
          </w:rPr>
          <w:t xml:space="preserve">https://doi.org/gmkkvf</w:t>
        </w:r>
      </w:hyperlink>
      <w:r>
        <w:t xml:space="preserve"> </w:t>
      </w:r>
      <w:r>
        <w:t xml:space="preserve">DOI:</w:t>
      </w:r>
      <w:r>
        <w:t xml:space="preserve"> </w:t>
      </w:r>
      <w:hyperlink r:id="rId56">
        <w:r>
          <w:rPr>
            <w:rStyle w:val="Hyperlink"/>
          </w:rPr>
          <w:t xml:space="preserve">10.1186/s12864-016-3439-y</w:t>
        </w:r>
      </w:hyperlink>
      <w:r>
        <w:t xml:space="preserve"> </w:t>
      </w:r>
      <w:r>
        <w:t xml:space="preserve">· PMID:</w:t>
      </w:r>
      <w:r>
        <w:t xml:space="preserve"> </w:t>
      </w:r>
      <w:hyperlink r:id="rId57">
        <w:r>
          <w:rPr>
            <w:rStyle w:val="Hyperlink"/>
          </w:rPr>
          <w:t xml:space="preserve">28100189</w:t>
        </w:r>
      </w:hyperlink>
      <w:r>
        <w:t xml:space="preserve"> </w:t>
      </w:r>
      <w:r>
        <w:t xml:space="preserve">· PMCID:</w:t>
      </w:r>
      <w:r>
        <w:t xml:space="preserve"> </w:t>
      </w:r>
      <w:hyperlink r:id="rId58">
        <w:r>
          <w:rPr>
            <w:rStyle w:val="Hyperlink"/>
          </w:rPr>
          <w:t xml:space="preserve">PMC5241963</w:t>
        </w:r>
      </w:hyperlink>
    </w:p>
    <w:bookmarkEnd w:id="59"/>
    <w:bookmarkStart w:id="64"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60">
        <w:r>
          <w:rPr>
            <w:rStyle w:val="Hyperlink"/>
          </w:rPr>
          <w:t xml:space="preserve">https://doi.org/gmkktr</w:t>
        </w:r>
      </w:hyperlink>
      <w:r>
        <w:t xml:space="preserve"> </w:t>
      </w:r>
      <w:r>
        <w:t xml:space="preserve">DOI:</w:t>
      </w:r>
      <w:r>
        <w:t xml:space="preserve"> </w:t>
      </w:r>
      <w:hyperlink r:id="rId61">
        <w:r>
          <w:rPr>
            <w:rStyle w:val="Hyperlink"/>
          </w:rPr>
          <w:t xml:space="preserve">10.1038/s41598-017-13216-3</w:t>
        </w:r>
      </w:hyperlink>
      <w:r>
        <w:t xml:space="preserve"> </w:t>
      </w:r>
      <w:r>
        <w:t xml:space="preserve">· PMID:</w:t>
      </w:r>
      <w:r>
        <w:t xml:space="preserve"> </w:t>
      </w:r>
      <w:hyperlink r:id="rId62">
        <w:r>
          <w:rPr>
            <w:rStyle w:val="Hyperlink"/>
          </w:rPr>
          <w:t xml:space="preserve">28986571</w:t>
        </w:r>
      </w:hyperlink>
      <w:r>
        <w:t xml:space="preserve"> </w:t>
      </w:r>
      <w:r>
        <w:t xml:space="preserve">· PMCID:</w:t>
      </w:r>
      <w:r>
        <w:t xml:space="preserve"> </w:t>
      </w:r>
      <w:hyperlink r:id="rId63">
        <w:r>
          <w:rPr>
            <w:rStyle w:val="Hyperlink"/>
          </w:rPr>
          <w:t xml:space="preserve">PMC5630576</w:t>
        </w:r>
      </w:hyperlink>
    </w:p>
    <w:bookmarkEnd w:id="64"/>
    <w:bookmarkStart w:id="69"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65">
        <w:r>
          <w:rPr>
            <w:rStyle w:val="Hyperlink"/>
          </w:rPr>
          <w:t xml:space="preserve">https://doi.org/gd6tc4</w:t>
        </w:r>
      </w:hyperlink>
      <w:r>
        <w:t xml:space="preserve"> </w:t>
      </w:r>
      <w:r>
        <w:t xml:space="preserve">DOI:</w:t>
      </w:r>
      <w:r>
        <w:t xml:space="preserve"> </w:t>
      </w:r>
      <w:hyperlink r:id="rId66">
        <w:r>
          <w:rPr>
            <w:rStyle w:val="Hyperlink"/>
          </w:rPr>
          <w:t xml:space="preserve">10.1007/s11032-018-0869-z</w:t>
        </w:r>
      </w:hyperlink>
      <w:r>
        <w:t xml:space="preserve"> </w:t>
      </w:r>
      <w:r>
        <w:t xml:space="preserve">· PMID:</w:t>
      </w:r>
      <w:r>
        <w:t xml:space="preserve"> </w:t>
      </w:r>
      <w:hyperlink r:id="rId67">
        <w:r>
          <w:rPr>
            <w:rStyle w:val="Hyperlink"/>
          </w:rPr>
          <w:t xml:space="preserve">30237748</w:t>
        </w:r>
      </w:hyperlink>
      <w:r>
        <w:t xml:space="preserve"> </w:t>
      </w:r>
      <w:r>
        <w:t xml:space="preserve">· PMCID:</w:t>
      </w:r>
      <w:r>
        <w:t xml:space="preserve"> </w:t>
      </w:r>
      <w:hyperlink r:id="rId68">
        <w:r>
          <w:rPr>
            <w:rStyle w:val="Hyperlink"/>
          </w:rPr>
          <w:t xml:space="preserve">PMC6133072</w:t>
        </w:r>
      </w:hyperlink>
    </w:p>
    <w:bookmarkEnd w:id="69"/>
    <w:bookmarkStart w:id="73"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70">
        <w:r>
          <w:rPr>
            <w:rStyle w:val="Hyperlink"/>
          </w:rPr>
          <w:t xml:space="preserve">https://doi.org/gmkkvg</w:t>
        </w:r>
      </w:hyperlink>
      <w:r>
        <w:t xml:space="preserve"> </w:t>
      </w:r>
      <w:r>
        <w:t xml:space="preserve">DOI:</w:t>
      </w:r>
      <w:r>
        <w:t xml:space="preserve"> </w:t>
      </w:r>
      <w:hyperlink r:id="rId71">
        <w:r>
          <w:rPr>
            <w:rStyle w:val="Hyperlink"/>
          </w:rPr>
          <w:t xml:space="preserve">10.3835/plantgenome2018.10.0082</w:t>
        </w:r>
      </w:hyperlink>
      <w:r>
        <w:t xml:space="preserve"> </w:t>
      </w:r>
      <w:r>
        <w:t xml:space="preserve">· PMID:</w:t>
      </w:r>
      <w:r>
        <w:t xml:space="preserve"> </w:t>
      </w:r>
      <w:hyperlink r:id="rId72">
        <w:r>
          <w:rPr>
            <w:rStyle w:val="Hyperlink"/>
          </w:rPr>
          <w:t xml:space="preserve">31290920</w:t>
        </w:r>
      </w:hyperlink>
    </w:p>
    <w:bookmarkEnd w:id="73"/>
    <w:bookmarkStart w:id="78"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74">
        <w:r>
          <w:rPr>
            <w:rStyle w:val="Hyperlink"/>
          </w:rPr>
          <w:t xml:space="preserve">https://doi.org/gmkkvd</w:t>
        </w:r>
      </w:hyperlink>
      <w:r>
        <w:t xml:space="preserve"> </w:t>
      </w:r>
      <w:r>
        <w:t xml:space="preserve">DOI:</w:t>
      </w:r>
      <w:r>
        <w:t xml:space="preserve"> </w:t>
      </w:r>
      <w:hyperlink r:id="rId75">
        <w:r>
          <w:rPr>
            <w:rStyle w:val="Hyperlink"/>
          </w:rPr>
          <w:t xml:space="preserve">10.1038/s41438-019-0176-9</w:t>
        </w:r>
      </w:hyperlink>
      <w:r>
        <w:t xml:space="preserve"> </w:t>
      </w:r>
      <w:r>
        <w:t xml:space="preserve">· PMID:</w:t>
      </w:r>
      <w:r>
        <w:t xml:space="preserve"> </w:t>
      </w:r>
      <w:hyperlink r:id="rId76">
        <w:r>
          <w:rPr>
            <w:rStyle w:val="Hyperlink"/>
          </w:rPr>
          <w:t xml:space="preserve">31645952</w:t>
        </w:r>
      </w:hyperlink>
      <w:r>
        <w:t xml:space="preserve"> </w:t>
      </w:r>
      <w:r>
        <w:t xml:space="preserve">· PMCID:</w:t>
      </w:r>
      <w:r>
        <w:t xml:space="preserve"> </w:t>
      </w:r>
      <w:hyperlink r:id="rId77">
        <w:r>
          <w:rPr>
            <w:rStyle w:val="Hyperlink"/>
          </w:rPr>
          <w:t xml:space="preserve">PMC6804688</w:t>
        </w:r>
      </w:hyperlink>
    </w:p>
    <w:bookmarkEnd w:id="78"/>
    <w:bookmarkStart w:id="83"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79">
        <w:r>
          <w:rPr>
            <w:rStyle w:val="Hyperlink"/>
          </w:rPr>
          <w:t xml:space="preserve">https://doi.org/gfdjfd</w:t>
        </w:r>
      </w:hyperlink>
      <w:r>
        <w:t xml:space="preserve"> </w:t>
      </w:r>
      <w:r>
        <w:t xml:space="preserve">DOI:</w:t>
      </w:r>
      <w:r>
        <w:t xml:space="preserve"> </w:t>
      </w:r>
      <w:hyperlink r:id="rId80">
        <w:r>
          <w:rPr>
            <w:rStyle w:val="Hyperlink"/>
          </w:rPr>
          <w:t xml:space="preserve">10.1038/s41438-018-0080-8</w:t>
        </w:r>
      </w:hyperlink>
      <w:r>
        <w:t xml:space="preserve"> </w:t>
      </w:r>
      <w:r>
        <w:t xml:space="preserve">· PMID:</w:t>
      </w:r>
      <w:r>
        <w:t xml:space="preserve"> </w:t>
      </w:r>
      <w:hyperlink r:id="rId81">
        <w:r>
          <w:rPr>
            <w:rStyle w:val="Hyperlink"/>
          </w:rPr>
          <w:t xml:space="preserve">30302260</w:t>
        </w:r>
      </w:hyperlink>
      <w:r>
        <w:t xml:space="preserve"> </w:t>
      </w:r>
      <w:r>
        <w:t xml:space="preserve">· PMCID:</w:t>
      </w:r>
      <w:r>
        <w:t xml:space="preserve"> </w:t>
      </w:r>
      <w:hyperlink r:id="rId82">
        <w:r>
          <w:rPr>
            <w:rStyle w:val="Hyperlink"/>
          </w:rPr>
          <w:t xml:space="preserve">PMC6165849</w:t>
        </w:r>
      </w:hyperlink>
    </w:p>
    <w:bookmarkEnd w:id="83"/>
    <w:bookmarkStart w:id="88"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84">
        <w:r>
          <w:rPr>
            <w:rStyle w:val="Hyperlink"/>
          </w:rPr>
          <w:t xml:space="preserve">https://doi.org/gmkktt</w:t>
        </w:r>
      </w:hyperlink>
      <w:r>
        <w:t xml:space="preserve"> </w:t>
      </w:r>
      <w:r>
        <w:t xml:space="preserve">DOI:</w:t>
      </w:r>
      <w:r>
        <w:t xml:space="preserve"> </w:t>
      </w:r>
      <w:hyperlink r:id="rId85">
        <w:r>
          <w:rPr>
            <w:rStyle w:val="Hyperlink"/>
          </w:rPr>
          <w:t xml:space="preserve">10.1111/pbi.13136</w:t>
        </w:r>
      </w:hyperlink>
      <w:r>
        <w:t xml:space="preserve"> </w:t>
      </w:r>
      <w:r>
        <w:t xml:space="preserve">· PMID:</w:t>
      </w:r>
      <w:r>
        <w:t xml:space="preserve"> </w:t>
      </w:r>
      <w:hyperlink r:id="rId86">
        <w:r>
          <w:rPr>
            <w:rStyle w:val="Hyperlink"/>
          </w:rPr>
          <w:t xml:space="preserve">31022325</w:t>
        </w:r>
      </w:hyperlink>
      <w:r>
        <w:t xml:space="preserve"> </w:t>
      </w:r>
      <w:r>
        <w:t xml:space="preserve">· PMCID:</w:t>
      </w:r>
      <w:r>
        <w:t xml:space="preserve"> </w:t>
      </w:r>
      <w:hyperlink r:id="rId87">
        <w:r>
          <w:rPr>
            <w:rStyle w:val="Hyperlink"/>
          </w:rPr>
          <w:t xml:space="preserve">PMC6835170</w:t>
        </w:r>
      </w:hyperlink>
    </w:p>
    <w:bookmarkEnd w:id="88"/>
    <w:bookmarkStart w:id="90"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89">
        <w:r>
          <w:rPr>
            <w:rStyle w:val="Hyperlink"/>
          </w:rPr>
          <w:t xml:space="preserve">https://doi.org/abs/10.1080/07352680490490733</w:t>
        </w:r>
      </w:hyperlink>
      <w:r>
        <w:t xml:space="preserve"> </w:t>
      </w:r>
      <w:r>
        <w:t xml:space="preserve">DOI:</w:t>
      </w:r>
      <w:r>
        <w:t xml:space="preserve"> </w:t>
      </w:r>
      <w:hyperlink r:id="rId89">
        <w:r>
          <w:rPr>
            <w:rStyle w:val="Hyperlink"/>
          </w:rPr>
          <w:t xml:space="preserve">abs/10.1080/07352680490490733</w:t>
        </w:r>
      </w:hyperlink>
    </w:p>
    <w:bookmarkEnd w:id="90"/>
    <w:bookmarkStart w:id="93"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91">
        <w:r>
          <w:rPr>
            <w:rStyle w:val="Hyperlink"/>
          </w:rPr>
          <w:t xml:space="preserve">https://doi.org/f8ds6k</w:t>
        </w:r>
      </w:hyperlink>
      <w:r>
        <w:t xml:space="preserve"> </w:t>
      </w:r>
      <w:r>
        <w:t xml:space="preserve">DOI:</w:t>
      </w:r>
      <w:r>
        <w:t xml:space="preserve"> </w:t>
      </w:r>
      <w:hyperlink r:id="rId92">
        <w:r>
          <w:rPr>
            <w:rStyle w:val="Hyperlink"/>
          </w:rPr>
          <w:t xml:space="preserve">10.1007/s10681-015-1605-y</w:t>
        </w:r>
      </w:hyperlink>
    </w:p>
    <w:bookmarkEnd w:id="93"/>
    <w:bookmarkStart w:id="97"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94">
        <w:r>
          <w:rPr>
            <w:rStyle w:val="Hyperlink"/>
          </w:rPr>
          <w:t xml:space="preserve">https://doi.org/f97dq2</w:t>
        </w:r>
      </w:hyperlink>
      <w:r>
        <w:t xml:space="preserve"> </w:t>
      </w:r>
      <w:r>
        <w:t xml:space="preserve">DOI:</w:t>
      </w:r>
      <w:r>
        <w:t xml:space="preserve"> </w:t>
      </w:r>
      <w:hyperlink r:id="rId95">
        <w:r>
          <w:rPr>
            <w:rStyle w:val="Hyperlink"/>
          </w:rPr>
          <w:t xml:space="preserve">10.1016/j.ympev.2017.03.002</w:t>
        </w:r>
      </w:hyperlink>
      <w:r>
        <w:t xml:space="preserve"> </w:t>
      </w:r>
      <w:r>
        <w:t xml:space="preserve">· PMID:</w:t>
      </w:r>
      <w:r>
        <w:t xml:space="preserve"> </w:t>
      </w:r>
      <w:hyperlink r:id="rId96">
        <w:r>
          <w:rPr>
            <w:rStyle w:val="Hyperlink"/>
          </w:rPr>
          <w:t xml:space="preserve">28288944</w:t>
        </w:r>
      </w:hyperlink>
    </w:p>
    <w:bookmarkEnd w:id="97"/>
    <w:bookmarkStart w:id="102"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98">
        <w:r>
          <w:rPr>
            <w:rStyle w:val="Hyperlink"/>
          </w:rPr>
          <w:t xml:space="preserve">https://doi.org/gmkk6b</w:t>
        </w:r>
      </w:hyperlink>
      <w:r>
        <w:t xml:space="preserve"> </w:t>
      </w:r>
      <w:r>
        <w:t xml:space="preserve">DOI:</w:t>
      </w:r>
      <w:r>
        <w:t xml:space="preserve"> </w:t>
      </w:r>
      <w:hyperlink r:id="rId99">
        <w:r>
          <w:rPr>
            <w:rStyle w:val="Hyperlink"/>
          </w:rPr>
          <w:t xml:space="preserve">10.1093/aob/mcw080</w:t>
        </w:r>
      </w:hyperlink>
      <w:r>
        <w:t xml:space="preserve"> </w:t>
      </w:r>
      <w:r>
        <w:t xml:space="preserve">· PMID:</w:t>
      </w:r>
      <w:r>
        <w:t xml:space="preserve"> </w:t>
      </w:r>
      <w:hyperlink r:id="rId100">
        <w:r>
          <w:rPr>
            <w:rStyle w:val="Hyperlink"/>
          </w:rPr>
          <w:t xml:space="preserve">27343231</w:t>
        </w:r>
      </w:hyperlink>
      <w:r>
        <w:t xml:space="preserve"> </w:t>
      </w:r>
      <w:r>
        <w:t xml:space="preserve">· PMCID:</w:t>
      </w:r>
      <w:r>
        <w:t xml:space="preserve"> </w:t>
      </w:r>
      <w:hyperlink r:id="rId101">
        <w:r>
          <w:rPr>
            <w:rStyle w:val="Hyperlink"/>
          </w:rPr>
          <w:t xml:space="preserve">PMC4934399</w:t>
        </w:r>
      </w:hyperlink>
    </w:p>
    <w:bookmarkEnd w:id="102"/>
    <w:bookmarkStart w:id="105"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103">
        <w:r>
          <w:rPr>
            <w:rStyle w:val="Hyperlink"/>
          </w:rPr>
          <w:t xml:space="preserve">https://doi.org/fzc57g</w:t>
        </w:r>
      </w:hyperlink>
      <w:r>
        <w:t xml:space="preserve"> </w:t>
      </w:r>
      <w:r>
        <w:t xml:space="preserve">DOI:</w:t>
      </w:r>
      <w:r>
        <w:t xml:space="preserve"> </w:t>
      </w:r>
      <w:hyperlink r:id="rId104">
        <w:r>
          <w:rPr>
            <w:rStyle w:val="Hyperlink"/>
          </w:rPr>
          <w:t xml:space="preserve">10.1007/s12231-012-9186-3</w:t>
        </w:r>
      </w:hyperlink>
    </w:p>
    <w:bookmarkEnd w:id="105"/>
    <w:bookmarkStart w:id="109"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06">
        <w:r>
          <w:rPr>
            <w:rStyle w:val="Hyperlink"/>
          </w:rPr>
          <w:t xml:space="preserve">https://doi.org/f7jhh7</w:t>
        </w:r>
      </w:hyperlink>
      <w:r>
        <w:t xml:space="preserve"> </w:t>
      </w:r>
      <w:r>
        <w:t xml:space="preserve">DOI:</w:t>
      </w:r>
      <w:r>
        <w:t xml:space="preserve"> </w:t>
      </w:r>
      <w:hyperlink r:id="rId107">
        <w:r>
          <w:rPr>
            <w:rStyle w:val="Hyperlink"/>
          </w:rPr>
          <w:t xml:space="preserve">10.1111/pce.12502</w:t>
        </w:r>
      </w:hyperlink>
      <w:r>
        <w:t xml:space="preserve"> </w:t>
      </w:r>
      <w:r>
        <w:t xml:space="preserve">· PMID:</w:t>
      </w:r>
      <w:r>
        <w:t xml:space="preserve"> </w:t>
      </w:r>
      <w:hyperlink r:id="rId108">
        <w:r>
          <w:rPr>
            <w:rStyle w:val="Hyperlink"/>
          </w:rPr>
          <w:t xml:space="preserve">25546629</w:t>
        </w:r>
      </w:hyperlink>
    </w:p>
    <w:bookmarkEnd w:id="109"/>
    <w:bookmarkStart w:id="114" w:name="ref-LzyXzJq4"/>
    <w:p>
      <w:pPr>
        <w:pStyle w:val="Bibliography"/>
      </w:pPr>
      <w:r>
        <w:t xml:space="preserve">19.</w:t>
      </w:r>
      <w:r>
        <w:t xml:space="preserve"> </w:t>
      </w:r>
      <w:r>
        <w:t xml:space="preserve">	</w:t>
      </w:r>
      <w:r>
        <w:rPr>
          <w:bCs/>
          <w:b/>
        </w:rPr>
        <w:t xml:space="preserve">TASSEL-GBS: A High Capacity Genotyping by Sequencing Analysis Pipeline</w:t>
      </w:r>
      <w:r>
        <w:t xml:space="preserve"> </w:t>
      </w:r>
      <w:r>
        <w:t xml:space="preserve">Jeffrey C Glaubitz, Terry M Casstevens, Fei Lu, James Harriman, Robert J Elshire, Qi Sun, Edward S Buckler</w:t>
      </w:r>
      <w:r>
        <w:t xml:space="preserve"> </w:t>
      </w:r>
      <w:r>
        <w:rPr>
          <w:iCs/>
          <w:i/>
        </w:rPr>
        <w:t xml:space="preserve">PLoS ONE</w:t>
      </w:r>
      <w:r>
        <w:t xml:space="preserve"> </w:t>
      </w:r>
      <w:r>
        <w:t xml:space="preserve">(2014-02-28)</w:t>
      </w:r>
      <w:r>
        <w:t xml:space="preserve"> </w:t>
      </w:r>
      <w:hyperlink r:id="rId110">
        <w:r>
          <w:rPr>
            <w:rStyle w:val="Hyperlink"/>
          </w:rPr>
          <w:t xml:space="preserve">https://doi.org/f5zjsk</w:t>
        </w:r>
      </w:hyperlink>
      <w:r>
        <w:t xml:space="preserve"> </w:t>
      </w:r>
      <w:r>
        <w:t xml:space="preserve">DOI:</w:t>
      </w:r>
      <w:r>
        <w:t xml:space="preserve"> </w:t>
      </w:r>
      <w:hyperlink r:id="rId111">
        <w:r>
          <w:rPr>
            <w:rStyle w:val="Hyperlink"/>
          </w:rPr>
          <w:t xml:space="preserve">10.1371/journal.pone.0090346</w:t>
        </w:r>
      </w:hyperlink>
      <w:r>
        <w:t xml:space="preserve"> </w:t>
      </w:r>
      <w:r>
        <w:t xml:space="preserve">· PMID:</w:t>
      </w:r>
      <w:r>
        <w:t xml:space="preserve"> </w:t>
      </w:r>
      <w:hyperlink r:id="rId112">
        <w:r>
          <w:rPr>
            <w:rStyle w:val="Hyperlink"/>
          </w:rPr>
          <w:t xml:space="preserve">24587335</w:t>
        </w:r>
      </w:hyperlink>
      <w:r>
        <w:t xml:space="preserve"> </w:t>
      </w:r>
      <w:r>
        <w:t xml:space="preserve">· PMCID:</w:t>
      </w:r>
      <w:r>
        <w:t xml:space="preserve"> </w:t>
      </w:r>
      <w:hyperlink r:id="rId113">
        <w:r>
          <w:rPr>
            <w:rStyle w:val="Hyperlink"/>
          </w:rPr>
          <w:t xml:space="preserve">PMC3938676</w:t>
        </w:r>
      </w:hyperlink>
    </w:p>
    <w:bookmarkEnd w:id="114"/>
    <w:bookmarkStart w:id="119" w:name="ref-roi5bwXL"/>
    <w:p>
      <w:pPr>
        <w:pStyle w:val="Bibliography"/>
      </w:pPr>
      <w:r>
        <w:t xml:space="preserve">20.</w:t>
      </w:r>
      <w:r>
        <w:t xml:space="preserve"> </w:t>
      </w:r>
      <w:r>
        <w:t xml:space="preserve">	</w:t>
      </w:r>
      <w:r>
        <w:rPr>
          <w:bCs/>
          <w:b/>
        </w:rPr>
        <w:t xml:space="preserve">Fast and accurate short read alignment with Burrows-Wheeler transform</w:t>
      </w:r>
      <w:r>
        <w:t xml:space="preserve"> </w:t>
      </w:r>
      <w:r>
        <w:t xml:space="preserve">H Li, R Durbin</w:t>
      </w:r>
      <w:r>
        <w:t xml:space="preserve"> </w:t>
      </w:r>
      <w:r>
        <w:rPr>
          <w:iCs/>
          <w:i/>
        </w:rPr>
        <w:t xml:space="preserve">Bioinformatics</w:t>
      </w:r>
      <w:r>
        <w:t xml:space="preserve"> </w:t>
      </w:r>
      <w:r>
        <w:t xml:space="preserve">(2009-05-18)</w:t>
      </w:r>
      <w:r>
        <w:t xml:space="preserve"> </w:t>
      </w:r>
      <w:hyperlink r:id="rId115">
        <w:r>
          <w:rPr>
            <w:rStyle w:val="Hyperlink"/>
          </w:rPr>
          <w:t xml:space="preserve">https://doi.org/dqt59j</w:t>
        </w:r>
      </w:hyperlink>
      <w:r>
        <w:t xml:space="preserve"> </w:t>
      </w:r>
      <w:r>
        <w:t xml:space="preserve">DOI:</w:t>
      </w:r>
      <w:r>
        <w:t xml:space="preserve"> </w:t>
      </w:r>
      <w:hyperlink r:id="rId116">
        <w:r>
          <w:rPr>
            <w:rStyle w:val="Hyperlink"/>
          </w:rPr>
          <w:t xml:space="preserve">10.1093/bioinformatics/btp324</w:t>
        </w:r>
      </w:hyperlink>
      <w:r>
        <w:t xml:space="preserve"> </w:t>
      </w:r>
      <w:r>
        <w:t xml:space="preserve">· PMID:</w:t>
      </w:r>
      <w:r>
        <w:t xml:space="preserve"> </w:t>
      </w:r>
      <w:hyperlink r:id="rId117">
        <w:r>
          <w:rPr>
            <w:rStyle w:val="Hyperlink"/>
          </w:rPr>
          <w:t xml:space="preserve">19451168</w:t>
        </w:r>
      </w:hyperlink>
      <w:r>
        <w:t xml:space="preserve"> </w:t>
      </w:r>
      <w:r>
        <w:t xml:space="preserve">· PMCID:</w:t>
      </w:r>
      <w:r>
        <w:t xml:space="preserve"> </w:t>
      </w:r>
      <w:hyperlink r:id="rId118">
        <w:r>
          <w:rPr>
            <w:rStyle w:val="Hyperlink"/>
          </w:rPr>
          <w:t xml:space="preserve">PMC2705234</w:t>
        </w:r>
      </w:hyperlink>
    </w:p>
    <w:bookmarkEnd w:id="119"/>
    <w:bookmarkStart w:id="124" w:name="ref-PzHxvkzH"/>
    <w:p>
      <w:pPr>
        <w:pStyle w:val="Bibliography"/>
      </w:pPr>
      <w:r>
        <w:t xml:space="preserve">21.</w:t>
      </w:r>
      <w:r>
        <w:t xml:space="preserve"> </w:t>
      </w:r>
      <w:r>
        <w:t xml:space="preserve">	</w:t>
      </w:r>
      <w:r>
        <w:rPr>
          <w:bCs/>
          <w:b/>
        </w:rPr>
        <w:t xml:space="preserve">The variant call format and VCFtools</w:t>
      </w:r>
      <w:r>
        <w:t xml:space="preserve"> </w:t>
      </w:r>
      <w:r>
        <w:t xml:space="preserve">P Danecek, A Auton, G Abecasis, CA Albers, E Banks, MA DePristo, RE Handsaker, G Lunter, GT Marth, ST Sherry, … 1000 Genomes Project Analysis Group</w:t>
      </w:r>
      <w:r>
        <w:t xml:space="preserve"> </w:t>
      </w:r>
      <w:r>
        <w:rPr>
          <w:iCs/>
          <w:i/>
        </w:rPr>
        <w:t xml:space="preserve">Bioinformatics</w:t>
      </w:r>
      <w:r>
        <w:t xml:space="preserve"> </w:t>
      </w:r>
      <w:r>
        <w:t xml:space="preserve">(2011-06-07)</w:t>
      </w:r>
      <w:r>
        <w:t xml:space="preserve"> </w:t>
      </w:r>
      <w:hyperlink r:id="rId120">
        <w:r>
          <w:rPr>
            <w:rStyle w:val="Hyperlink"/>
          </w:rPr>
          <w:t xml:space="preserve">https://doi.org/b6kxfd</w:t>
        </w:r>
      </w:hyperlink>
      <w:r>
        <w:t xml:space="preserve"> </w:t>
      </w:r>
      <w:r>
        <w:t xml:space="preserve">DOI:</w:t>
      </w:r>
      <w:r>
        <w:t xml:space="preserve"> </w:t>
      </w:r>
      <w:hyperlink r:id="rId121">
        <w:r>
          <w:rPr>
            <w:rStyle w:val="Hyperlink"/>
          </w:rPr>
          <w:t xml:space="preserve">10.1093/bioinformatics/btr330</w:t>
        </w:r>
      </w:hyperlink>
      <w:r>
        <w:t xml:space="preserve"> </w:t>
      </w:r>
      <w:r>
        <w:t xml:space="preserve">· PMID:</w:t>
      </w:r>
      <w:r>
        <w:t xml:space="preserve"> </w:t>
      </w:r>
      <w:hyperlink r:id="rId122">
        <w:r>
          <w:rPr>
            <w:rStyle w:val="Hyperlink"/>
          </w:rPr>
          <w:t xml:space="preserve">21653522</w:t>
        </w:r>
      </w:hyperlink>
      <w:r>
        <w:t xml:space="preserve"> </w:t>
      </w:r>
      <w:r>
        <w:t xml:space="preserve">· PMCID:</w:t>
      </w:r>
      <w:r>
        <w:t xml:space="preserve"> </w:t>
      </w:r>
      <w:hyperlink r:id="rId123">
        <w:r>
          <w:rPr>
            <w:rStyle w:val="Hyperlink"/>
          </w:rPr>
          <w:t xml:space="preserve">PMC3137218</w:t>
        </w:r>
      </w:hyperlink>
    </w:p>
    <w:bookmarkEnd w:id="124"/>
    <w:bookmarkStart w:id="129" w:name="ref-9MxZ3Enw"/>
    <w:p>
      <w:pPr>
        <w:pStyle w:val="Bibliography"/>
      </w:pPr>
      <w:r>
        <w:t xml:space="preserve">22.</w:t>
      </w:r>
      <w:r>
        <w:t xml:space="preserve"> </w:t>
      </w:r>
      <w:r>
        <w:t xml:space="preserve">	</w:t>
      </w:r>
      <w:r>
        <w:rPr>
          <w:bCs/>
          <w:b/>
        </w:rPr>
        <w:t xml:space="preserve">Enhancements to the ADMIXTURE algorithm for individual ancestry estimation</w:t>
      </w:r>
      <w:r>
        <w:t xml:space="preserve"> </w:t>
      </w:r>
      <w:r>
        <w:t xml:space="preserve">David H Alexander, Kenneth Lange</w:t>
      </w:r>
      <w:r>
        <w:t xml:space="preserve"> </w:t>
      </w:r>
      <w:r>
        <w:rPr>
          <w:iCs/>
          <w:i/>
        </w:rPr>
        <w:t xml:space="preserve">BMC Bioinformatics</w:t>
      </w:r>
      <w:r>
        <w:t xml:space="preserve"> </w:t>
      </w:r>
      <w:r>
        <w:t xml:space="preserve">(2011-06-18)</w:t>
      </w:r>
      <w:r>
        <w:t xml:space="preserve"> </w:t>
      </w:r>
      <w:hyperlink r:id="rId125">
        <w:r>
          <w:rPr>
            <w:rStyle w:val="Hyperlink"/>
          </w:rPr>
          <w:t xml:space="preserve">https://doi.org/dtnztg</w:t>
        </w:r>
      </w:hyperlink>
      <w:r>
        <w:t xml:space="preserve"> </w:t>
      </w:r>
      <w:r>
        <w:t xml:space="preserve">DOI:</w:t>
      </w:r>
      <w:r>
        <w:t xml:space="preserve"> </w:t>
      </w:r>
      <w:hyperlink r:id="rId126">
        <w:r>
          <w:rPr>
            <w:rStyle w:val="Hyperlink"/>
          </w:rPr>
          <w:t xml:space="preserve">10.1186/1471-2105-12-246</w:t>
        </w:r>
      </w:hyperlink>
      <w:r>
        <w:t xml:space="preserve"> </w:t>
      </w:r>
      <w:r>
        <w:t xml:space="preserve">· PMID:</w:t>
      </w:r>
      <w:r>
        <w:t xml:space="preserve"> </w:t>
      </w:r>
      <w:hyperlink r:id="rId127">
        <w:r>
          <w:rPr>
            <w:rStyle w:val="Hyperlink"/>
          </w:rPr>
          <w:t xml:space="preserve">21682921</w:t>
        </w:r>
      </w:hyperlink>
      <w:r>
        <w:t xml:space="preserve"> </w:t>
      </w:r>
      <w:r>
        <w:t xml:space="preserve">· PMCID:</w:t>
      </w:r>
      <w:r>
        <w:t xml:space="preserve"> </w:t>
      </w:r>
      <w:hyperlink r:id="rId128">
        <w:r>
          <w:rPr>
            <w:rStyle w:val="Hyperlink"/>
          </w:rPr>
          <w:t xml:space="preserve">PMC3146885</w:t>
        </w:r>
      </w:hyperlink>
    </w:p>
    <w:bookmarkEnd w:id="129"/>
    <w:bookmarkEnd w:id="130"/>
    <w:bookmarkEnd w:id="131"/>
    <w:bookmarkEnd w:id="13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20" Target="https://ch728.github.io/cucurbit-usda/v/a025dbf7c20632b9ce9a27a10e7e00d45189f7f6/" TargetMode="External" /><Relationship Type="http://schemas.openxmlformats.org/officeDocument/2006/relationships/hyperlink" Id="rId37" Target="https://doi.org/10.1007/978-0-387-30443-4_10" TargetMode="External" /><Relationship Type="http://schemas.openxmlformats.org/officeDocument/2006/relationships/hyperlink" Id="rId92" Target="https://doi.org/10.1007/s10681-015-1605-y" TargetMode="External" /><Relationship Type="http://schemas.openxmlformats.org/officeDocument/2006/relationships/hyperlink" Id="rId66" Target="https://doi.org/10.1007/s11032-018-0869-z" TargetMode="External" /><Relationship Type="http://schemas.openxmlformats.org/officeDocument/2006/relationships/hyperlink" Id="rId104" Target="https://doi.org/10.1007/s12231-012-9186-3" TargetMode="External" /><Relationship Type="http://schemas.openxmlformats.org/officeDocument/2006/relationships/hyperlink" Id="rId47" Target="https://doi.org/10.1016/j.molp.2017.09.003" TargetMode="External" /><Relationship Type="http://schemas.openxmlformats.org/officeDocument/2006/relationships/hyperlink" Id="rId95" Target="https://doi.org/10.1016/j.ympev.2017.03.002" TargetMode="External" /><Relationship Type="http://schemas.openxmlformats.org/officeDocument/2006/relationships/hyperlink" Id="rId80" Target="https://doi.org/10.1038/s41438-018-0080-8" TargetMode="External" /><Relationship Type="http://schemas.openxmlformats.org/officeDocument/2006/relationships/hyperlink" Id="rId75" Target="https://doi.org/10.1038/s41438-019-0176-9" TargetMode="External" /><Relationship Type="http://schemas.openxmlformats.org/officeDocument/2006/relationships/hyperlink" Id="rId61" Target="https://doi.org/10.1038/s41598-017-13216-3" TargetMode="External" /><Relationship Type="http://schemas.openxmlformats.org/officeDocument/2006/relationships/hyperlink" Id="rId99" Target="https://doi.org/10.1093/aob/mcw080" TargetMode="External" /><Relationship Type="http://schemas.openxmlformats.org/officeDocument/2006/relationships/hyperlink" Id="rId116" Target="https://doi.org/10.1093/bioinformatics/btp324" TargetMode="External" /><Relationship Type="http://schemas.openxmlformats.org/officeDocument/2006/relationships/hyperlink" Id="rId121" Target="https://doi.org/10.1093/bioinformatics/btr330" TargetMode="External" /><Relationship Type="http://schemas.openxmlformats.org/officeDocument/2006/relationships/hyperlink" Id="rId51" Target="https://doi.org/10.1093/nar/gky944" TargetMode="External" /><Relationship Type="http://schemas.openxmlformats.org/officeDocument/2006/relationships/hyperlink" Id="rId43" Target="https://doi.org/10.1111/nph.16015" TargetMode="External" /><Relationship Type="http://schemas.openxmlformats.org/officeDocument/2006/relationships/hyperlink" Id="rId85" Target="https://doi.org/10.1111/pbi.13136" TargetMode="External" /><Relationship Type="http://schemas.openxmlformats.org/officeDocument/2006/relationships/hyperlink" Id="rId107" Target="https://doi.org/10.1111/pce.12502" TargetMode="External" /><Relationship Type="http://schemas.openxmlformats.org/officeDocument/2006/relationships/hyperlink" Id="rId126" Target="https://doi.org/10.1186/1471-2105-12-246" TargetMode="External" /><Relationship Type="http://schemas.openxmlformats.org/officeDocument/2006/relationships/hyperlink" Id="rId56" Target="https://doi.org/10.1186/s12864-016-3439-y" TargetMode="External" /><Relationship Type="http://schemas.openxmlformats.org/officeDocument/2006/relationships/hyperlink" Id="rId111" Target="https://doi.org/10.1371/journal.pone.0090346" TargetMode="External" /><Relationship Type="http://schemas.openxmlformats.org/officeDocument/2006/relationships/hyperlink" Id="rId40" Target="https://doi.org/10.21273/hortsci.40.6.1620" TargetMode="External" /><Relationship Type="http://schemas.openxmlformats.org/officeDocument/2006/relationships/hyperlink" Id="rId71" Target="https://doi.org/10.3835/plantgenome2018.10.0082" TargetMode="External" /><Relationship Type="http://schemas.openxmlformats.org/officeDocument/2006/relationships/hyperlink" Id="rId89" Target="https://doi.org/abs/10.1080/07352680490490733" TargetMode="External" /><Relationship Type="http://schemas.openxmlformats.org/officeDocument/2006/relationships/hyperlink" Id="rId120" Target="https://doi.org/b6kxfd" TargetMode="External" /><Relationship Type="http://schemas.openxmlformats.org/officeDocument/2006/relationships/hyperlink" Id="rId36" Target="https://doi.org/dmqkmf" TargetMode="External" /><Relationship Type="http://schemas.openxmlformats.org/officeDocument/2006/relationships/hyperlink" Id="rId115" Target="https://doi.org/dqt59j" TargetMode="External" /><Relationship Type="http://schemas.openxmlformats.org/officeDocument/2006/relationships/hyperlink" Id="rId125" Target="https://doi.org/dtnztg" TargetMode="External" /><Relationship Type="http://schemas.openxmlformats.org/officeDocument/2006/relationships/hyperlink" Id="rId110" Target="https://doi.org/f5zjsk" TargetMode="External" /><Relationship Type="http://schemas.openxmlformats.org/officeDocument/2006/relationships/hyperlink" Id="rId106" Target="https://doi.org/f7jhh7" TargetMode="External" /><Relationship Type="http://schemas.openxmlformats.org/officeDocument/2006/relationships/hyperlink" Id="rId91" Target="https://doi.org/f8ds6k" TargetMode="External" /><Relationship Type="http://schemas.openxmlformats.org/officeDocument/2006/relationships/hyperlink" Id="rId94" Target="https://doi.org/f97dq2" TargetMode="External" /><Relationship Type="http://schemas.openxmlformats.org/officeDocument/2006/relationships/hyperlink" Id="rId103" Target="https://doi.org/fzc57g" TargetMode="External" /><Relationship Type="http://schemas.openxmlformats.org/officeDocument/2006/relationships/hyperlink" Id="rId46" Target="https://doi.org/gb4cx2" TargetMode="External" /><Relationship Type="http://schemas.openxmlformats.org/officeDocument/2006/relationships/hyperlink" Id="rId65" Target="https://doi.org/gd6tc4" TargetMode="External" /><Relationship Type="http://schemas.openxmlformats.org/officeDocument/2006/relationships/hyperlink" Id="rId79" Target="https://doi.org/gfdjfd" TargetMode="External" /><Relationship Type="http://schemas.openxmlformats.org/officeDocument/2006/relationships/hyperlink" Id="rId50" Target="https://doi.org/gmcmq9" TargetMode="External" /><Relationship Type="http://schemas.openxmlformats.org/officeDocument/2006/relationships/hyperlink" Id="rId98" Target="https://doi.org/gmkk6b" TargetMode="External" /><Relationship Type="http://schemas.openxmlformats.org/officeDocument/2006/relationships/hyperlink" Id="rId39" Target="https://doi.org/gmkkfh" TargetMode="External" /><Relationship Type="http://schemas.openxmlformats.org/officeDocument/2006/relationships/hyperlink" Id="rId60" Target="https://doi.org/gmkktr" TargetMode="External" /><Relationship Type="http://schemas.openxmlformats.org/officeDocument/2006/relationships/hyperlink" Id="rId84" Target="https://doi.org/gmkktt" TargetMode="External" /><Relationship Type="http://schemas.openxmlformats.org/officeDocument/2006/relationships/hyperlink" Id="rId74" Target="https://doi.org/gmkkvd" TargetMode="External" /><Relationship Type="http://schemas.openxmlformats.org/officeDocument/2006/relationships/hyperlink" Id="rId55" Target="https://doi.org/gmkkvf" TargetMode="External" /><Relationship Type="http://schemas.openxmlformats.org/officeDocument/2006/relationships/hyperlink" Id="rId70" Target="https://doi.org/gmkkvg" TargetMode="External" /><Relationship Type="http://schemas.openxmlformats.org/officeDocument/2006/relationships/hyperlink" Id="rId42" Target="https://doi.org/gsg7" TargetMode="External" /><Relationship Type="http://schemas.openxmlformats.org/officeDocument/2006/relationships/hyperlink" Id="rId21" Target="https://github.com/ch728/cucurbit-usda/tree/a025dbf7c20632b9ce9a27a10e7e00d45189f7f6"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18" Target="https://www.ncbi.nlm.nih.gov/pmc/articles/PMC2705234" TargetMode="External" /><Relationship Type="http://schemas.openxmlformats.org/officeDocument/2006/relationships/hyperlink" Id="rId123" Target="https://www.ncbi.nlm.nih.gov/pmc/articles/PMC3137218" TargetMode="External" /><Relationship Type="http://schemas.openxmlformats.org/officeDocument/2006/relationships/hyperlink" Id="rId128" Target="https://www.ncbi.nlm.nih.gov/pmc/articles/PMC3146885" TargetMode="External" /><Relationship Type="http://schemas.openxmlformats.org/officeDocument/2006/relationships/hyperlink" Id="rId113" Target="https://www.ncbi.nlm.nih.gov/pmc/articles/PMC3938676" TargetMode="External" /><Relationship Type="http://schemas.openxmlformats.org/officeDocument/2006/relationships/hyperlink" Id="rId101" Target="https://www.ncbi.nlm.nih.gov/pmc/articles/PMC4934399" TargetMode="External" /><Relationship Type="http://schemas.openxmlformats.org/officeDocument/2006/relationships/hyperlink" Id="rId58" Target="https://www.ncbi.nlm.nih.gov/pmc/articles/PMC5241963" TargetMode="External" /><Relationship Type="http://schemas.openxmlformats.org/officeDocument/2006/relationships/hyperlink" Id="rId63" Target="https://www.ncbi.nlm.nih.gov/pmc/articles/PMC5630576" TargetMode="External" /><Relationship Type="http://schemas.openxmlformats.org/officeDocument/2006/relationships/hyperlink" Id="rId68" Target="https://www.ncbi.nlm.nih.gov/pmc/articles/PMC6133072" TargetMode="External" /><Relationship Type="http://schemas.openxmlformats.org/officeDocument/2006/relationships/hyperlink" Id="rId82" Target="https://www.ncbi.nlm.nih.gov/pmc/articles/PMC6165849" TargetMode="External" /><Relationship Type="http://schemas.openxmlformats.org/officeDocument/2006/relationships/hyperlink" Id="rId53" Target="https://www.ncbi.nlm.nih.gov/pmc/articles/PMC6324010" TargetMode="External" /><Relationship Type="http://schemas.openxmlformats.org/officeDocument/2006/relationships/hyperlink" Id="rId77" Target="https://www.ncbi.nlm.nih.gov/pmc/articles/PMC6804688" TargetMode="External" /><Relationship Type="http://schemas.openxmlformats.org/officeDocument/2006/relationships/hyperlink" Id="rId87" Target="https://www.ncbi.nlm.nih.gov/pmc/articles/PMC6835170" TargetMode="External" /><Relationship Type="http://schemas.openxmlformats.org/officeDocument/2006/relationships/hyperlink" Id="rId117" Target="https://www.ncbi.nlm.nih.gov/pubmed/19451168" TargetMode="External" /><Relationship Type="http://schemas.openxmlformats.org/officeDocument/2006/relationships/hyperlink" Id="rId122" Target="https://www.ncbi.nlm.nih.gov/pubmed/21653522" TargetMode="External" /><Relationship Type="http://schemas.openxmlformats.org/officeDocument/2006/relationships/hyperlink" Id="rId127" Target="https://www.ncbi.nlm.nih.gov/pubmed/21682921" TargetMode="External" /><Relationship Type="http://schemas.openxmlformats.org/officeDocument/2006/relationships/hyperlink" Id="rId112" Target="https://www.ncbi.nlm.nih.gov/pubmed/24587335" TargetMode="External" /><Relationship Type="http://schemas.openxmlformats.org/officeDocument/2006/relationships/hyperlink" Id="rId108" Target="https://www.ncbi.nlm.nih.gov/pubmed/25546629" TargetMode="External" /><Relationship Type="http://schemas.openxmlformats.org/officeDocument/2006/relationships/hyperlink" Id="rId100" Target="https://www.ncbi.nlm.nih.gov/pubmed/27343231" TargetMode="External" /><Relationship Type="http://schemas.openxmlformats.org/officeDocument/2006/relationships/hyperlink" Id="rId57" Target="https://www.ncbi.nlm.nih.gov/pubmed/28100189" TargetMode="External" /><Relationship Type="http://schemas.openxmlformats.org/officeDocument/2006/relationships/hyperlink" Id="rId96" Target="https://www.ncbi.nlm.nih.gov/pubmed/28288944" TargetMode="External" /><Relationship Type="http://schemas.openxmlformats.org/officeDocument/2006/relationships/hyperlink" Id="rId48" Target="https://www.ncbi.nlm.nih.gov/pubmed/28917590" TargetMode="External" /><Relationship Type="http://schemas.openxmlformats.org/officeDocument/2006/relationships/hyperlink" Id="rId62" Target="https://www.ncbi.nlm.nih.gov/pubmed/28986571" TargetMode="External" /><Relationship Type="http://schemas.openxmlformats.org/officeDocument/2006/relationships/hyperlink" Id="rId67" Target="https://www.ncbi.nlm.nih.gov/pubmed/30237748" TargetMode="External" /><Relationship Type="http://schemas.openxmlformats.org/officeDocument/2006/relationships/hyperlink" Id="rId81" Target="https://www.ncbi.nlm.nih.gov/pubmed/30302260" TargetMode="External" /><Relationship Type="http://schemas.openxmlformats.org/officeDocument/2006/relationships/hyperlink" Id="rId52" Target="https://www.ncbi.nlm.nih.gov/pubmed/30321383" TargetMode="External" /><Relationship Type="http://schemas.openxmlformats.org/officeDocument/2006/relationships/hyperlink" Id="rId86" Target="https://www.ncbi.nlm.nih.gov/pubmed/31022325" TargetMode="External" /><Relationship Type="http://schemas.openxmlformats.org/officeDocument/2006/relationships/hyperlink" Id="rId44" Target="https://www.ncbi.nlm.nih.gov/pubmed/31230355" TargetMode="External" /><Relationship Type="http://schemas.openxmlformats.org/officeDocument/2006/relationships/hyperlink" Id="rId72" Target="https://www.ncbi.nlm.nih.gov/pubmed/31290920" TargetMode="External" /><Relationship Type="http://schemas.openxmlformats.org/officeDocument/2006/relationships/hyperlink" Id="rId76"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a025dbf7c20632b9ce9a27a10e7e00d45189f7f6/" TargetMode="External" /><Relationship Type="http://schemas.openxmlformats.org/officeDocument/2006/relationships/hyperlink" Id="rId37" Target="https://doi.org/10.1007/978-0-387-30443-4_10" TargetMode="External" /><Relationship Type="http://schemas.openxmlformats.org/officeDocument/2006/relationships/hyperlink" Id="rId92" Target="https://doi.org/10.1007/s10681-015-1605-y" TargetMode="External" /><Relationship Type="http://schemas.openxmlformats.org/officeDocument/2006/relationships/hyperlink" Id="rId66" Target="https://doi.org/10.1007/s11032-018-0869-z" TargetMode="External" /><Relationship Type="http://schemas.openxmlformats.org/officeDocument/2006/relationships/hyperlink" Id="rId104" Target="https://doi.org/10.1007/s12231-012-9186-3" TargetMode="External" /><Relationship Type="http://schemas.openxmlformats.org/officeDocument/2006/relationships/hyperlink" Id="rId47" Target="https://doi.org/10.1016/j.molp.2017.09.003" TargetMode="External" /><Relationship Type="http://schemas.openxmlformats.org/officeDocument/2006/relationships/hyperlink" Id="rId95" Target="https://doi.org/10.1016/j.ympev.2017.03.002" TargetMode="External" /><Relationship Type="http://schemas.openxmlformats.org/officeDocument/2006/relationships/hyperlink" Id="rId80" Target="https://doi.org/10.1038/s41438-018-0080-8" TargetMode="External" /><Relationship Type="http://schemas.openxmlformats.org/officeDocument/2006/relationships/hyperlink" Id="rId75" Target="https://doi.org/10.1038/s41438-019-0176-9" TargetMode="External" /><Relationship Type="http://schemas.openxmlformats.org/officeDocument/2006/relationships/hyperlink" Id="rId61" Target="https://doi.org/10.1038/s41598-017-13216-3" TargetMode="External" /><Relationship Type="http://schemas.openxmlformats.org/officeDocument/2006/relationships/hyperlink" Id="rId99" Target="https://doi.org/10.1093/aob/mcw080" TargetMode="External" /><Relationship Type="http://schemas.openxmlformats.org/officeDocument/2006/relationships/hyperlink" Id="rId116" Target="https://doi.org/10.1093/bioinformatics/btp324" TargetMode="External" /><Relationship Type="http://schemas.openxmlformats.org/officeDocument/2006/relationships/hyperlink" Id="rId121" Target="https://doi.org/10.1093/bioinformatics/btr330" TargetMode="External" /><Relationship Type="http://schemas.openxmlformats.org/officeDocument/2006/relationships/hyperlink" Id="rId51" Target="https://doi.org/10.1093/nar/gky944" TargetMode="External" /><Relationship Type="http://schemas.openxmlformats.org/officeDocument/2006/relationships/hyperlink" Id="rId43" Target="https://doi.org/10.1111/nph.16015" TargetMode="External" /><Relationship Type="http://schemas.openxmlformats.org/officeDocument/2006/relationships/hyperlink" Id="rId85" Target="https://doi.org/10.1111/pbi.13136" TargetMode="External" /><Relationship Type="http://schemas.openxmlformats.org/officeDocument/2006/relationships/hyperlink" Id="rId107" Target="https://doi.org/10.1111/pce.12502" TargetMode="External" /><Relationship Type="http://schemas.openxmlformats.org/officeDocument/2006/relationships/hyperlink" Id="rId126" Target="https://doi.org/10.1186/1471-2105-12-246" TargetMode="External" /><Relationship Type="http://schemas.openxmlformats.org/officeDocument/2006/relationships/hyperlink" Id="rId56" Target="https://doi.org/10.1186/s12864-016-3439-y" TargetMode="External" /><Relationship Type="http://schemas.openxmlformats.org/officeDocument/2006/relationships/hyperlink" Id="rId111" Target="https://doi.org/10.1371/journal.pone.0090346" TargetMode="External" /><Relationship Type="http://schemas.openxmlformats.org/officeDocument/2006/relationships/hyperlink" Id="rId40" Target="https://doi.org/10.21273/hortsci.40.6.1620" TargetMode="External" /><Relationship Type="http://schemas.openxmlformats.org/officeDocument/2006/relationships/hyperlink" Id="rId71" Target="https://doi.org/10.3835/plantgenome2018.10.0082" TargetMode="External" /><Relationship Type="http://schemas.openxmlformats.org/officeDocument/2006/relationships/hyperlink" Id="rId89" Target="https://doi.org/abs/10.1080/07352680490490733" TargetMode="External" /><Relationship Type="http://schemas.openxmlformats.org/officeDocument/2006/relationships/hyperlink" Id="rId120" Target="https://doi.org/b6kxfd" TargetMode="External" /><Relationship Type="http://schemas.openxmlformats.org/officeDocument/2006/relationships/hyperlink" Id="rId36" Target="https://doi.org/dmqkmf" TargetMode="External" /><Relationship Type="http://schemas.openxmlformats.org/officeDocument/2006/relationships/hyperlink" Id="rId115" Target="https://doi.org/dqt59j" TargetMode="External" /><Relationship Type="http://schemas.openxmlformats.org/officeDocument/2006/relationships/hyperlink" Id="rId125" Target="https://doi.org/dtnztg" TargetMode="External" /><Relationship Type="http://schemas.openxmlformats.org/officeDocument/2006/relationships/hyperlink" Id="rId110" Target="https://doi.org/f5zjsk" TargetMode="External" /><Relationship Type="http://schemas.openxmlformats.org/officeDocument/2006/relationships/hyperlink" Id="rId106" Target="https://doi.org/f7jhh7" TargetMode="External" /><Relationship Type="http://schemas.openxmlformats.org/officeDocument/2006/relationships/hyperlink" Id="rId91" Target="https://doi.org/f8ds6k" TargetMode="External" /><Relationship Type="http://schemas.openxmlformats.org/officeDocument/2006/relationships/hyperlink" Id="rId94" Target="https://doi.org/f97dq2" TargetMode="External" /><Relationship Type="http://schemas.openxmlformats.org/officeDocument/2006/relationships/hyperlink" Id="rId103" Target="https://doi.org/fzc57g" TargetMode="External" /><Relationship Type="http://schemas.openxmlformats.org/officeDocument/2006/relationships/hyperlink" Id="rId46" Target="https://doi.org/gb4cx2" TargetMode="External" /><Relationship Type="http://schemas.openxmlformats.org/officeDocument/2006/relationships/hyperlink" Id="rId65" Target="https://doi.org/gd6tc4" TargetMode="External" /><Relationship Type="http://schemas.openxmlformats.org/officeDocument/2006/relationships/hyperlink" Id="rId79" Target="https://doi.org/gfdjfd" TargetMode="External" /><Relationship Type="http://schemas.openxmlformats.org/officeDocument/2006/relationships/hyperlink" Id="rId50" Target="https://doi.org/gmcmq9" TargetMode="External" /><Relationship Type="http://schemas.openxmlformats.org/officeDocument/2006/relationships/hyperlink" Id="rId98" Target="https://doi.org/gmkk6b" TargetMode="External" /><Relationship Type="http://schemas.openxmlformats.org/officeDocument/2006/relationships/hyperlink" Id="rId39" Target="https://doi.org/gmkkfh" TargetMode="External" /><Relationship Type="http://schemas.openxmlformats.org/officeDocument/2006/relationships/hyperlink" Id="rId60" Target="https://doi.org/gmkktr" TargetMode="External" /><Relationship Type="http://schemas.openxmlformats.org/officeDocument/2006/relationships/hyperlink" Id="rId84" Target="https://doi.org/gmkktt" TargetMode="External" /><Relationship Type="http://schemas.openxmlformats.org/officeDocument/2006/relationships/hyperlink" Id="rId74" Target="https://doi.org/gmkkvd" TargetMode="External" /><Relationship Type="http://schemas.openxmlformats.org/officeDocument/2006/relationships/hyperlink" Id="rId55" Target="https://doi.org/gmkkvf" TargetMode="External" /><Relationship Type="http://schemas.openxmlformats.org/officeDocument/2006/relationships/hyperlink" Id="rId70" Target="https://doi.org/gmkkvg" TargetMode="External" /><Relationship Type="http://schemas.openxmlformats.org/officeDocument/2006/relationships/hyperlink" Id="rId42" Target="https://doi.org/gsg7" TargetMode="External" /><Relationship Type="http://schemas.openxmlformats.org/officeDocument/2006/relationships/hyperlink" Id="rId21" Target="https://github.com/ch728/cucurbit-usda/tree/a025dbf7c20632b9ce9a27a10e7e00d45189f7f6" TargetMode="External" /><Relationship Type="http://schemas.openxmlformats.org/officeDocument/2006/relationships/hyperlink" Id="rId24" Target="https://orcid.org/0000-0001-9684-1450" TargetMode="External" /><Relationship Type="http://schemas.openxmlformats.org/officeDocument/2006/relationships/hyperlink" Id="rId23" Target="https://orcid.org/0000-0002-1668-7121" TargetMode="External" /><Relationship Type="http://schemas.openxmlformats.org/officeDocument/2006/relationships/hyperlink" Id="rId25" Target="https://orcid.org/0000-0002-2285-7692" TargetMode="External" /><Relationship Type="http://schemas.openxmlformats.org/officeDocument/2006/relationships/hyperlink" Id="rId118" Target="https://www.ncbi.nlm.nih.gov/pmc/articles/PMC2705234" TargetMode="External" /><Relationship Type="http://schemas.openxmlformats.org/officeDocument/2006/relationships/hyperlink" Id="rId123" Target="https://www.ncbi.nlm.nih.gov/pmc/articles/PMC3137218" TargetMode="External" /><Relationship Type="http://schemas.openxmlformats.org/officeDocument/2006/relationships/hyperlink" Id="rId128" Target="https://www.ncbi.nlm.nih.gov/pmc/articles/PMC3146885" TargetMode="External" /><Relationship Type="http://schemas.openxmlformats.org/officeDocument/2006/relationships/hyperlink" Id="rId113" Target="https://www.ncbi.nlm.nih.gov/pmc/articles/PMC3938676" TargetMode="External" /><Relationship Type="http://schemas.openxmlformats.org/officeDocument/2006/relationships/hyperlink" Id="rId101" Target="https://www.ncbi.nlm.nih.gov/pmc/articles/PMC4934399" TargetMode="External" /><Relationship Type="http://schemas.openxmlformats.org/officeDocument/2006/relationships/hyperlink" Id="rId58" Target="https://www.ncbi.nlm.nih.gov/pmc/articles/PMC5241963" TargetMode="External" /><Relationship Type="http://schemas.openxmlformats.org/officeDocument/2006/relationships/hyperlink" Id="rId63" Target="https://www.ncbi.nlm.nih.gov/pmc/articles/PMC5630576" TargetMode="External" /><Relationship Type="http://schemas.openxmlformats.org/officeDocument/2006/relationships/hyperlink" Id="rId68" Target="https://www.ncbi.nlm.nih.gov/pmc/articles/PMC6133072" TargetMode="External" /><Relationship Type="http://schemas.openxmlformats.org/officeDocument/2006/relationships/hyperlink" Id="rId82" Target="https://www.ncbi.nlm.nih.gov/pmc/articles/PMC6165849" TargetMode="External" /><Relationship Type="http://schemas.openxmlformats.org/officeDocument/2006/relationships/hyperlink" Id="rId53" Target="https://www.ncbi.nlm.nih.gov/pmc/articles/PMC6324010" TargetMode="External" /><Relationship Type="http://schemas.openxmlformats.org/officeDocument/2006/relationships/hyperlink" Id="rId77" Target="https://www.ncbi.nlm.nih.gov/pmc/articles/PMC6804688" TargetMode="External" /><Relationship Type="http://schemas.openxmlformats.org/officeDocument/2006/relationships/hyperlink" Id="rId87" Target="https://www.ncbi.nlm.nih.gov/pmc/articles/PMC6835170" TargetMode="External" /><Relationship Type="http://schemas.openxmlformats.org/officeDocument/2006/relationships/hyperlink" Id="rId117" Target="https://www.ncbi.nlm.nih.gov/pubmed/19451168" TargetMode="External" /><Relationship Type="http://schemas.openxmlformats.org/officeDocument/2006/relationships/hyperlink" Id="rId122" Target="https://www.ncbi.nlm.nih.gov/pubmed/21653522" TargetMode="External" /><Relationship Type="http://schemas.openxmlformats.org/officeDocument/2006/relationships/hyperlink" Id="rId127" Target="https://www.ncbi.nlm.nih.gov/pubmed/21682921" TargetMode="External" /><Relationship Type="http://schemas.openxmlformats.org/officeDocument/2006/relationships/hyperlink" Id="rId112" Target="https://www.ncbi.nlm.nih.gov/pubmed/24587335" TargetMode="External" /><Relationship Type="http://schemas.openxmlformats.org/officeDocument/2006/relationships/hyperlink" Id="rId108" Target="https://www.ncbi.nlm.nih.gov/pubmed/25546629" TargetMode="External" /><Relationship Type="http://schemas.openxmlformats.org/officeDocument/2006/relationships/hyperlink" Id="rId100" Target="https://www.ncbi.nlm.nih.gov/pubmed/27343231" TargetMode="External" /><Relationship Type="http://schemas.openxmlformats.org/officeDocument/2006/relationships/hyperlink" Id="rId57" Target="https://www.ncbi.nlm.nih.gov/pubmed/28100189" TargetMode="External" /><Relationship Type="http://schemas.openxmlformats.org/officeDocument/2006/relationships/hyperlink" Id="rId96" Target="https://www.ncbi.nlm.nih.gov/pubmed/28288944" TargetMode="External" /><Relationship Type="http://schemas.openxmlformats.org/officeDocument/2006/relationships/hyperlink" Id="rId48" Target="https://www.ncbi.nlm.nih.gov/pubmed/28917590" TargetMode="External" /><Relationship Type="http://schemas.openxmlformats.org/officeDocument/2006/relationships/hyperlink" Id="rId62" Target="https://www.ncbi.nlm.nih.gov/pubmed/28986571" TargetMode="External" /><Relationship Type="http://schemas.openxmlformats.org/officeDocument/2006/relationships/hyperlink" Id="rId67" Target="https://www.ncbi.nlm.nih.gov/pubmed/30237748" TargetMode="External" /><Relationship Type="http://schemas.openxmlformats.org/officeDocument/2006/relationships/hyperlink" Id="rId81" Target="https://www.ncbi.nlm.nih.gov/pubmed/30302260" TargetMode="External" /><Relationship Type="http://schemas.openxmlformats.org/officeDocument/2006/relationships/hyperlink" Id="rId52" Target="https://www.ncbi.nlm.nih.gov/pubmed/30321383" TargetMode="External" /><Relationship Type="http://schemas.openxmlformats.org/officeDocument/2006/relationships/hyperlink" Id="rId86" Target="https://www.ncbi.nlm.nih.gov/pubmed/31022325" TargetMode="External" /><Relationship Type="http://schemas.openxmlformats.org/officeDocument/2006/relationships/hyperlink" Id="rId44" Target="https://www.ncbi.nlm.nih.gov/pubmed/31230355" TargetMode="External" /><Relationship Type="http://schemas.openxmlformats.org/officeDocument/2006/relationships/hyperlink" Id="rId72" Target="https://www.ncbi.nlm.nih.gov/pubmed/31290920" TargetMode="External" /><Relationship Type="http://schemas.openxmlformats.org/officeDocument/2006/relationships/hyperlink" Id="rId76"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2021-08-25T16:00:25Z</dcterms:created>
  <dcterms:modified xsi:type="dcterms:W3CDTF">2021-08-25T16:00:25Z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