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ch728/cucurbit-usda@0e8500c</w:t>
        </w:r>
      </w:hyperlink>
      <w:r>
        <w:t xml:space="preserve"> </w:t>
      </w:r>
      <w:r>
        <w:t xml:space="preserve">on August 25, 2021.</w:t>
      </w:r>
      <w:r>
        <w:t xml:space="preserve"> </w:t>
      </w:r>
    </w:p>
    <w:bookmarkStart w:id="26" w:name="authors"/>
    <w:p>
      <w:pPr>
        <w:pStyle w:val="Heading2"/>
      </w:pPr>
      <w:r>
        <w:t xml:space="preserve">Authors</w:t>
      </w:r>
    </w:p>
    <w:p>
      <w:pPr>
        <w:numPr>
          <w:ilvl w:val="0"/>
          <w:numId w:val="1001"/>
        </w:numPr>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0000-0002-1668-7121</w:t>
        </w:r>
      </w:hyperlink>
      <w:r>
        <w:t xml:space="preserve"> </w:t>
      </w:r>
      <w:r>
        <w:t xml:space="preserve"> </w:t>
      </w:r>
      <w:r>
        <w:t xml:space="preserve">Department of Plant Breeding and Genetics, Cornell University, Ithaca, NY</w:t>
      </w:r>
      <w:r>
        <w:t xml:space="preserve"> </w:t>
      </w:r>
    </w:p>
    <w:p>
      <w:pPr>
        <w:numPr>
          <w:ilvl w:val="0"/>
          <w:numId w:val="1001"/>
        </w:numPr>
      </w:pPr>
      <w:r>
        <w:rPr>
          <w:bCs/>
          <w:b/>
        </w:rPr>
        <w:t xml:space="preserve">Joanne Labate</w:t>
      </w:r>
      <w:r>
        <w:t xml:space="preserve"> </w:t>
      </w:r>
      <w:r>
        <w:t xml:space="preserve"> </w:t>
      </w:r>
      <w:r>
        <w:t xml:space="preserve">USDA, Geneva, NY</w:t>
      </w:r>
      <w:r>
        <w:t xml:space="preserve"> </w:t>
      </w:r>
    </w:p>
    <w:p>
      <w:pPr>
        <w:numPr>
          <w:ilvl w:val="0"/>
          <w:numId w:val="1001"/>
        </w:numPr>
      </w:pPr>
      <w:r>
        <w:rPr>
          <w:bCs/>
          <w:b/>
        </w:rPr>
        <w:t xml:space="preserve">Zhangjun Fei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0000-0001-9684-1450</w:t>
        </w:r>
      </w:hyperlink>
      <w:r>
        <w:t xml:space="preserve"> </w:t>
      </w:r>
      <w:r>
        <w:t xml:space="preserve"> </w:t>
      </w:r>
      <w:r>
        <w:t xml:space="preserve">Boyce Thompson Institute for Plant Research, Ithaca, NY</w:t>
      </w:r>
      <w:r>
        <w:t xml:space="preserve"> </w:t>
      </w:r>
    </w:p>
    <w:p>
      <w:pPr>
        <w:numPr>
          <w:ilvl w:val="0"/>
          <w:numId w:val="1001"/>
        </w:numPr>
      </w:pPr>
      <w:r>
        <w:rPr>
          <w:bCs/>
          <w:b/>
        </w:rPr>
        <w:t xml:space="preserve">Michael Mazourek</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0000-0002-2285-7692</w:t>
        </w:r>
      </w:hyperlink>
      <w:r>
        <w:t xml:space="preserve"> </w:t>
      </w:r>
      <w:r>
        <w:t xml:space="preserve"> </w:t>
      </w:r>
      <w:r>
        <w:t xml:space="preserve">Department of Plant Breeding and Genetics, Cornell University, Ithaca,NY</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w:t>
      </w:r>
      <w:r>
        <w:t xml:space="preserve"> </w:t>
      </w:r>
      <w:r>
        <w:t xml:space="preserve">[</w:t>
      </w:r>
      <w:hyperlink w:anchor="ref-7ixiomhx">
        <w:r>
          <w:rPr>
            <w:rStyle w:val="Hyperlink"/>
          </w:rPr>
          <w:t xml:space="preserve">6</w:t>
        </w:r>
      </w:hyperlink>
      <w:r>
        <w:t xml:space="preserve">,</w:t>
      </w:r>
      <w:hyperlink w:anchor="ref-1FGV3LKSq">
        <w:r>
          <w:rPr>
            <w:rStyle w:val="Hyperlink"/>
          </w:rPr>
          <w:t xml:space="preserve">7</w:t>
        </w:r>
      </w:hyperlink>
      <w:r>
        <w:t xml:space="preserve">,</w:t>
      </w:r>
      <w:hyperlink w:anchor="ref-NJ1zzfWj">
        <w:r>
          <w:rPr>
            <w:rStyle w:val="Hyperlink"/>
          </w:rPr>
          <w:t xml:space="preserve">8</w:t>
        </w:r>
      </w:hyperlink>
      <w:r>
        <w:t xml:space="preserve">,</w:t>
      </w:r>
      <w:hyperlink w:anchor="ref-cccKQqlH">
        <w:r>
          <w:rPr>
            <w:rStyle w:val="Hyperlink"/>
          </w:rPr>
          <w:t xml:space="preserve">9</w:t>
        </w:r>
      </w:hyperlink>
      <w:r>
        <w:t xml:space="preserve">,</w:t>
      </w:r>
      <w:hyperlink w:anchor="ref-15AR06I5T">
        <w:r>
          <w:rPr>
            <w:rStyle w:val="Hyperlink"/>
          </w:rPr>
          <w:t xml:space="preserve">10</w:t>
        </w:r>
      </w:hyperlink>
      <w:r>
        <w:t xml:space="preserve">]</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w:t>
      </w:r>
      <w:r>
        <w:t xml:space="preserve"> </w:t>
      </w:r>
      <w:r>
        <w:t xml:space="preserve">genetic variation. These collections can be mined by breeders for valuable</w:t>
      </w:r>
      <w:r>
        <w:t xml:space="preserve"> </w:t>
      </w:r>
      <w:r>
        <w:t xml:space="preserve">alleles and can by geneticists for mapping studies. Many s. The collections of</w:t>
      </w:r>
      <w:r>
        <w:t xml:space="preserve"> </w:t>
      </w:r>
      <w:r>
        <w:t xml:space="preserve">The Cucurbit Coordinated Agricultural Project (CucCap project) has been established</w:t>
      </w:r>
      <w:r>
        <w:t xml:space="preserve"> </w:t>
      </w:r>
      <w:r>
        <w:t xml:space="preserve">to help close the knowledge gap in Cucurbits. This collaborative project aims to</w:t>
      </w:r>
      <w:r>
        <w:t xml:space="preserve"> </w:t>
      </w:r>
      <w:r>
        <w:t xml:space="preserve">provide genomics resources and tools that can aid in both applied breeding and basic</w:t>
      </w:r>
      <w:r>
        <w:t xml:space="preserve"> </w:t>
      </w:r>
      <w:r>
        <w:t xml:space="preserve">research. The genetic and phenotypic diversity present in the USDA watermelon and cucumber</w:t>
      </w:r>
      <w:r>
        <w:t xml:space="preserve"> </w:t>
      </w:r>
      <w:r>
        <w:t xml:space="preserve">collections has already been explored as part of the CucCap project, partially</w:t>
      </w:r>
      <w:r>
        <w:t xml:space="preserve"> </w:t>
      </w:r>
      <w:r>
        <w:t xml:space="preserve">through the sequencing of USDA germplasm collections and development of core collections for</w:t>
      </w:r>
      <w:r>
        <w:t xml:space="preserve"> </w:t>
      </w:r>
      <w:r>
        <w:t xml:space="preserve">whole-genome sequencing</w:t>
      </w:r>
      <w:r>
        <w:t xml:space="preserve"> </w:t>
      </w:r>
      <w:r>
        <w:t xml:space="preserve">[</w:t>
      </w:r>
      <w:hyperlink w:anchor="ref-HsdSI8Y0">
        <w:r>
          <w:rPr>
            <w:rStyle w:val="Hyperlink"/>
          </w:rPr>
          <w:t xml:space="preserve">11</w:t>
        </w:r>
      </w:hyperlink>
      <w:r>
        <w:t xml:space="preserve">,</w:t>
      </w:r>
      <w:hyperlink w:anchor="ref-BvKcH3LX">
        <w:r>
          <w:rPr>
            <w:rStyle w:val="Hyperlink"/>
          </w:rPr>
          <w:t xml:space="preserve">12</w:t>
        </w:r>
      </w:hyperlink>
      <w:r>
        <w:t xml:space="preserve">]</w:t>
      </w:r>
      <w:r>
        <w:t xml:space="preserve">.</w:t>
      </w:r>
    </w:p>
    <w:p>
      <w:pPr>
        <w:pStyle w:val="BodyText"/>
      </w:pPr>
      <w:r>
        <w:t xml:space="preserve">The classification system used in squash is complex. Squash from each species can be</w:t>
      </w:r>
      <w:r>
        <w:t xml:space="preserve"> </w:t>
      </w:r>
      <w:r>
        <w:t xml:space="preserve">classed as winter or summer squash depending on whether the fruit is consumed at an</w:t>
      </w:r>
      <w:r>
        <w:t xml:space="preserve"> </w:t>
      </w:r>
      <w:r>
        <w:t xml:space="preserve">immature or mature stage, the latter is a winter squash</w:t>
      </w:r>
      <w:r>
        <w:t xml:space="preserve"> </w:t>
      </w:r>
      <w:r>
        <w:t xml:space="preserve">[</w:t>
      </w:r>
      <w:hyperlink w:anchor="ref-vq8Sw1f">
        <w:r>
          <w:rPr>
            <w:rStyle w:val="Hyperlink"/>
          </w:rPr>
          <w:t xml:space="preserve">13</w:t>
        </w:r>
      </w:hyperlink>
      <w:r>
        <w:t xml:space="preserve">]</w:t>
      </w:r>
      <w:r>
        <w:t xml:space="preserve">.</w:t>
      </w:r>
      <w:r>
        <w:t xml:space="preserve"> </w:t>
      </w:r>
      <w:r>
        <w:t xml:space="preserve">Squash are considered ornamental if they are used for decoration, and some irregularly shaped,</w:t>
      </w:r>
      <w:r>
        <w:t xml:space="preserve"> </w:t>
      </w:r>
      <w:r>
        <w:t xml:space="preserve">inedible ornamental squash are 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 are squash</w:t>
      </w:r>
      <w:r>
        <w:t xml:space="preserve"> </w:t>
      </w:r>
      <w:r>
        <w:t xml:space="preserve">[</w:t>
      </w:r>
      <w:hyperlink w:anchor="ref-UEfO5avO">
        <w:r>
          <w:rPr>
            <w:rStyle w:val="Hyperlink"/>
          </w:rPr>
          <w:t xml:space="preserve">14</w:t>
        </w:r>
      </w:hyperlink>
      <w:r>
        <w:t xml:space="preserve">]</w:t>
      </w:r>
      <w:r>
        <w:t xml:space="preserve">. Many squash are known as pumpkins;</w:t>
      </w:r>
      <w:r>
        <w:t xml:space="preserve"> </w:t>
      </w:r>
      <w:r>
        <w:t xml:space="preserve">the pumpkin designation is aculture dependent colloquialism that can refer to jack O’ lantern types,</w:t>
      </w:r>
      <w:r>
        <w:t xml:space="preserve"> </w:t>
      </w:r>
      <w:r>
        <w:t xml:space="preserve">squash used for desserts or, in some Latin American countries, to eating squash from</w:t>
      </w:r>
      <w:r>
        <w:t xml:space="preserve"> </w:t>
      </w:r>
      <w:r>
        <w:rPr>
          <w:iCs/>
          <w:i/>
        </w:rPr>
        <w:t xml:space="preserve">C. moschata</w:t>
      </w:r>
      <w:r>
        <w:t xml:space="preserve"> </w:t>
      </w:r>
      <w:r>
        <w:t xml:space="preserve">known locally as Calabaza</w:t>
      </w:r>
      <w:r>
        <w:t xml:space="preserve"> </w:t>
      </w:r>
      <w:r>
        <w:t xml:space="preserve">[</w:t>
      </w:r>
      <w:hyperlink w:anchor="ref-tgxTBPr">
        <w:r>
          <w:rPr>
            <w:rStyle w:val="Hyperlink"/>
          </w:rPr>
          <w:t xml:space="preserve">1</w:t>
        </w:r>
      </w:hyperlink>
      <w:r>
        <w:t xml:space="preserve">]</w:t>
      </w:r>
      <w:r>
        <w:t xml:space="preserve">. Cultivars deemed as pumpkins can be</w:t>
      </w:r>
      <w:r>
        <w:t xml:space="preserve"> </w:t>
      </w:r>
      <w:r>
        <w:t xml:space="preserve">found in all widely cultivated squash species. Unlike the previous groupings, morophotypes/market</w:t>
      </w:r>
      <w:r>
        <w:t xml:space="preserve"> </w:t>
      </w:r>
      <w:r>
        <w:t xml:space="preserve">classes are defined within species.For example, a Zucchini is reliably a member of</w:t>
      </w:r>
      <w:r>
        <w:t xml:space="preserve"> </w:t>
      </w:r>
      <w:r>
        <w:rPr>
          <w:iCs/>
          <w:i/>
        </w:rPr>
        <w:t xml:space="preserve">C. pepo</w:t>
      </w:r>
      <w:r>
        <w:t xml:space="preserve"> </w:t>
      </w:r>
      <w:r>
        <w:t xml:space="preserve">and a</w:t>
      </w:r>
      <w:r>
        <w:t xml:space="preserve"> </w:t>
      </w:r>
      <w:r>
        <w:t xml:space="preserve">Buttercups are from</w:t>
      </w:r>
      <w:r>
        <w:t xml:space="preserve"> </w:t>
      </w:r>
      <w:r>
        <w:rPr>
          <w:iCs/>
          <w:i/>
        </w:rPr>
        <w:t xml:space="preserve">C. maxima</w:t>
      </w:r>
      <w:r>
        <w:t xml:space="preserve">. Adding to the complexity 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hyperlink w:anchor="ref-Ftv0kDE1">
        <w:r>
          <w:rPr>
            <w:rStyle w:val="Hyperlink"/>
          </w:rPr>
          <w:t xml:space="preserve">15</w:t>
        </w:r>
      </w:hyperlink>
      <w:r>
        <w:t xml:space="preserve">]</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w:t>
      </w:r>
      <w:r>
        <w:t xml:space="preserve"> </w:t>
      </w:r>
      <w:r>
        <w:t xml:space="preserve">and is split into two different 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w:t>
      </w:r>
      <w:hyperlink w:anchor="ref-15AR06I5T">
        <w:r>
          <w:rPr>
            <w:rStyle w:val="Hyperlink"/>
          </w:rPr>
          <w:t xml:space="preserve">10</w:t>
        </w:r>
      </w:hyperlink>
      <w:r>
        <w:t xml:space="preserve">]</w:t>
      </w:r>
      <w:r>
        <w:t xml:space="preserve">. Evidence points</w:t>
      </w:r>
      <w:r>
        <w:t xml:space="preserve"> </w:t>
      </w:r>
      <w:r>
        <w:t xml:space="preserve">to Mexico as the center of origin for</w:t>
      </w:r>
      <w:r>
        <w:t xml:space="preserve"> </w:t>
      </w:r>
      <w:r>
        <w:rPr>
          <w:iCs/>
          <w:i/>
        </w:rPr>
        <w:t xml:space="preserve">pepo</w:t>
      </w:r>
      <w:r>
        <w:t xml:space="preserve"> </w:t>
      </w:r>
      <w:r>
        <w:t xml:space="preserve">and southwest/central United States</w:t>
      </w:r>
      <w:r>
        <w:t xml:space="preserve"> </w:t>
      </w:r>
      <w:r>
        <w:t xml:space="preserve">as the origin of</w:t>
      </w:r>
      <w:r>
        <w:t xml:space="preserve"> </w:t>
      </w:r>
      <w:r>
        <w:rPr>
          <w:iCs/>
          <w:i/>
        </w:rPr>
        <w:t xml:space="preserve">ovifera</w:t>
      </w:r>
      <w:r>
        <w:t xml:space="preserve">. The progenitor of</w:t>
      </w:r>
      <w:r>
        <w:t xml:space="preserve"> </w:t>
      </w:r>
      <w:r>
        <w:rPr>
          <w:iCs/>
          <w:i/>
        </w:rPr>
        <w:t xml:space="preserve">ovifera</w:t>
      </w:r>
      <w:r>
        <w:t xml:space="preserve"> </w:t>
      </w:r>
      <w:r>
        <w:t xml:space="preserve">is considered by some</w:t>
      </w:r>
      <w:r>
        <w:t xml:space="preserve"> </w:t>
      </w:r>
      <w:r>
        <w:t xml:space="preserve">to be subsp.</w:t>
      </w:r>
      <w:r>
        <w:t xml:space="preserve"> </w:t>
      </w:r>
      <w:r>
        <w:rPr>
          <w:iCs/>
          <w:i/>
        </w:rPr>
        <w:t xml:space="preserve">ovifera</w:t>
      </w:r>
      <w:r>
        <w:t xml:space="preserve"> </w:t>
      </w:r>
      <w:r>
        <w:t xml:space="preserve">var.</w:t>
      </w:r>
      <w:r>
        <w:t xml:space="preserve"> </w:t>
      </w:r>
      <w:r>
        <w:rPr>
          <w:iCs/>
          <w:i/>
        </w:rPr>
        <w:t xml:space="preserve">texana</w:t>
      </w:r>
      <w:r>
        <w:t xml:space="preserve">, whereas subsp.</w:t>
      </w:r>
      <w:r>
        <w:t xml:space="preserve"> </w:t>
      </w:r>
      <w:r>
        <w:rPr>
          <w:iCs/>
          <w:i/>
        </w:rPr>
        <w:t xml:space="preserve">fraterna</w:t>
      </w:r>
      <w:r>
        <w:t xml:space="preserve"> </w:t>
      </w:r>
      <w:r>
        <w:t xml:space="preserve">is a candidate progenitor for</w:t>
      </w:r>
      <w:r>
        <w:t xml:space="preserve"> </w:t>
      </w:r>
      <w:r>
        <w:rPr>
          <w:iCs/>
          <w:i/>
        </w:rPr>
        <w:t xml:space="preserve">pepo</w:t>
      </w:r>
      <w:r>
        <w:t xml:space="preserve"> </w:t>
      </w:r>
      <w:r>
        <w:t xml:space="preserve">[</w:t>
      </w:r>
      <w:hyperlink w:anchor="ref-Ftv0kDE1">
        <w:r>
          <w:rPr>
            <w:rStyle w:val="Hyperlink"/>
          </w:rPr>
          <w:t xml:space="preserve">15</w:t>
        </w:r>
      </w:hyperlink>
      <w:r>
        <w:t xml:space="preserve">]</w:t>
      </w:r>
      <w:r>
        <w:t xml:space="preserve">. Europe played a</w:t>
      </w:r>
      <w:r>
        <w:t xml:space="preserve"> </w:t>
      </w:r>
      <w:r>
        <w:t xml:space="preserve">crucial role as a secondary center of diversification for</w:t>
      </w:r>
      <w:r>
        <w:t xml:space="preserve"> </w:t>
      </w:r>
      <w:r>
        <w:rPr>
          <w:iCs/>
          <w:i/>
        </w:rPr>
        <w:t xml:space="preserve">pepo</w:t>
      </w:r>
      <w:r>
        <w:t xml:space="preserve">, but not</w:t>
      </w:r>
      <w:r>
        <w:t xml:space="preserve"> </w:t>
      </w:r>
      <w:r>
        <w:rPr>
          <w:iCs/>
          <w:i/>
        </w:rPr>
        <w:t xml:space="preserve">ovifera</w:t>
      </w:r>
      <w:r>
        <w:t xml:space="preserve"> </w:t>
      </w:r>
      <w:r>
        <w:t xml:space="preserve">[</w:t>
      </w:r>
      <w:hyperlink w:anchor="ref-50VKpbIa">
        <w:r>
          <w:rPr>
            <w:rStyle w:val="Hyperlink"/>
          </w:rPr>
          <w:t xml:space="preserve">16</w:t>
        </w:r>
      </w:hyperlink>
      <w:r>
        <w:t xml:space="preserve">]</w:t>
      </w:r>
      <w:r>
        <w:t xml:space="preserve">. Important morphoptypes of</w:t>
      </w:r>
      <w:r>
        <w:t xml:space="preserve"> </w:t>
      </w:r>
      <w:r>
        <w:rPr>
          <w:iCs/>
          <w:i/>
        </w:rPr>
        <w:t xml:space="preserve">pepo</w:t>
      </w:r>
      <w:r>
        <w:t xml:space="preserve"> </w:t>
      </w:r>
      <w:r>
        <w:t xml:space="preserve">include Zucchini, Spaghetti squash, Cocozelle, Vegetable marrow, and some</w:t>
      </w:r>
      <w:r>
        <w:t xml:space="preserve"> </w:t>
      </w:r>
      <w:r>
        <w:t xml:space="preserve">ornamental pumpkins.</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includes summer</w:t>
      </w:r>
      <w:r>
        <w:t xml:space="preserve"> </w:t>
      </w:r>
      <w:r>
        <w:t xml:space="preserve">squash from the Crookneck, Scallop, and Straightneck group, and winter squash</w:t>
      </w:r>
      <w:r>
        <w:t xml:space="preserve"> </w:t>
      </w:r>
      <w:r>
        <w:t xml:space="preserve">such as Delicata and Acorn</w:t>
      </w:r>
      <w:r>
        <w:t xml:space="preserve"> </w:t>
      </w:r>
      <w:r>
        <w:t xml:space="preserve">[</w:t>
      </w:r>
      <w:hyperlink w:anchor="ref-c4MdYrhq">
        <w:r>
          <w:rPr>
            <w:rStyle w:val="Hyperlink"/>
          </w:rPr>
          <w:t xml:space="preserve">17</w:t>
        </w:r>
      </w:hyperlink>
      <w:r>
        <w:t xml:space="preserve">]</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w:t>
      </w:r>
      <w:r>
        <w:t xml:space="preserve"> </w:t>
      </w:r>
      <w:r>
        <w:t xml:space="preserve">it is unclear whether</w:t>
      </w:r>
      <w:r>
        <w:t xml:space="preserve"> </w:t>
      </w:r>
      <w:r>
        <w:rPr>
          <w:iCs/>
          <w:i/>
        </w:rPr>
        <w:t xml:space="preserve">C. moschata</w:t>
      </w:r>
      <w:r>
        <w:t xml:space="preserve"> </w:t>
      </w:r>
      <w:r>
        <w:t xml:space="preserve">has a South or North American origin</w:t>
      </w:r>
      <w:r>
        <w:t xml:space="preserve"> </w:t>
      </w:r>
      <w:r>
        <w:t xml:space="preserve">[</w:t>
      </w:r>
      <w:hyperlink w:anchor="ref-AFISuI1C">
        <w:r>
          <w:rPr>
            <w:rStyle w:val="Hyperlink"/>
          </w:rPr>
          <w:t xml:space="preserve">3</w:t>
        </w:r>
      </w:hyperlink>
      <w:r>
        <w:t xml:space="preserve">]</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w:t>
      </w:r>
      <w:r>
        <w:t xml:space="preserve"> </w:t>
      </w:r>
      <w:r>
        <w:t xml:space="preserve">secondary center of origin where the species was further diversified</w:t>
      </w:r>
      <w:r>
        <w:t xml:space="preserve"> </w:t>
      </w:r>
      <w:r>
        <w:t xml:space="preserve">[</w:t>
      </w:r>
      <w:hyperlink w:anchor="ref-42uqqDAI">
        <w:r>
          <w:rPr>
            <w:rStyle w:val="Hyperlink"/>
          </w:rPr>
          <w:t xml:space="preserve">4</w:t>
        </w:r>
      </w:hyperlink>
      <w:r>
        <w:t xml:space="preserve">]</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w:t>
      </w:r>
      <w:r>
        <w:t xml:space="preserve"> </w:t>
      </w:r>
      <w:r>
        <w:t xml:space="preserve">to move genes across species</w:t>
      </w:r>
      <w:r>
        <w:t xml:space="preserve"> </w:t>
      </w:r>
      <w:r>
        <w:t xml:space="preserve">[</w:t>
      </w:r>
      <w:hyperlink w:anchor="ref-42uqqDAI">
        <w:r>
          <w:rPr>
            <w:rStyle w:val="Hyperlink"/>
          </w:rPr>
          <w:t xml:space="preserve">4</w:t>
        </w:r>
      </w:hyperlink>
      <w:r>
        <w:t xml:space="preserve">]</w:t>
      </w:r>
      <w:r>
        <w:t xml:space="preserve">. Popular market classes</w:t>
      </w:r>
      <w:r>
        <w:t xml:space="preserve"> </w:t>
      </w:r>
      <w:r>
        <w:t xml:space="preserve">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w:t>
      </w:r>
      <w:r>
        <w:t xml:space="preserve"> </w:t>
      </w:r>
      <w:r>
        <w:t xml:space="preserve">pumpkins known as Calabaza</w:t>
      </w:r>
      <w:r>
        <w:t xml:space="preserve"> </w:t>
      </w:r>
      <w:r>
        <w:t xml:space="preserve">[</w:t>
      </w:r>
      <w:hyperlink w:anchor="ref-tgxTBPr">
        <w:r>
          <w:rPr>
            <w:rStyle w:val="Hyperlink"/>
          </w:rPr>
          <w:t xml:space="preserve">1</w:t>
        </w:r>
      </w:hyperlink>
      <w:r>
        <w:t xml:space="preserve">]</w:t>
      </w:r>
      <w:r>
        <w:t xml:space="preserve">.</w:t>
      </w:r>
    </w:p>
    <w:p>
      <w:pPr>
        <w:pStyle w:val="BodyText"/>
      </w:pPr>
      <w:r>
        <w:rPr>
          <w:iCs/>
          <w:i/>
        </w:rPr>
        <w:t xml:space="preserve">C. maxima</w:t>
      </w:r>
      <w:r>
        <w:t xml:space="preserve"> </w:t>
      </w:r>
      <w:r>
        <w:t xml:space="preserve">contains many popular winter squash including Buttercup/Kobocha</w:t>
      </w:r>
      <w:r>
        <w:t xml:space="preserve"> </w:t>
      </w:r>
      <w:r>
        <w:t xml:space="preserve">types, Kuri, Hubbard, and Banana squash</w:t>
      </w:r>
      <w:r>
        <w:t xml:space="preserve"> </w:t>
      </w:r>
      <w:r>
        <w:t xml:space="preserve">[</w:t>
      </w:r>
      <w:hyperlink w:anchor="ref-tgxTBPr">
        <w:r>
          <w:rPr>
            <w:rStyle w:val="Hyperlink"/>
          </w:rPr>
          <w:t xml:space="preserve">1</w:t>
        </w:r>
      </w:hyperlink>
      <w:r>
        <w:t xml:space="preserve">]</w:t>
      </w:r>
      <w:r>
        <w:t xml:space="preserve">. This</w:t>
      </w:r>
      <w:r>
        <w:t xml:space="preserve"> </w:t>
      </w:r>
      <w:r>
        <w:t xml:space="preserve">species also sports the world’s largest fruit, the giant pumpkin whose fruit are grown for</w:t>
      </w:r>
      <w:r>
        <w:t xml:space="preserve"> </w:t>
      </w:r>
      <w:r>
        <w:t xml:space="preserve">competition and can reach well over 1000 Kg</w:t>
      </w:r>
      <w:r>
        <w:t xml:space="preserve"> </w:t>
      </w:r>
      <w:r>
        <w:t xml:space="preserve">[</w:t>
      </w:r>
      <w:hyperlink w:anchor="ref-1lHSz5v1">
        <w:r>
          <w:rPr>
            <w:rStyle w:val="Hyperlink"/>
          </w:rPr>
          <w:t xml:space="preserve">18</w:t>
        </w:r>
      </w:hyperlink>
      <w:r>
        <w:t xml:space="preserve">]</w:t>
      </w:r>
      <w:r>
        <w:t xml:space="preserve">. Although this</w:t>
      </w:r>
      <w:r>
        <w:t xml:space="preserve"> </w:t>
      </w:r>
      <w:r>
        <w:t xml:space="preserve">species exhibits a wide range of phenotypic diversity in terms of fruit characteristics,</w:t>
      </w:r>
      <w:r>
        <w:t xml:space="preserve"> </w:t>
      </w:r>
      <w:r>
        <w:t xml:space="preserve">it appears to be the least genetically diverse of the three species described</w:t>
      </w:r>
      <w:r>
        <w:t xml:space="preserve"> </w:t>
      </w:r>
      <w:r>
        <w:t xml:space="preserve">[</w:t>
      </w:r>
      <w:hyperlink w:anchor="ref-Ftv0kDE1">
        <w:r>
          <w:rPr>
            <w:rStyle w:val="Hyperlink"/>
          </w:rPr>
          <w:t xml:space="preserve">15</w:t>
        </w:r>
      </w:hyperlink>
      <w:r>
        <w:t xml:space="preserve">]</w:t>
      </w:r>
      <w:r>
        <w:t xml:space="preserve">.</w:t>
      </w:r>
      <w:r>
        <w:t xml:space="preserve"> </w:t>
      </w:r>
      <w:r>
        <w:rPr>
          <w:iCs/>
          <w:i/>
        </w:rPr>
        <w:t xml:space="preserve">C. maxima</w:t>
      </w:r>
      <w:r>
        <w:t xml:space="preserve"> </w:t>
      </w:r>
      <w:r>
        <w:t xml:space="preserve">is believed to have a South American origin,</w:t>
      </w:r>
      <w:r>
        <w:t xml:space="preserve"> </w:t>
      </w:r>
      <w:r>
        <w:t xml:space="preserve">and was likely domesticated near Peru, with a secondary center of</w:t>
      </w:r>
      <w:r>
        <w:t xml:space="preserve"> </w:t>
      </w:r>
      <w:r>
        <w:t xml:space="preserve">domestication in Japan/China [nee_domestication_1990;</w:t>
      </w:r>
      <w:r>
        <w:t xml:space="preserve"> </w:t>
      </w:r>
      <w:r>
        <w:t xml:space="preserve">[</w:t>
      </w:r>
      <w:hyperlink w:anchor="ref-42uqqDAI">
        <w:r>
          <w:rPr>
            <w:rStyle w:val="Hyperlink"/>
          </w:rPr>
          <w:t xml:space="preserve">4</w:t>
        </w:r>
      </w:hyperlink>
      <w:r>
        <w:t xml:space="preserve">]</w:t>
      </w:r>
      <w:r>
        <w:t xml:space="preserve">].</w:t>
      </w:r>
    </w:p>
    <w:p>
      <w:pPr>
        <w:pStyle w:val="BodyText"/>
      </w:pPr>
      <w:r>
        <w:t xml:space="preserve">In this study, we set out to characterize the genetic diversity present in</w:t>
      </w:r>
      <w:r>
        <w:t xml:space="preserve"> </w:t>
      </w:r>
      <w:r>
        <w:t xml:space="preserve">the USDA</w:t>
      </w:r>
      <w:r>
        <w:t xml:space="preserve"> </w:t>
      </w:r>
      <w:r>
        <w:rPr>
          <w:iCs/>
          <w:i/>
        </w:rPr>
        <w:t xml:space="preserve">Cucurbita</w:t>
      </w:r>
      <w:r>
        <w:t xml:space="preserve"> </w:t>
      </w:r>
      <w:r>
        <w:t xml:space="preserve">germplasm collections for</w:t>
      </w:r>
      <w:r>
        <w:t xml:space="preserve"> </w:t>
      </w:r>
      <w:r>
        <w:rPr>
          <w:iCs/>
          <w:i/>
        </w:rPr>
        <w:t xml:space="preserve">C. pepo</w:t>
      </w:r>
      <w:r>
        <w:t xml:space="preserve">,</w:t>
      </w:r>
      <w:r>
        <w:t xml:space="preserve"> </w:t>
      </w:r>
      <w:r>
        <w:rPr>
          <w:iCs/>
          <w:i/>
        </w:rPr>
        <w:t xml:space="preserve">C. moschata</w:t>
      </w:r>
      <w:r>
        <w:t xml:space="preserve">,</w:t>
      </w:r>
      <w:r>
        <w:t xml:space="preserve"> </w:t>
      </w:r>
      <w:r>
        <w:t xml:space="preserve">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w:t>
      </w:r>
      <w:r>
        <w:t xml:space="preserve"> </w:t>
      </w:r>
      <w:r>
        <w:t xml:space="preserve">using historical and contemporary phenotypes, and develop a core panel for re-sequencing.</w:t>
      </w:r>
    </w:p>
    <w:bookmarkEnd w:id="28"/>
    <w:bookmarkStart w:id="35" w:name="material-and-methods"/>
    <w:p>
      <w:pPr>
        <w:pStyle w:val="Heading2"/>
      </w:pPr>
      <w:r>
        <w:t xml:space="preserve">Material and Methods</w:t>
      </w:r>
    </w:p>
    <w:bookmarkStart w:id="29" w:name="plant-materials-and-genotyping"/>
    <w:p>
      <w:pPr>
        <w:pStyle w:val="Heading3"/>
      </w:pPr>
      <w:r>
        <w:t xml:space="preserve">Plant Materials and Genotyping</w:t>
      </w:r>
    </w:p>
    <w:p>
      <w:pPr>
        <w:pStyle w:val="FirstParagraph"/>
      </w:pPr>
      <w:r>
        <w:t xml:space="preserve">All available germplasm were requested from USDA cooperators for</w:t>
      </w:r>
      <w:r>
        <w:t xml:space="preserve"> </w:t>
      </w:r>
      <w:r>
        <w:rPr>
          <w:iCs/>
          <w:i/>
        </w:rPr>
        <w:t xml:space="preserve">C. maxima</w:t>
      </w:r>
      <w:r>
        <w:t xml:space="preserve"> </w:t>
      </w:r>
      <w:r>
        <w:t xml:space="preserve">(534),</w:t>
      </w:r>
      <w:r>
        <w:t xml:space="preserve"> </w:t>
      </w:r>
      <w:r>
        <w:rPr>
          <w:iCs/>
          <w:i/>
        </w:rPr>
        <w:t xml:space="preserve">C. moschata</w:t>
      </w:r>
      <w:r>
        <w:t xml:space="preserve"> </w:t>
      </w:r>
      <w:r>
        <w:t xml:space="preserve">(314), and</w:t>
      </w:r>
      <w:r>
        <w:t xml:space="preserve"> </w:t>
      </w:r>
      <w:r>
        <w:rPr>
          <w:iCs/>
          <w:i/>
        </w:rPr>
        <w:t xml:space="preserve">C. pepo</w:t>
      </w:r>
      <w:r>
        <w:t xml:space="preserve"> </w:t>
      </w:r>
      <w:r>
        <w:t xml:space="preserve">(829) respectively. Seeds were planted in 50-cell trays and two 3/4 inch punches of tissue (approximately 80-150 mg) was sampled from the first true leaf of each seedling. DNA was extracted using Omega Mag-Bind Plant DNA DS kits (M1130, Omega Bio-Tek, Norcross, GA) and quantified using Quant-iT PicoGreen dsDNA Kit (Invitrogen, Carlsbad, CA). Purified DNA was shipped to Cornell’s Genomic Diversity Facility for GBS library preparation using protocols optimized for each species. Libraries were sequenced at either 96, 192, or 384-plex on the HiSeq 2500 (Illumina Inc., USA) with single-end mode and a read length of 101 bp.</w:t>
      </w:r>
    </w:p>
    <w:bookmarkEnd w:id="29"/>
    <w:bookmarkStart w:id="30" w:name="variant-calling-and-filtering"/>
    <w:p>
      <w:pPr>
        <w:pStyle w:val="Heading3"/>
      </w:pPr>
      <w:r>
        <w:t xml:space="preserve">Variant Calling and Filtering</w:t>
      </w:r>
    </w:p>
    <w:p>
      <w:pPr>
        <w:pStyle w:val="FirstParagraph"/>
      </w:pPr>
      <w:r>
        <w:t xml:space="preserve">SNP calling was conducted using the TASSEL-GBS V5 pipeline</w:t>
      </w:r>
      <w:r>
        <w:t xml:space="preserve"> </w:t>
      </w:r>
      <w:r>
        <w:t xml:space="preserve">[</w:t>
      </w:r>
      <w:hyperlink w:anchor="ref-LzyXzJq4">
        <w:r>
          <w:rPr>
            <w:rStyle w:val="Hyperlink"/>
          </w:rPr>
          <w:t xml:space="preserve">19</w:t>
        </w:r>
      </w:hyperlink>
      <w:r>
        <w:t xml:space="preserve">]</w:t>
      </w:r>
      <w:r>
        <w:t xml:space="preserve">. Tags produced by this pipeline were aligned using the default settings of the BWA aligner</w:t>
      </w:r>
      <w:r>
        <w:t xml:space="preserve"> </w:t>
      </w:r>
      <w:r>
        <w:t xml:space="preserve">[</w:t>
      </w:r>
      <w:hyperlink w:anchor="ref-roi5bwXL">
        <w:r>
          <w:rPr>
            <w:rStyle w:val="Hyperlink"/>
          </w:rPr>
          <w:t xml:space="preserve">20</w:t>
        </w:r>
      </w:hyperlink>
      <w:r>
        <w:t xml:space="preserve">]</w:t>
      </w:r>
      <w:r>
        <w:t xml:space="preserve">. Raw variants were filtered using VCFtools</w:t>
      </w:r>
      <w:r>
        <w:t xml:space="preserve"> </w:t>
      </w:r>
      <w:r>
        <w:t xml:space="preserve">[</w:t>
      </w:r>
      <w:hyperlink w:anchor="ref-PzHxvkzH">
        <w:r>
          <w:rPr>
            <w:rStyle w:val="Hyperlink"/>
          </w:rPr>
          <w:t xml:space="preserve">21</w:t>
        </w:r>
      </w:hyperlink>
      <w:r>
        <w:t xml:space="preserve">]</w:t>
      </w:r>
      <w:r>
        <w:t xml:space="preserve">. Before filtering SNPs, samples with a total read depth of</w:t>
      </w:r>
      <w:r>
        <w:t xml:space="preserve"> </w:t>
      </w:r>
      <m:oMath>
        <m:r>
          <m:rPr>
            <m:sty m:val="p"/>
          </m:rPr>
          <m:t>≥</m:t>
        </m:r>
        <m:r>
          <m:t>2</m:t>
        </m:r>
      </m:oMath>
      <w:r>
        <w:t xml:space="preserve"> </w:t>
      </w:r>
      <w:r>
        <w:t xml:space="preserve">standard deviations below the mean of all samples were removed before further analysis. Settings for filtering SNPs were as follows, minor allele frequency (MAF)</w:t>
      </w:r>
      <w:r>
        <w:t xml:space="preserve"> </w:t>
      </w:r>
      <m:oMath>
        <m:r>
          <m:rPr>
            <m:sty m:val="p"/>
          </m:rPr>
          <m:t>≥</m:t>
        </m:r>
        <m:r>
          <m:t>0.01</m:t>
        </m:r>
      </m:oMath>
      <w:r>
        <w:t xml:space="preserve">, missingness</w:t>
      </w:r>
      <w:r>
        <w:t xml:space="preserve"> </w:t>
      </w:r>
      <m:oMath>
        <m:r>
          <m:rPr>
            <m:sty m:val="p"/>
          </m:rPr>
          <m:t>≤</m:t>
        </m:r>
        <m:r>
          <m:t>0.5</m:t>
        </m:r>
      </m:oMath>
      <w:r>
        <w:t xml:space="preserve">, and biallelic. Three outlier genotypes were found in an initial PCA analysis of the</w:t>
      </w:r>
      <w:r>
        <w:t xml:space="preserve"> </w:t>
      </w:r>
      <w:r>
        <w:rPr>
          <w:iCs/>
          <w:i/>
        </w:rPr>
        <w:t xml:space="preserve">C. maxima</w:t>
      </w:r>
      <w:r>
        <w:t xml:space="preserve"> </w:t>
      </w:r>
      <w:r>
        <w:t xml:space="preserve">data and were removed, as they were likely not</w:t>
      </w:r>
      <w:r>
        <w:t xml:space="preserve"> </w:t>
      </w:r>
      <w:r>
        <w:rPr>
          <w:iCs/>
          <w:i/>
        </w:rPr>
        <w:t xml:space="preserve">C. maxima</w:t>
      </w:r>
      <w:r>
        <w:t xml:space="preserve">. Variants were further filtered for specific uses as described below.</w:t>
      </w:r>
    </w:p>
    <w:bookmarkEnd w:id="30"/>
    <w:bookmarkStart w:id="31" w:name="population-genomics-analysis"/>
    <w:p>
      <w:pPr>
        <w:pStyle w:val="Heading3"/>
      </w:pPr>
      <w:r>
        <w:t xml:space="preserve">Population Genomics Analysis</w:t>
      </w:r>
    </w:p>
    <w:p>
      <w:pPr>
        <w:pStyle w:val="FirstParagraph"/>
      </w:pPr>
      <w:r>
        <w:t xml:space="preserve">ADMIXTURE</w:t>
      </w:r>
      <w:r>
        <w:t xml:space="preserve"> </w:t>
      </w:r>
      <w:r>
        <w:t xml:space="preserve">[</w:t>
      </w:r>
      <w:hyperlink w:anchor="ref-9MxZ3Enw">
        <w:r>
          <w:rPr>
            <w:rStyle w:val="Hyperlink"/>
          </w:rPr>
          <w:t xml:space="preserve">22</w:t>
        </w:r>
      </w:hyperlink>
      <w:r>
        <w:t xml:space="preserve">]</w:t>
      </w:r>
      <w:r>
        <w:t xml:space="preserve">, which uses a model-based approach to infer ancestral populations (</w:t>
      </w:r>
      <m:oMath>
        <m:r>
          <m:t>k</m:t>
        </m:r>
      </m:oMath>
      <w:r>
        <w:t xml:space="preserve">) and admixture proportions in a given sample, was used to explore population structure in each dataset. ADMIXTURE does not model linkage disequilibrium; thus, marker sets were further filtered to obtain SNPs in approximate linkage equilibrium using the</w:t>
      </w:r>
      <w:r>
        <w:t xml:space="preserve"> </w:t>
      </w:r>
      <w:r>
        <w:t xml:space="preserve">“</w:t>
      </w:r>
      <w:r>
        <w:t xml:space="preserve">–indep-pairwise</w:t>
      </w:r>
      <w:r>
        <w:t xml:space="preserve">”</w:t>
      </w:r>
      <w:r>
        <w:t xml:space="preserve"> </w:t>
      </w:r>
      <w:r>
        <w:t xml:space="preserve">option in PLINK</w:t>
      </w:r>
      <w:r>
        <w:t xml:space="preserve"> </w:t>
      </w:r>
      <w:r>
        <w:t xml:space="preserve">[</w:t>
      </w:r>
      <w:hyperlink w:anchor="ref-juGWJJrG">
        <w:r>
          <w:rPr>
            <w:rStyle w:val="Hyperlink"/>
          </w:rPr>
          <w:t xml:space="preserve">23</w:t>
        </w:r>
      </w:hyperlink>
      <w:r>
        <w:t xml:space="preserve">]</w:t>
      </w:r>
      <w:r>
        <w:t xml:space="preserve"> </w:t>
      </w:r>
      <w:r>
        <w:t xml:space="preserve">with</w:t>
      </w:r>
      <w:r>
        <w:t xml:space="preserve"> </w:t>
      </w:r>
      <m:oMath>
        <m:sSup>
          <m:e>
            <m:r>
              <m:t>r</m:t>
            </m:r>
          </m:e>
          <m:sup>
            <m:r>
              <m:t>2</m:t>
            </m:r>
          </m:sup>
        </m:sSup>
      </m:oMath>
      <w:r>
        <w:t xml:space="preserve"> </w:t>
      </w:r>
      <w:r>
        <w:t xml:space="preserve">set to 0.1, a window size of 50 SNPs, and a 10 SNP step size . All samples labeled as cultivars were removed from the data prior to running ADMIXTURE. Cross-validation was used to determine the best</w:t>
      </w:r>
      <w:r>
        <w:t xml:space="preserve"> </w:t>
      </w:r>
      <m:oMath>
        <m:r>
          <m:t>k</m:t>
        </m:r>
      </m:oMath>
      <w:r>
        <w:t xml:space="preserve"> </w:t>
      </w:r>
      <w:r>
        <w:t xml:space="preserve">value for each species. Briefly, ADMIXTURE was run with different</w:t>
      </w:r>
      <w:r>
        <w:t xml:space="preserve"> </w:t>
      </w:r>
      <m:oMath>
        <m:r>
          <m:t>k</m:t>
        </m:r>
      </m:oMath>
      <w:r>
        <w:t xml:space="preserve"> </w:t>
      </w:r>
      <w:r>
        <w:t xml:space="preserve">values (1-20) and the cross-validation error was reported for each</w:t>
      </w:r>
      <w:r>
        <w:t xml:space="preserve"> </w:t>
      </w:r>
      <m:oMath>
        <m:r>
          <m:t>k</m:t>
        </m:r>
      </m:oMath>
      <w:r>
        <w:t xml:space="preserve">. The</w:t>
      </w:r>
      <w:r>
        <w:t xml:space="preserve"> </w:t>
      </w:r>
      <m:oMath>
        <m:r>
          <m:t>k</m:t>
        </m:r>
      </m:oMath>
      <w:r>
        <w:t xml:space="preserve"> </w:t>
      </w:r>
      <w:r>
        <w:t xml:space="preserve">value with minimal cross-validation error was chosen for each species (Supplemental Figures). Ancestral populations were then assigned to cultivars using the program’s projection feature.</w:t>
      </w:r>
    </w:p>
    <w:p>
      <w:pPr>
        <w:pStyle w:val="BodyText"/>
      </w:pPr>
      <w:r>
        <w:t xml:space="preserve">Principal components analysis (PCA) was used as a model-free way of determining population structure. The original filtered marker data, not the LD-pruned data used for ADMIXTURE, were converted to a dosage matrix using VCFtool’s</w:t>
      </w:r>
      <w:r>
        <w:t xml:space="preserve"> </w:t>
      </w:r>
      <w:r>
        <w:t xml:space="preserve">“</w:t>
      </w:r>
      <w:r>
        <w:t xml:space="preserve">–012</w:t>
      </w:r>
      <w:r>
        <w:t xml:space="preserve">”</w:t>
      </w:r>
      <w:r>
        <w:t xml:space="preserve"> </w:t>
      </w:r>
      <w:r>
        <w:t xml:space="preserve">argument. A kinship matrix</w:t>
      </w:r>
      <w:r>
        <w:t xml:space="preserve"> </w:t>
      </w:r>
      <m:oMath>
        <m:r>
          <m:rPr>
            <m:sty m:val="b"/>
          </m:rPr>
          <m:t>K</m:t>
        </m:r>
      </m:oMath>
      <w:r>
        <w:t xml:space="preserve"> </w:t>
      </w:r>
      <w:r>
        <w:t xml:space="preserve">was created using the dosage matrix as input to the</w:t>
      </w:r>
      <w:r>
        <w:t xml:space="preserve"> </w:t>
      </w:r>
      <w:r>
        <w:t xml:space="preserve">“</w:t>
      </w:r>
      <w:r>
        <w:t xml:space="preserve">A.mat()</w:t>
      </w:r>
      <w:r>
        <w:t xml:space="preserve">”</w:t>
      </w:r>
      <w:r>
        <w:t xml:space="preserve"> </w:t>
      </w:r>
      <w:r>
        <w:t xml:space="preserve">function in Sommer</w:t>
      </w:r>
      <w:r>
        <w:t xml:space="preserve"> </w:t>
      </w:r>
      <w:r>
        <w:t xml:space="preserve">[</w:t>
      </w:r>
      <w:hyperlink w:anchor="ref-I3vP8cpz">
        <w:r>
          <w:rPr>
            <w:rStyle w:val="Hyperlink"/>
          </w:rPr>
          <w:t xml:space="preserve">24</w:t>
        </w:r>
      </w:hyperlink>
      <w:r>
        <w:t xml:space="preserve">]</w:t>
      </w:r>
      <w:r>
        <w:t xml:space="preserve">. PCA was conducted using the R function</w:t>
      </w:r>
      <w:r>
        <w:t xml:space="preserve"> </w:t>
      </w:r>
      <w:r>
        <w:t xml:space="preserve">“</w:t>
      </w:r>
      <w:r>
        <w:t xml:space="preserve">princomp()</w:t>
      </w:r>
      <w:r>
        <w:t xml:space="preserve">”</w:t>
      </w:r>
      <w:r>
        <w:t xml:space="preserve"> </w:t>
      </w:r>
      <w:r>
        <w:t xml:space="preserve">with</w:t>
      </w:r>
      <w:r>
        <w:t xml:space="preserve"> </w:t>
      </w:r>
      <m:oMath>
        <m:r>
          <m:rPr>
            <m:sty m:val="b"/>
          </m:rPr>
          <m:t>K</m:t>
        </m:r>
      </m:oMath>
      <w:r>
        <w:t xml:space="preserve"> </w:t>
      </w:r>
      <w:r>
        <w:t xml:space="preserve">supplied as the covariance matrix.</w:t>
      </w:r>
    </w:p>
    <w:p>
      <w:pPr>
        <w:pStyle w:val="BodyText"/>
      </w:pPr>
      <w:r>
        <w:t xml:space="preserve">Phylogenetic analysis was conducted in a subset of the</w:t>
      </w:r>
      <w:r>
        <w:t xml:space="preserve"> </w:t>
      </w:r>
      <w:r>
        <w:rPr>
          <w:iCs/>
          <w:i/>
        </w:rPr>
        <w:t xml:space="preserve">C. pepo</w:t>
      </w:r>
      <w:r>
        <w:t xml:space="preserve"> </w:t>
      </w:r>
      <w:r>
        <w:t xml:space="preserve">panel with clearly labeled subspecies information or where enough information to unambiguously assign the accession to a subspecies was present. The SNPhylo</w:t>
      </w:r>
      <w:r>
        <w:t xml:space="preserve"> </w:t>
      </w:r>
      <w:r>
        <w:t xml:space="preserve">[</w:t>
      </w:r>
      <w:hyperlink w:anchor="ref-A9obAHi0">
        <w:r>
          <w:rPr>
            <w:rStyle w:val="Hyperlink"/>
          </w:rPr>
          <w:t xml:space="preserve">25</w:t>
        </w:r>
      </w:hyperlink>
      <w:r>
        <w:t xml:space="preserve">]</w:t>
      </w:r>
      <w:r>
        <w:t xml:space="preserve"> </w:t>
      </w:r>
      <w:r>
        <w:t xml:space="preserve">pipeline was used to infer an unrooted tree using the maximum likelihood method. Default settings were used, except the minimum coverage parameter was decreased to 3 instead of 5 to account for the lower average coverage of GBS data.</w:t>
      </w:r>
    </w:p>
    <w:bookmarkEnd w:id="31"/>
    <w:bookmarkStart w:id="32" w:name="analysis-of-phenotypic-data"/>
    <w:p>
      <w:pPr>
        <w:pStyle w:val="Heading3"/>
      </w:pPr>
      <w:r>
        <w:t xml:space="preserve">Analysis of Phenotypic Data</w:t>
      </w:r>
    </w:p>
    <w:p>
      <w:pPr>
        <w:pStyle w:val="FirstParagraph"/>
      </w:pPr>
      <w:r>
        <w:t xml:space="preserve">Historical data were obtained from the USDA Germplasm Resources Information Network (GRIN; http://www.ars-grin.gov) for</w:t>
      </w:r>
      <w:r>
        <w:t xml:space="preserve"> </w:t>
      </w:r>
      <w:r>
        <w:rPr>
          <w:iCs/>
          <w:i/>
        </w:rPr>
        <w:t xml:space="preserve">C. maxima</w:t>
      </w:r>
      <w:r>
        <w:t xml:space="preserve">,</w:t>
      </w:r>
      <w:r>
        <w:t xml:space="preserve"> </w:t>
      </w:r>
      <w:r>
        <w:rPr>
          <w:iCs/>
          <w:i/>
        </w:rPr>
        <w:t xml:space="preserve">C. pepo</w:t>
      </w:r>
      <w:r>
        <w:t xml:space="preserve">, and</w:t>
      </w:r>
      <w:r>
        <w:t xml:space="preserve"> </w:t>
      </w:r>
      <w:r>
        <w:rPr>
          <w:iCs/>
          <w:i/>
        </w:rPr>
        <w:t xml:space="preserve">C. moschata</w:t>
      </w:r>
      <w:r>
        <w:t xml:space="preserve">. All duplicated entries were removed for qualitative traits, where categories are mutually exclusive, leaving only samples with unique entries for analysis. Contemporary phenotypic data were collected from a subset of the</w:t>
      </w:r>
      <w:r>
        <w:t xml:space="preserve"> </w:t>
      </w:r>
      <w:r>
        <w:rPr>
          <w:iCs/>
          <w:i/>
        </w:rPr>
        <w:t xml:space="preserve">C. pepo</w:t>
      </w:r>
      <w:r>
        <w:t xml:space="preserve"> </w:t>
      </w:r>
      <w:r>
        <w:t xml:space="preserve">collection grown in the summer of 2018 in Ithaca, NY. Field-grown plants were phenotyped for vining bush habit at three different stages during the growing seasons to confirm bush, semi-bush or vining growth habit. Plants that had a bush habit early in the season but started to vine at the end of the season were considered semi-bush.</w:t>
      </w:r>
    </w:p>
    <w:p>
      <w:pPr>
        <w:pStyle w:val="BodyText"/>
      </w:pPr>
      <w:r>
        <w:t xml:space="preserve">Genomic heritability</w:t>
      </w:r>
      <w:r>
        <w:t xml:space="preserve"> </w:t>
      </w:r>
      <w:r>
        <w:t xml:space="preserve">[</w:t>
      </w:r>
      <w:hyperlink w:anchor="ref-obxjDYob">
        <w:r>
          <w:rPr>
            <w:rStyle w:val="Hyperlink"/>
          </w:rPr>
          <w:t xml:space="preserve">26</w:t>
        </w:r>
      </w:hyperlink>
      <w:r>
        <w:t xml:space="preserve">]</w:t>
      </w:r>
      <w:r>
        <w:t xml:space="preserve"> </w:t>
      </w:r>
      <w:r>
        <w:t xml:space="preserve">(</w:t>
      </w:r>
      <m:oMath>
        <m:sSubSup>
          <m:e>
            <m:r>
              <m:t>h</m:t>
            </m:r>
          </m:e>
          <m:sub>
            <m:r>
              <m:t>g</m:t>
            </m:r>
          </m:sub>
          <m:sup>
            <m:r>
              <m:t>2</m:t>
            </m:r>
          </m:sup>
        </m:sSubSup>
      </m:oMath>
      <w:r>
        <w:t xml:space="preserve">) was calculated for all phenotypes. The parameter</w:t>
      </w:r>
      <w:r>
        <w:t xml:space="preserve"> </w:t>
      </w:r>
      <m:oMath>
        <m:sSubSup>
          <m:e>
            <m:r>
              <m:t>h</m:t>
            </m:r>
          </m:e>
          <m:sub>
            <m:r>
              <m:t>g</m:t>
            </m:r>
          </m:sub>
          <m:sup>
            <m:r>
              <m:t>2</m:t>
            </m:r>
          </m:sup>
        </m:sSubSup>
      </m:oMath>
      <w:r>
        <w:t xml:space="preserve"> </w:t>
      </w:r>
      <w:r>
        <w:t xml:space="preserve">was calculated for continuous traits using the formula</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sSubSup>
              <m:e>
                <m:r>
                  <m:t>σ</m:t>
                </m:r>
              </m:e>
              <m:sub>
                <m:r>
                  <m:t>e</m:t>
                </m:r>
              </m:sub>
              <m:sup>
                <m:r>
                  <m:t>2</m:t>
                </m:r>
              </m:sup>
            </m:sSubSup>
          </m:den>
        </m:f>
      </m:oMath>
      <w:r>
        <w:t xml:space="preserve">, where</w:t>
      </w:r>
      <w:r>
        <w:t xml:space="preserve"> </w:t>
      </w:r>
      <m:oMath>
        <m:sSubSup>
          <m:e>
            <m:r>
              <m:t>σ</m:t>
            </m:r>
          </m:e>
          <m:sub>
            <m:r>
              <m:t>g</m:t>
            </m:r>
          </m:sub>
          <m:sup>
            <m:r>
              <m:t>2</m:t>
            </m:r>
          </m:sup>
        </m:sSubSup>
      </m:oMath>
      <w:r>
        <w:t xml:space="preserve"> </w:t>
      </w:r>
      <w:r>
        <w:t xml:space="preserve">and</w:t>
      </w:r>
      <w:r>
        <w:t xml:space="preserve"> </w:t>
      </w:r>
      <m:oMath>
        <m:sSubSup>
          <m:e>
            <m:r>
              <m:t>σ</m:t>
            </m:r>
          </m:e>
          <m:sub>
            <m:r>
              <m:t>e</m:t>
            </m:r>
          </m:sub>
          <m:sup>
            <m:r>
              <m:t>2</m:t>
            </m:r>
          </m:sup>
        </m:sSubSup>
      </m:oMath>
      <w:r>
        <w:t xml:space="preserve"> </w:t>
      </w:r>
      <w:r>
        <w:t xml:space="preserve">are genetic and error variances estimated from a whole-genome regression of phenotype on marker data using ASReml-R</w:t>
      </w:r>
      <w:r>
        <w:t xml:space="preserve"> </w:t>
      </w:r>
      <w:r>
        <w:t xml:space="preserve">. Multi-class categorical traits were converted to one or several different binary traits depending on the number of entries in each category. For binary traits, a Logit model was fit for the binary response and the heritability was estimated as</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f>
              <m:fPr>
                <m:type m:val="bar"/>
              </m:fPr>
              <m:num>
                <m:sSup>
                  <m:e>
                    <m:r>
                      <m:t>π</m:t>
                    </m:r>
                  </m:e>
                  <m:sup>
                    <m:r>
                      <m:t>2</m:t>
                    </m:r>
                  </m:sup>
                </m:sSup>
              </m:num>
              <m:den>
                <m:r>
                  <m:t>3</m:t>
                </m:r>
              </m:den>
            </m:f>
          </m:den>
        </m:f>
      </m:oMath>
      <w:r>
        <w:t xml:space="preserve"> </w:t>
      </w:r>
      <w:r>
        <w:t xml:space="preserve">[doi:10.1186/1471-2156-15-87]. In addition to heritability, the amount of phenotypic variance explained by population structure (</w:t>
      </w:r>
      <m:oMath>
        <m:sSubSup>
          <m:e>
            <m:r>
              <m:t>R</m:t>
            </m:r>
          </m:e>
          <m:sub>
            <m:r>
              <m:t>p</m:t>
            </m:r>
            <m:r>
              <m:t>o</m:t>
            </m:r>
            <m:r>
              <m:t>p</m:t>
            </m:r>
          </m:sub>
          <m:sup>
            <m:r>
              <m:t>2</m:t>
            </m:r>
          </m:sup>
        </m:sSubSup>
      </m:oMath>
      <w:r>
        <w:t xml:space="preserve">) was calculated from a multiple linear regression of phenotype on sturcture inferred by ADMIXTURE. The R function lm was used to regress continuous phenotypes on the</w:t>
      </w:r>
      <w:r>
        <w:t xml:space="preserve"> </w:t>
      </w:r>
      <m:oMath>
        <m:r>
          <m:rPr>
            <m:sty m:val="b"/>
          </m:rPr>
          <m:t>Q</m:t>
        </m:r>
      </m:oMath>
      <w:r>
        <w:t xml:space="preserve"> </w:t>
      </w:r>
      <w:r>
        <w:t xml:space="preserve">matrix obtained from ADMIXTURE. The R glm function was used with</w:t>
      </w:r>
      <w:r>
        <w:t xml:space="preserve"> </w:t>
      </w:r>
      <w:r>
        <w:t xml:space="preserve">“</w:t>
      </w:r>
      <w:r>
        <w:t xml:space="preserve">family=binomial</w:t>
      </w:r>
      <w:r>
        <w:t xml:space="preserve">”</w:t>
      </w:r>
      <w:r>
        <w:t xml:space="preserve"> </w:t>
      </w:r>
      <w:r>
        <w:t xml:space="preserve">to regress binary traits on population structure. As there is no</w:t>
      </w:r>
      <w:r>
        <w:t xml:space="preserve"> </w:t>
      </w:r>
      <m:oMath>
        <m:sSup>
          <m:e>
            <m:r>
              <m:t>R</m:t>
            </m:r>
          </m:e>
          <m:sup>
            <m:r>
              <m:t>2</m:t>
            </m:r>
          </m:sup>
        </m:sSup>
      </m:oMath>
      <w:r>
        <w:t xml:space="preserve"> </w:t>
      </w:r>
      <w:r>
        <w:t xml:space="preserve">defined for logistic models, McFadden’s psuedo</w:t>
      </w:r>
      <w:r>
        <w:t xml:space="preserve"> </w:t>
      </w:r>
      <m:oMath>
        <m:sSup>
          <m:e>
            <m:r>
              <m:t>R</m:t>
            </m:r>
          </m:e>
          <m:sup>
            <m:r>
              <m:t>2</m:t>
            </m:r>
          </m:sup>
        </m:sSup>
      </m:oMath>
      <w:r>
        <w:t xml:space="preserve"> </w:t>
      </w:r>
      <w:r>
        <w:t xml:space="preserve">was used to assess the correlation between binary traits and population structure</w:t>
      </w:r>
      <w:r>
        <w:t xml:space="preserve"> </w:t>
      </w:r>
      <w:r>
        <w:t xml:space="preserve">[</w:t>
      </w:r>
      <w:hyperlink w:anchor="ref-1B5fUw44w">
        <w:r>
          <w:rPr>
            <w:rStyle w:val="Hyperlink"/>
          </w:rPr>
          <w:t xml:space="preserve">27</w:t>
        </w:r>
      </w:hyperlink>
      <w:r>
        <w:t xml:space="preserve">]</w:t>
      </w:r>
      <w:r>
        <w:t xml:space="preserve">.</w:t>
      </w:r>
    </w:p>
    <w:bookmarkEnd w:id="32"/>
    <w:bookmarkStart w:id="33" w:name="gwas"/>
    <w:p>
      <w:pPr>
        <w:pStyle w:val="Heading3"/>
      </w:pPr>
      <w:r>
        <w:t xml:space="preserve">GWAS</w:t>
      </w:r>
    </w:p>
    <w:p>
      <w:pPr>
        <w:pStyle w:val="FirstParagraph"/>
      </w:pPr>
      <w:r>
        <w:t xml:space="preserve">Data were imputed prior to association analysis. LinkImpute</w:t>
      </w:r>
      <w:r>
        <w:t xml:space="preserve"> </w:t>
      </w:r>
      <w:r>
        <w:t xml:space="preserve">[</w:t>
      </w:r>
      <w:hyperlink w:anchor="ref-bh0NyElc">
        <w:r>
          <w:rPr>
            <w:rStyle w:val="Hyperlink"/>
          </w:rPr>
          <w:t xml:space="preserve">28</w:t>
        </w:r>
      </w:hyperlink>
      <w:r>
        <w:t xml:space="preserve">]</w:t>
      </w:r>
      <w:r>
        <w:t xml:space="preserve">, as implemented by the TASSEL</w:t>
      </w:r>
      <w:r>
        <w:t xml:space="preserve"> </w:t>
      </w:r>
      <w:r>
        <w:t xml:space="preserve">[</w:t>
      </w:r>
      <w:hyperlink w:anchor="ref-6BHN02He">
        <w:r>
          <w:rPr>
            <w:rStyle w:val="Hyperlink"/>
          </w:rPr>
          <w:t xml:space="preserve">29</w:t>
        </w:r>
      </w:hyperlink>
      <w:r>
        <w:t xml:space="preserve">]</w:t>
      </w:r>
      <w:r>
        <w:t xml:space="preserve"> </w:t>
      </w:r>
      <w:r>
        <w:t xml:space="preserve">“</w:t>
      </w:r>
      <w:r>
        <w:t xml:space="preserve">LDKNNiImputatioHetV2Plugin</w:t>
      </w:r>
      <w:r>
        <w:t xml:space="preserve">”</w:t>
      </w:r>
      <w:r>
        <w:t xml:space="preserve"> </w:t>
      </w:r>
      <w:r>
        <w:t xml:space="preserve">plugin was used for imputation with default settings. Any data still missing after this process were mean imputed. The GENESIS</w:t>
      </w:r>
      <w:r>
        <w:t xml:space="preserve"> </w:t>
      </w:r>
      <w:r>
        <w:t xml:space="preserve">[</w:t>
      </w:r>
      <w:hyperlink w:anchor="ref-doi">
        <w:r>
          <w:rPr>
            <w:rStyle w:val="Hyperlink"/>
            <w:bCs/>
            <w:b/>
          </w:rPr>
          <w:t xml:space="preserve">doi?</w:t>
        </w:r>
      </w:hyperlink>
      <w:r>
        <w:t xml:space="preserve"> 10.1093/bioinformatics/btz567]</w:t>
      </w:r>
      <w:r>
        <w:t xml:space="preserve"> </w:t>
      </w:r>
      <w:r>
        <w:t xml:space="preserve">R package, which can model both binary and continuous traits, was used for association. All models included the first two PCs of the marker matrix as fixed effects and modeled genotype effect (</w:t>
      </w:r>
      <m:oMath>
        <m:r>
          <m:t>u</m:t>
        </m:r>
      </m:oMath>
      <w:r>
        <w:t xml:space="preserve">) as a random effect distributed according to the kinship (</w:t>
      </w:r>
      <m:oMath>
        <m:r>
          <m:rPr>
            <m:sty m:val="b"/>
          </m:rPr>
          <m:t>K</m:t>
        </m:r>
      </m:oMath>
      <w:r>
        <w:t xml:space="preserve">) matrix (</w:t>
      </w:r>
      <m:oMath>
        <m:r>
          <m:t>u</m:t>
        </m:r>
        <m:r>
          <m:rPr>
            <m:sty m:val="p"/>
          </m:rPr>
          <m:t>∼</m:t>
        </m:r>
        <m:r>
          <m:t>N</m:t>
        </m:r>
        <m:d>
          <m:dPr>
            <m:begChr m:val="("/>
            <m:endChr m:val=")"/>
            <m:sepChr m:val=""/>
            <m:grow/>
          </m:dPr>
          <m:e>
            <m:r>
              <m:t>0</m:t>
            </m:r>
            <m:r>
              <m:rPr>
                <m:sty m:val="p"/>
              </m:rPr>
              <m:t>,</m:t>
            </m:r>
            <m:sSubSup>
              <m:e>
                <m:r>
                  <m:t>σ</m:t>
                </m:r>
              </m:e>
              <m:sub>
                <m:r>
                  <m:t>u</m:t>
                </m:r>
              </m:sub>
              <m:sup>
                <m:r>
                  <m:t>2</m:t>
                </m:r>
              </m:sup>
            </m:sSubSup>
            <m:r>
              <m:rPr>
                <m:sty m:val="b"/>
              </m:rPr>
              <m:t>K</m:t>
            </m:r>
          </m:e>
        </m:d>
      </m:oMath>
      <w:r>
        <w:t xml:space="preserve">). Binary traits were modeled using the logistic regression feature in GENESIS.</w:t>
      </w:r>
    </w:p>
    <w:bookmarkEnd w:id="33"/>
    <w:bookmarkStart w:id="34" w:name="creation-of-a-core-collection"/>
    <w:p>
      <w:pPr>
        <w:pStyle w:val="Heading3"/>
      </w:pPr>
      <w:r>
        <w:t xml:space="preserve">Creation of a Core Collection</w:t>
      </w:r>
    </w:p>
    <w:p>
      <w:pPr>
        <w:pStyle w:val="FirstParagraph"/>
      </w:pPr>
      <w:r>
        <w:t xml:space="preserve">Subsets representative of each panel’s genetic diversity were identified through running GenoCore</w:t>
      </w:r>
      <w:r>
        <w:t xml:space="preserve"> </w:t>
      </w:r>
      <w:r>
        <w:t xml:space="preserve">[</w:t>
      </w:r>
      <w:hyperlink w:anchor="ref-1BZpw3PUi">
        <w:r>
          <w:rPr>
            <w:rStyle w:val="Hyperlink"/>
          </w:rPr>
          <w:t xml:space="preserve">30</w:t>
        </w:r>
      </w:hyperlink>
      <w:r>
        <w:t xml:space="preserve">]</w:t>
      </w:r>
      <w:r>
        <w:t xml:space="preserve"> </w:t>
      </w:r>
      <w:r>
        <w:t xml:space="preserve">on each of the filtered SNP sets. A subset of the</w:t>
      </w:r>
      <w:r>
        <w:t xml:space="preserve"> </w:t>
      </w:r>
      <w:r>
        <w:rPr>
          <w:iCs/>
          <w:i/>
        </w:rPr>
        <w:t xml:space="preserve">C. pepo</w:t>
      </w:r>
      <w:r>
        <w:t xml:space="preserve"> </w:t>
      </w:r>
      <w:r>
        <w:t xml:space="preserve">panel and key genotypes from the other two species were combined to form a core collection for the cucurbit community. Key genotypes were chosen to represent important market classes and for variation based on variation in traits. These genotypes will be further purified through two additional rounds of selfing and then resequenced using skim-sequecing to produce whole-genome data.</w:t>
      </w:r>
    </w:p>
    <w:bookmarkEnd w:id="34"/>
    <w:bookmarkEnd w:id="35"/>
    <w:bookmarkStart w:id="169" w:name="results"/>
    <w:p>
      <w:pPr>
        <w:pStyle w:val="Heading1"/>
      </w:pPr>
      <w:r>
        <w:t xml:space="preserve">Results</w:t>
      </w:r>
    </w:p>
    <w:bookmarkStart w:id="168" w:name="references"/>
    <w:p>
      <w:pPr>
        <w:pStyle w:val="Heading2"/>
      </w:pPr>
      <w:r>
        <w:t xml:space="preserve">References</w:t>
      </w:r>
    </w:p>
    <w:bookmarkStart w:id="167" w:name="refs"/>
    <w:bookmarkStart w:id="38"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36">
        <w:r>
          <w:rPr>
            <w:rStyle w:val="Hyperlink"/>
          </w:rPr>
          <w:t xml:space="preserve">https://doi.org/dmqkmf</w:t>
        </w:r>
      </w:hyperlink>
      <w:r>
        <w:t xml:space="preserve"> </w:t>
      </w:r>
      <w:r>
        <w:t xml:space="preserve">DOI:</w:t>
      </w:r>
      <w:r>
        <w:t xml:space="preserve"> </w:t>
      </w:r>
      <w:hyperlink r:id="rId37">
        <w:r>
          <w:rPr>
            <w:rStyle w:val="Hyperlink"/>
          </w:rPr>
          <w:t xml:space="preserve">10.1007/978-0-387-30443-4_10</w:t>
        </w:r>
      </w:hyperlink>
    </w:p>
    <w:bookmarkEnd w:id="38"/>
    <w:bookmarkStart w:id="41"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39">
        <w:r>
          <w:rPr>
            <w:rStyle w:val="Hyperlink"/>
          </w:rPr>
          <w:t xml:space="preserve">https://doi.org/gmkkfh</w:t>
        </w:r>
      </w:hyperlink>
      <w:r>
        <w:t xml:space="preserve"> </w:t>
      </w:r>
      <w:r>
        <w:t xml:space="preserve">DOI:</w:t>
      </w:r>
      <w:r>
        <w:t xml:space="preserve"> </w:t>
      </w:r>
      <w:hyperlink r:id="rId40">
        <w:r>
          <w:rPr>
            <w:rStyle w:val="Hyperlink"/>
          </w:rPr>
          <w:t xml:space="preserve">10.21273/hortsci.40.6.1620</w:t>
        </w:r>
      </w:hyperlink>
    </w:p>
    <w:bookmarkEnd w:id="41"/>
    <w:bookmarkStart w:id="45"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42">
        <w:r>
          <w:rPr>
            <w:rStyle w:val="Hyperlink"/>
          </w:rPr>
          <w:t xml:space="preserve">https://doi.org/gsg7</w:t>
        </w:r>
      </w:hyperlink>
      <w:r>
        <w:t xml:space="preserve"> </w:t>
      </w:r>
      <w:r>
        <w:t xml:space="preserve">DOI:</w:t>
      </w:r>
      <w:r>
        <w:t xml:space="preserve"> </w:t>
      </w:r>
      <w:hyperlink r:id="rId43">
        <w:r>
          <w:rPr>
            <w:rStyle w:val="Hyperlink"/>
          </w:rPr>
          <w:t xml:space="preserve">10.1111/nph.16015</w:t>
        </w:r>
      </w:hyperlink>
      <w:r>
        <w:t xml:space="preserve"> </w:t>
      </w:r>
      <w:r>
        <w:t xml:space="preserve">· PMID:</w:t>
      </w:r>
      <w:r>
        <w:t xml:space="preserve"> </w:t>
      </w:r>
      <w:hyperlink r:id="rId44">
        <w:r>
          <w:rPr>
            <w:rStyle w:val="Hyperlink"/>
          </w:rPr>
          <w:t xml:space="preserve">31230355</w:t>
        </w:r>
      </w:hyperlink>
    </w:p>
    <w:bookmarkEnd w:id="45"/>
    <w:bookmarkStart w:id="49"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46">
        <w:r>
          <w:rPr>
            <w:rStyle w:val="Hyperlink"/>
          </w:rPr>
          <w:t xml:space="preserve">https://doi.org/gb4cx2</w:t>
        </w:r>
      </w:hyperlink>
      <w:r>
        <w:t xml:space="preserve"> </w:t>
      </w:r>
      <w:r>
        <w:t xml:space="preserve">DOI:</w:t>
      </w:r>
      <w:r>
        <w:t xml:space="preserve"> </w:t>
      </w:r>
      <w:hyperlink r:id="rId47">
        <w:r>
          <w:rPr>
            <w:rStyle w:val="Hyperlink"/>
          </w:rPr>
          <w:t xml:space="preserve">10.1016/j.molp.2017.09.003</w:t>
        </w:r>
      </w:hyperlink>
      <w:r>
        <w:t xml:space="preserve"> </w:t>
      </w:r>
      <w:r>
        <w:t xml:space="preserve">· PMID:</w:t>
      </w:r>
      <w:r>
        <w:t xml:space="preserve"> </w:t>
      </w:r>
      <w:hyperlink r:id="rId48">
        <w:r>
          <w:rPr>
            <w:rStyle w:val="Hyperlink"/>
          </w:rPr>
          <w:t xml:space="preserve">28917590</w:t>
        </w:r>
      </w:hyperlink>
    </w:p>
    <w:bookmarkEnd w:id="49"/>
    <w:bookmarkStart w:id="54"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50">
        <w:r>
          <w:rPr>
            <w:rStyle w:val="Hyperlink"/>
          </w:rPr>
          <w:t xml:space="preserve">https://doi.org/gmcmq9</w:t>
        </w:r>
      </w:hyperlink>
      <w:r>
        <w:t xml:space="preserve"> </w:t>
      </w:r>
      <w:r>
        <w:t xml:space="preserve">DOI:</w:t>
      </w:r>
      <w:r>
        <w:t xml:space="preserve"> </w:t>
      </w:r>
      <w:hyperlink r:id="rId51">
        <w:r>
          <w:rPr>
            <w:rStyle w:val="Hyperlink"/>
          </w:rPr>
          <w:t xml:space="preserve">10.1093/nar/gky944</w:t>
        </w:r>
      </w:hyperlink>
      <w:r>
        <w:t xml:space="preserve"> </w:t>
      </w:r>
      <w:r>
        <w:t xml:space="preserve">· PMID:</w:t>
      </w:r>
      <w:r>
        <w:t xml:space="preserve"> </w:t>
      </w:r>
      <w:hyperlink r:id="rId52">
        <w:r>
          <w:rPr>
            <w:rStyle w:val="Hyperlink"/>
          </w:rPr>
          <w:t xml:space="preserve">30321383</w:t>
        </w:r>
      </w:hyperlink>
      <w:r>
        <w:t xml:space="preserve"> </w:t>
      </w:r>
      <w:r>
        <w:t xml:space="preserve">· PMCID:</w:t>
      </w:r>
      <w:r>
        <w:t xml:space="preserve"> </w:t>
      </w:r>
      <w:hyperlink r:id="rId53">
        <w:r>
          <w:rPr>
            <w:rStyle w:val="Hyperlink"/>
          </w:rPr>
          <w:t xml:space="preserve">PMC6324010</w:t>
        </w:r>
      </w:hyperlink>
    </w:p>
    <w:bookmarkEnd w:id="54"/>
    <w:bookmarkStart w:id="59" w:name="ref-7ixiomhx"/>
    <w:p>
      <w:pPr>
        <w:pStyle w:val="Bibliography"/>
      </w:pPr>
      <w:r>
        <w:t xml:space="preserve">6.</w:t>
      </w:r>
      <w:r>
        <w:t xml:space="preserve"> </w:t>
      </w:r>
      <w:r>
        <w:t xml:space="preserve">	</w:t>
      </w:r>
      <w:r>
        <w:rPr>
          <w:bCs/>
          <w:b/>
        </w:rPr>
        <w:t xml:space="preserve">An SNP-based saturated genetic map and QTL analysis of fruit-related traits in Zucchini using Genotyping-by-sequencing</w:t>
      </w:r>
      <w:r>
        <w:t xml:space="preserve"> </w:t>
      </w:r>
      <w:r>
        <w:t xml:space="preserve">Javier Montero-Pau, José Blanca, Cristina Esteras, Eva Ma Martínez-Pérez, Pedro Gómez, Antonio J Monforte, Joaquín Cañizares, Belén Picó</w:t>
      </w:r>
      <w:r>
        <w:t xml:space="preserve"> </w:t>
      </w:r>
      <w:r>
        <w:rPr>
          <w:iCs/>
          <w:i/>
        </w:rPr>
        <w:t xml:space="preserve">BMC Genomics</w:t>
      </w:r>
      <w:r>
        <w:t xml:space="preserve"> </w:t>
      </w:r>
      <w:r>
        <w:t xml:space="preserve">(2017-01-18)</w:t>
      </w:r>
      <w:r>
        <w:t xml:space="preserve"> </w:t>
      </w:r>
      <w:hyperlink r:id="rId55">
        <w:r>
          <w:rPr>
            <w:rStyle w:val="Hyperlink"/>
          </w:rPr>
          <w:t xml:space="preserve">https://doi.org/gmkkvf</w:t>
        </w:r>
      </w:hyperlink>
      <w:r>
        <w:t xml:space="preserve"> </w:t>
      </w:r>
      <w:r>
        <w:t xml:space="preserve">DOI:</w:t>
      </w:r>
      <w:r>
        <w:t xml:space="preserve"> </w:t>
      </w:r>
      <w:hyperlink r:id="rId56">
        <w:r>
          <w:rPr>
            <w:rStyle w:val="Hyperlink"/>
          </w:rPr>
          <w:t xml:space="preserve">10.1186/s12864-016-3439-y</w:t>
        </w:r>
      </w:hyperlink>
      <w:r>
        <w:t xml:space="preserve"> </w:t>
      </w:r>
      <w:r>
        <w:t xml:space="preserve">· PMID:</w:t>
      </w:r>
      <w:r>
        <w:t xml:space="preserve"> </w:t>
      </w:r>
      <w:hyperlink r:id="rId57">
        <w:r>
          <w:rPr>
            <w:rStyle w:val="Hyperlink"/>
          </w:rPr>
          <w:t xml:space="preserve">28100189</w:t>
        </w:r>
      </w:hyperlink>
      <w:r>
        <w:t xml:space="preserve"> </w:t>
      </w:r>
      <w:r>
        <w:t xml:space="preserve">· PMCID:</w:t>
      </w:r>
      <w:r>
        <w:t xml:space="preserve"> </w:t>
      </w:r>
      <w:hyperlink r:id="rId58">
        <w:r>
          <w:rPr>
            <w:rStyle w:val="Hyperlink"/>
          </w:rPr>
          <w:t xml:space="preserve">PMC5241963</w:t>
        </w:r>
      </w:hyperlink>
    </w:p>
    <w:bookmarkEnd w:id="59"/>
    <w:bookmarkStart w:id="64" w:name="ref-1FGV3LKSq"/>
    <w:p>
      <w:pPr>
        <w:pStyle w:val="Bibliography"/>
      </w:pPr>
      <w:r>
        <w:t xml:space="preserve">7.</w:t>
      </w:r>
      <w:r>
        <w:t xml:space="preserve"> </w:t>
      </w:r>
      <w:r>
        <w:t xml:space="preserve">	</w:t>
      </w:r>
      <w:r>
        <w:rPr>
          <w:bCs/>
          <w:b/>
        </w:rPr>
        <w:t xml:space="preserve">A high-density linkage map and QTL mapping of fruit-related traits in pumpkin (Cucurbita moschata Duch.)</w:t>
      </w:r>
      <w:r>
        <w:t xml:space="preserve"> </w:t>
      </w:r>
      <w:r>
        <w:t xml:space="preserve">Yu-Juan Zhong, Yang-Yang Zhou, Jun-Xing Li, Ting Yu, Ting-Quan Wu, Jian-Ning Luo, Shao-Bo Luo, He-Xun Huang</w:t>
      </w:r>
      <w:r>
        <w:t xml:space="preserve"> </w:t>
      </w:r>
      <w:r>
        <w:rPr>
          <w:iCs/>
          <w:i/>
        </w:rPr>
        <w:t xml:space="preserve">Scientific Reports</w:t>
      </w:r>
      <w:r>
        <w:t xml:space="preserve"> </w:t>
      </w:r>
      <w:r>
        <w:t xml:space="preserve">(2017-10-06)</w:t>
      </w:r>
      <w:r>
        <w:t xml:space="preserve"> </w:t>
      </w:r>
      <w:hyperlink r:id="rId60">
        <w:r>
          <w:rPr>
            <w:rStyle w:val="Hyperlink"/>
          </w:rPr>
          <w:t xml:space="preserve">https://doi.org/gmkktr</w:t>
        </w:r>
      </w:hyperlink>
      <w:r>
        <w:t xml:space="preserve"> </w:t>
      </w:r>
      <w:r>
        <w:t xml:space="preserve">DOI:</w:t>
      </w:r>
      <w:r>
        <w:t xml:space="preserve"> </w:t>
      </w:r>
      <w:hyperlink r:id="rId61">
        <w:r>
          <w:rPr>
            <w:rStyle w:val="Hyperlink"/>
          </w:rPr>
          <w:t xml:space="preserve">10.1038/s41598-017-13216-3</w:t>
        </w:r>
      </w:hyperlink>
      <w:r>
        <w:t xml:space="preserve"> </w:t>
      </w:r>
      <w:r>
        <w:t xml:space="preserve">· PMID:</w:t>
      </w:r>
      <w:r>
        <w:t xml:space="preserve"> </w:t>
      </w:r>
      <w:hyperlink r:id="rId62">
        <w:r>
          <w:rPr>
            <w:rStyle w:val="Hyperlink"/>
          </w:rPr>
          <w:t xml:space="preserve">28986571</w:t>
        </w:r>
      </w:hyperlink>
      <w:r>
        <w:t xml:space="preserve"> </w:t>
      </w:r>
      <w:r>
        <w:t xml:space="preserve">· PMCID:</w:t>
      </w:r>
      <w:r>
        <w:t xml:space="preserve"> </w:t>
      </w:r>
      <w:hyperlink r:id="rId63">
        <w:r>
          <w:rPr>
            <w:rStyle w:val="Hyperlink"/>
          </w:rPr>
          <w:t xml:space="preserve">PMC5630576</w:t>
        </w:r>
      </w:hyperlink>
    </w:p>
    <w:bookmarkEnd w:id="64"/>
    <w:bookmarkStart w:id="69" w:name="ref-NJ1zzfWj"/>
    <w:p>
      <w:pPr>
        <w:pStyle w:val="Bibliography"/>
      </w:pPr>
      <w:r>
        <w:t xml:space="preserve">8.</w:t>
      </w:r>
      <w:r>
        <w:t xml:space="preserve"> </w:t>
      </w:r>
      <w:r>
        <w:t xml:space="preserve">	</w:t>
      </w:r>
      <w:r>
        <w:rPr>
          <w:bCs/>
          <w:b/>
        </w:rPr>
        <w:t xml:space="preserve">Genetic mapping of ovary colour and quantitative trait loci for carotenoid content in the fruit of Cucurbita maxima Duchesne</w:t>
      </w:r>
      <w:r>
        <w:t xml:space="preserve"> </w:t>
      </w:r>
      <w:r>
        <w:t xml:space="preserve">Karolina Kaźmińska, Ewelina Hallmann, Anna Rusaczonek, Aleksandra Korzeniewska, Mirosław Sobczak, Joanna Filipczak, Karol Seweryn Kuczerski, Jarosław Steciuk, Monika Sitarek-Andrzejczyk, Marek Gajewski, … Grzegorz Bartoszewski</w:t>
      </w:r>
      <w:r>
        <w:t xml:space="preserve"> </w:t>
      </w:r>
      <w:r>
        <w:rPr>
          <w:iCs/>
          <w:i/>
        </w:rPr>
        <w:t xml:space="preserve">Molecular Breeding</w:t>
      </w:r>
      <w:r>
        <w:t xml:space="preserve"> </w:t>
      </w:r>
      <w:r>
        <w:t xml:space="preserve">(2018-08-27)</w:t>
      </w:r>
      <w:r>
        <w:t xml:space="preserve"> </w:t>
      </w:r>
      <w:hyperlink r:id="rId65">
        <w:r>
          <w:rPr>
            <w:rStyle w:val="Hyperlink"/>
          </w:rPr>
          <w:t xml:space="preserve">https://doi.org/gd6tc4</w:t>
        </w:r>
      </w:hyperlink>
      <w:r>
        <w:t xml:space="preserve"> </w:t>
      </w:r>
      <w:r>
        <w:t xml:space="preserve">DOI:</w:t>
      </w:r>
      <w:r>
        <w:t xml:space="preserve"> </w:t>
      </w:r>
      <w:hyperlink r:id="rId66">
        <w:r>
          <w:rPr>
            <w:rStyle w:val="Hyperlink"/>
          </w:rPr>
          <w:t xml:space="preserve">10.1007/s11032-018-0869-z</w:t>
        </w:r>
      </w:hyperlink>
      <w:r>
        <w:t xml:space="preserve"> </w:t>
      </w:r>
      <w:r>
        <w:t xml:space="preserve">· PMID:</w:t>
      </w:r>
      <w:r>
        <w:t xml:space="preserve"> </w:t>
      </w:r>
      <w:hyperlink r:id="rId67">
        <w:r>
          <w:rPr>
            <w:rStyle w:val="Hyperlink"/>
          </w:rPr>
          <w:t xml:space="preserve">30237748</w:t>
        </w:r>
      </w:hyperlink>
      <w:r>
        <w:t xml:space="preserve"> </w:t>
      </w:r>
      <w:r>
        <w:t xml:space="preserve">· PMCID:</w:t>
      </w:r>
      <w:r>
        <w:t xml:space="preserve"> </w:t>
      </w:r>
      <w:hyperlink r:id="rId68">
        <w:r>
          <w:rPr>
            <w:rStyle w:val="Hyperlink"/>
          </w:rPr>
          <w:t xml:space="preserve">PMC6133072</w:t>
        </w:r>
      </w:hyperlink>
    </w:p>
    <w:bookmarkEnd w:id="69"/>
    <w:bookmarkStart w:id="73" w:name="ref-cccKQqlH"/>
    <w:p>
      <w:pPr>
        <w:pStyle w:val="Bibliography"/>
      </w:pPr>
      <w:r>
        <w:t xml:space="preserve">9.</w:t>
      </w:r>
      <w:r>
        <w:t xml:space="preserve"> </w:t>
      </w:r>
      <w:r>
        <w:t xml:space="preserve">	</w:t>
      </w:r>
      <w:r>
        <w:rPr>
          <w:bCs/>
          <w:b/>
        </w:rPr>
        <w:t xml:space="preserve">Genomic Prediction of Pumpkin Hybrid Performance</w:t>
      </w:r>
      <w:r>
        <w:t xml:space="preserve"> </w:t>
      </w:r>
      <w:r>
        <w:t xml:space="preserve">Po‐Ya Wu, Chih‐Wei Tung, Chieh‐Ying Lee, Chen‐Tuo Liao</w:t>
      </w:r>
      <w:r>
        <w:t xml:space="preserve"> </w:t>
      </w:r>
      <w:r>
        <w:rPr>
          <w:iCs/>
          <w:i/>
        </w:rPr>
        <w:t xml:space="preserve">The Plant Genome</w:t>
      </w:r>
      <w:r>
        <w:t xml:space="preserve"> </w:t>
      </w:r>
      <w:r>
        <w:t xml:space="preserve">(2019-06)</w:t>
      </w:r>
      <w:r>
        <w:t xml:space="preserve"> </w:t>
      </w:r>
      <w:hyperlink r:id="rId70">
        <w:r>
          <w:rPr>
            <w:rStyle w:val="Hyperlink"/>
          </w:rPr>
          <w:t xml:space="preserve">https://doi.org/gmkkvg</w:t>
        </w:r>
      </w:hyperlink>
      <w:r>
        <w:t xml:space="preserve"> </w:t>
      </w:r>
      <w:r>
        <w:t xml:space="preserve">DOI:</w:t>
      </w:r>
      <w:r>
        <w:t xml:space="preserve"> </w:t>
      </w:r>
      <w:hyperlink r:id="rId71">
        <w:r>
          <w:rPr>
            <w:rStyle w:val="Hyperlink"/>
          </w:rPr>
          <w:t xml:space="preserve">10.3835/plantgenome2018.10.0082</w:t>
        </w:r>
      </w:hyperlink>
      <w:r>
        <w:t xml:space="preserve"> </w:t>
      </w:r>
      <w:r>
        <w:t xml:space="preserve">· PMID:</w:t>
      </w:r>
      <w:r>
        <w:t xml:space="preserve"> </w:t>
      </w:r>
      <w:hyperlink r:id="rId72">
        <w:r>
          <w:rPr>
            <w:rStyle w:val="Hyperlink"/>
          </w:rPr>
          <w:t xml:space="preserve">31290920</w:t>
        </w:r>
      </w:hyperlink>
    </w:p>
    <w:bookmarkEnd w:id="73"/>
    <w:bookmarkStart w:id="78" w:name="ref-15AR06I5T"/>
    <w:p>
      <w:pPr>
        <w:pStyle w:val="Bibliography"/>
      </w:pPr>
      <w:r>
        <w:t xml:space="preserve">10.</w:t>
      </w:r>
      <w:r>
        <w:t xml:space="preserve"> </w:t>
      </w:r>
      <w:r>
        <w:t xml:space="preserve">	</w:t>
      </w:r>
      <w:r>
        <w:rPr>
          <w:bCs/>
          <w:b/>
        </w:rPr>
        <w:t xml:space="preserve">Whole-genome resequencing of Cucurbita pepo morphotypes to discover genomic variants associated with morphology and horticulturally valuable traits</w:t>
      </w:r>
      <w:r>
        <w:t xml:space="preserve"> </w:t>
      </w:r>
      <w:r>
        <w:t xml:space="preserve">Aliki Xanthopoulou, Javier Montero-Pau, Ifigeneia Mellidou, Christos Kissoudis, José Blanca, Belén Picó, Aphrodite Tsaballa, Eleni Tsaliki, Athanasios Dalakouras, Harry S Paris, … Ioannis Ganopoulos</w:t>
      </w:r>
      <w:r>
        <w:t xml:space="preserve"> </w:t>
      </w:r>
      <w:r>
        <w:rPr>
          <w:iCs/>
          <w:i/>
        </w:rPr>
        <w:t xml:space="preserve">Horticulture Research</w:t>
      </w:r>
      <w:r>
        <w:t xml:space="preserve"> </w:t>
      </w:r>
      <w:r>
        <w:t xml:space="preserve">(2019-08-11)</w:t>
      </w:r>
      <w:r>
        <w:t xml:space="preserve"> </w:t>
      </w:r>
      <w:hyperlink r:id="rId74">
        <w:r>
          <w:rPr>
            <w:rStyle w:val="Hyperlink"/>
          </w:rPr>
          <w:t xml:space="preserve">https://doi.org/gmkkvd</w:t>
        </w:r>
      </w:hyperlink>
      <w:r>
        <w:t xml:space="preserve"> </w:t>
      </w:r>
      <w:r>
        <w:t xml:space="preserve">DOI:</w:t>
      </w:r>
      <w:r>
        <w:t xml:space="preserve"> </w:t>
      </w:r>
      <w:hyperlink r:id="rId75">
        <w:r>
          <w:rPr>
            <w:rStyle w:val="Hyperlink"/>
          </w:rPr>
          <w:t xml:space="preserve">10.1038/s41438-019-0176-9</w:t>
        </w:r>
      </w:hyperlink>
      <w:r>
        <w:t xml:space="preserve"> </w:t>
      </w:r>
      <w:r>
        <w:t xml:space="preserve">· PMID:</w:t>
      </w:r>
      <w:r>
        <w:t xml:space="preserve"> </w:t>
      </w:r>
      <w:hyperlink r:id="rId76">
        <w:r>
          <w:rPr>
            <w:rStyle w:val="Hyperlink"/>
          </w:rPr>
          <w:t xml:space="preserve">31645952</w:t>
        </w:r>
      </w:hyperlink>
      <w:r>
        <w:t xml:space="preserve"> </w:t>
      </w:r>
      <w:r>
        <w:t xml:space="preserve">· PMCID:</w:t>
      </w:r>
      <w:r>
        <w:t xml:space="preserve"> </w:t>
      </w:r>
      <w:hyperlink r:id="rId77">
        <w:r>
          <w:rPr>
            <w:rStyle w:val="Hyperlink"/>
          </w:rPr>
          <w:t xml:space="preserve">PMC6804688</w:t>
        </w:r>
      </w:hyperlink>
    </w:p>
    <w:bookmarkEnd w:id="78"/>
    <w:bookmarkStart w:id="83" w:name="ref-HsdSI8Y0"/>
    <w:p>
      <w:pPr>
        <w:pStyle w:val="Bibliography"/>
      </w:pPr>
      <w:r>
        <w:t xml:space="preserve">11.</w:t>
      </w:r>
      <w:r>
        <w:t xml:space="preserve"> </w:t>
      </w:r>
      <w:r>
        <w:t xml:space="preserve">	</w:t>
      </w:r>
      <w:r>
        <w:rPr>
          <w:bCs/>
          <w:b/>
        </w:rPr>
        <w:t xml:space="preserve">The USDA cucumber (Cucumis sativus L.) collection: genetic diversity, population structure, genome-wide association studies, and core collection development</w:t>
      </w:r>
      <w:r>
        <w:t xml:space="preserve"> </w:t>
      </w:r>
      <w:r>
        <w:t xml:space="preserve">Xin Wang, Kan Bao, Umesh K Reddy, Yang Bai, Sue A Hammar, Chen Jiao, Todd C Wehner, Axel O Ramírez-Madera, Yiqun Weng, Rebecca Grumet, Zhangjun Fei</w:t>
      </w:r>
      <w:r>
        <w:t xml:space="preserve"> </w:t>
      </w:r>
      <w:r>
        <w:rPr>
          <w:iCs/>
          <w:i/>
        </w:rPr>
        <w:t xml:space="preserve">Horticulture Research</w:t>
      </w:r>
      <w:r>
        <w:t xml:space="preserve"> </w:t>
      </w:r>
      <w:r>
        <w:t xml:space="preserve">(2018-10-01)</w:t>
      </w:r>
      <w:r>
        <w:t xml:space="preserve"> </w:t>
      </w:r>
      <w:hyperlink r:id="rId79">
        <w:r>
          <w:rPr>
            <w:rStyle w:val="Hyperlink"/>
          </w:rPr>
          <w:t xml:space="preserve">https://doi.org/gfdjfd</w:t>
        </w:r>
      </w:hyperlink>
      <w:r>
        <w:t xml:space="preserve"> </w:t>
      </w:r>
      <w:r>
        <w:t xml:space="preserve">DOI:</w:t>
      </w:r>
      <w:r>
        <w:t xml:space="preserve"> </w:t>
      </w:r>
      <w:hyperlink r:id="rId80">
        <w:r>
          <w:rPr>
            <w:rStyle w:val="Hyperlink"/>
          </w:rPr>
          <w:t xml:space="preserve">10.1038/s41438-018-0080-8</w:t>
        </w:r>
      </w:hyperlink>
      <w:r>
        <w:t xml:space="preserve"> </w:t>
      </w:r>
      <w:r>
        <w:t xml:space="preserve">· PMID:</w:t>
      </w:r>
      <w:r>
        <w:t xml:space="preserve"> </w:t>
      </w:r>
      <w:hyperlink r:id="rId81">
        <w:r>
          <w:rPr>
            <w:rStyle w:val="Hyperlink"/>
          </w:rPr>
          <w:t xml:space="preserve">30302260</w:t>
        </w:r>
      </w:hyperlink>
      <w:r>
        <w:t xml:space="preserve"> </w:t>
      </w:r>
      <w:r>
        <w:t xml:space="preserve">· PMCID:</w:t>
      </w:r>
      <w:r>
        <w:t xml:space="preserve"> </w:t>
      </w:r>
      <w:hyperlink r:id="rId82">
        <w:r>
          <w:rPr>
            <w:rStyle w:val="Hyperlink"/>
          </w:rPr>
          <w:t xml:space="preserve">PMC6165849</w:t>
        </w:r>
      </w:hyperlink>
    </w:p>
    <w:bookmarkEnd w:id="83"/>
    <w:bookmarkStart w:id="88" w:name="ref-BvKcH3LX"/>
    <w:p>
      <w:pPr>
        <w:pStyle w:val="Bibliography"/>
      </w:pPr>
      <w:r>
        <w:t xml:space="preserve">12.</w:t>
      </w:r>
      <w:r>
        <w:t xml:space="preserve"> </w:t>
      </w:r>
      <w:r>
        <w:t xml:space="preserve">	</w:t>
      </w:r>
      <w:r>
        <w:rPr>
          <w:bCs/>
          <w:b/>
        </w:rPr>
        <w:t xml:space="preserve">Genome of ‘Charleston Gray’, the principal American watermelon cultivar, and genetic characterization of 1,365 accessions in the U.S. National Plant Germplasm System watermelon collection</w:t>
      </w:r>
      <w:r>
        <w:t xml:space="preserve"> </w:t>
      </w:r>
      <w:r>
        <w:t xml:space="preserve">Shan Wu, Xin Wang, Umesh Reddy, Honghe Sun, Kan Bao, Lei Gao, Linyong Mao, Takshay Patel, Carlos Ortiz, Venkata L Abburi, … Zhangjun Fei</w:t>
      </w:r>
      <w:r>
        <w:t xml:space="preserve"> </w:t>
      </w:r>
      <w:r>
        <w:rPr>
          <w:iCs/>
          <w:i/>
        </w:rPr>
        <w:t xml:space="preserve">Plant Biotechnology Journal</w:t>
      </w:r>
      <w:r>
        <w:t xml:space="preserve"> </w:t>
      </w:r>
      <w:r>
        <w:t xml:space="preserve">(2019-05-07)</w:t>
      </w:r>
      <w:r>
        <w:t xml:space="preserve"> </w:t>
      </w:r>
      <w:hyperlink r:id="rId84">
        <w:r>
          <w:rPr>
            <w:rStyle w:val="Hyperlink"/>
          </w:rPr>
          <w:t xml:space="preserve">https://doi.org/gmkktt</w:t>
        </w:r>
      </w:hyperlink>
      <w:r>
        <w:t xml:space="preserve"> </w:t>
      </w:r>
      <w:r>
        <w:t xml:space="preserve">DOI:</w:t>
      </w:r>
      <w:r>
        <w:t xml:space="preserve"> </w:t>
      </w:r>
      <w:hyperlink r:id="rId85">
        <w:r>
          <w:rPr>
            <w:rStyle w:val="Hyperlink"/>
          </w:rPr>
          <w:t xml:space="preserve">10.1111/pbi.13136</w:t>
        </w:r>
      </w:hyperlink>
      <w:r>
        <w:t xml:space="preserve"> </w:t>
      </w:r>
      <w:r>
        <w:t xml:space="preserve">· PMID:</w:t>
      </w:r>
      <w:r>
        <w:t xml:space="preserve"> </w:t>
      </w:r>
      <w:hyperlink r:id="rId86">
        <w:r>
          <w:rPr>
            <w:rStyle w:val="Hyperlink"/>
          </w:rPr>
          <w:t xml:space="preserve">31022325</w:t>
        </w:r>
      </w:hyperlink>
      <w:r>
        <w:t xml:space="preserve"> </w:t>
      </w:r>
      <w:r>
        <w:t xml:space="preserve">· PMCID:</w:t>
      </w:r>
      <w:r>
        <w:t xml:space="preserve"> </w:t>
      </w:r>
      <w:hyperlink r:id="rId87">
        <w:r>
          <w:rPr>
            <w:rStyle w:val="Hyperlink"/>
          </w:rPr>
          <w:t xml:space="preserve">PMC6835170</w:t>
        </w:r>
      </w:hyperlink>
    </w:p>
    <w:bookmarkEnd w:id="88"/>
    <w:bookmarkStart w:id="90" w:name="ref-vq8Sw1f"/>
    <w:p>
      <w:pPr>
        <w:pStyle w:val="Bibliography"/>
      </w:pPr>
      <w:r>
        <w:t xml:space="preserve">13.</w:t>
      </w:r>
      <w:r>
        <w:t xml:space="preserve"> </w:t>
      </w:r>
      <w:r>
        <w:t xml:space="preserve">	</w:t>
      </w:r>
      <w:r>
        <w:rPr>
          <w:bCs/>
          <w:b/>
        </w:rPr>
        <w:t xml:space="preserve">Morpho-Physiological Aspects of Productivity and Quality in Squash and Pumpkins ( &lt;i&gt;Cucurbita&lt;/i&gt; spp.)</w:t>
      </w:r>
      <w:r>
        <w:t xml:space="preserve"> </w:t>
      </w:r>
      <w:r>
        <w:t xml:space="preserve">JBrent Loy</w:t>
      </w:r>
      <w:r>
        <w:t xml:space="preserve"> </w:t>
      </w:r>
      <w:r>
        <w:rPr>
          <w:iCs/>
          <w:i/>
        </w:rPr>
        <w:t xml:space="preserve">Critical Reviews in Plant Sciences</w:t>
      </w:r>
      <w:r>
        <w:t xml:space="preserve"> </w:t>
      </w:r>
      <w:r>
        <w:t xml:space="preserve">(2004-07)</w:t>
      </w:r>
      <w:r>
        <w:t xml:space="preserve"> </w:t>
      </w:r>
      <w:hyperlink r:id="rId89">
        <w:r>
          <w:rPr>
            <w:rStyle w:val="Hyperlink"/>
          </w:rPr>
          <w:t xml:space="preserve">https://doi.org/abs/10.1080/07352680490490733</w:t>
        </w:r>
      </w:hyperlink>
      <w:r>
        <w:t xml:space="preserve"> </w:t>
      </w:r>
      <w:r>
        <w:t xml:space="preserve">DOI:</w:t>
      </w:r>
      <w:r>
        <w:t xml:space="preserve"> </w:t>
      </w:r>
      <w:hyperlink r:id="rId89">
        <w:r>
          <w:rPr>
            <w:rStyle w:val="Hyperlink"/>
          </w:rPr>
          <w:t xml:space="preserve">abs/10.1080/07352680490490733</w:t>
        </w:r>
      </w:hyperlink>
    </w:p>
    <w:bookmarkEnd w:id="90"/>
    <w:bookmarkStart w:id="93" w:name="ref-UEfO5avO"/>
    <w:p>
      <w:pPr>
        <w:pStyle w:val="Bibliography"/>
      </w:pPr>
      <w:r>
        <w:t xml:space="preserve">14.</w:t>
      </w:r>
      <w:r>
        <w:t xml:space="preserve"> </w:t>
      </w:r>
      <w:r>
        <w:t xml:space="preserve">	</w:t>
      </w:r>
      <w:r>
        <w:rPr>
          <w:bCs/>
          <w:b/>
        </w:rPr>
        <w:t xml:space="preserve">Germplasm enhancement of Cucurbita pepo (pumpkin, squash, gourd: Cucurbitaceae): progress and challenges</w:t>
      </w:r>
      <w:r>
        <w:t xml:space="preserve"> </w:t>
      </w:r>
      <w:r>
        <w:t xml:space="preserve">Harry S Paris</w:t>
      </w:r>
      <w:r>
        <w:t xml:space="preserve"> </w:t>
      </w:r>
      <w:r>
        <w:rPr>
          <w:iCs/>
          <w:i/>
        </w:rPr>
        <w:t xml:space="preserve">Euphytica</w:t>
      </w:r>
      <w:r>
        <w:t xml:space="preserve"> </w:t>
      </w:r>
      <w:r>
        <w:t xml:space="preserve">(2015-11-24)</w:t>
      </w:r>
      <w:r>
        <w:t xml:space="preserve"> </w:t>
      </w:r>
      <w:hyperlink r:id="rId91">
        <w:r>
          <w:rPr>
            <w:rStyle w:val="Hyperlink"/>
          </w:rPr>
          <w:t xml:space="preserve">https://doi.org/f8ds6k</w:t>
        </w:r>
      </w:hyperlink>
      <w:r>
        <w:t xml:space="preserve"> </w:t>
      </w:r>
      <w:r>
        <w:t xml:space="preserve">DOI:</w:t>
      </w:r>
      <w:r>
        <w:t xml:space="preserve"> </w:t>
      </w:r>
      <w:hyperlink r:id="rId92">
        <w:r>
          <w:rPr>
            <w:rStyle w:val="Hyperlink"/>
          </w:rPr>
          <w:t xml:space="preserve">10.1007/s10681-015-1605-y</w:t>
        </w:r>
      </w:hyperlink>
    </w:p>
    <w:bookmarkEnd w:id="93"/>
    <w:bookmarkStart w:id="97" w:name="ref-Ftv0kDE1"/>
    <w:p>
      <w:pPr>
        <w:pStyle w:val="Bibliography"/>
      </w:pPr>
      <w:r>
        <w:t xml:space="preserve">15.</w:t>
      </w:r>
      <w:r>
        <w:t xml:space="preserve"> </w:t>
      </w:r>
      <w:r>
        <w:t xml:space="preserve">	</w:t>
      </w:r>
      <w:r>
        <w:rPr>
          <w:bCs/>
          <w:b/>
        </w:rPr>
        <w:t xml:space="preserve">Evolutionary and domestication history of Cucurbita (pumpkin and squash) species inferred from 44 nuclear loci</w:t>
      </w:r>
      <w:r>
        <w:t xml:space="preserve"> </w:t>
      </w:r>
      <w:r>
        <w:t xml:space="preserve">Heather R Kates, Pamela S Soltis, Douglas E Soltis</w:t>
      </w:r>
      <w:r>
        <w:t xml:space="preserve"> </w:t>
      </w:r>
      <w:r>
        <w:rPr>
          <w:iCs/>
          <w:i/>
        </w:rPr>
        <w:t xml:space="preserve">Molecular Phylogenetics and Evolution</w:t>
      </w:r>
      <w:r>
        <w:t xml:space="preserve"> </w:t>
      </w:r>
      <w:r>
        <w:t xml:space="preserve">(2017-06)</w:t>
      </w:r>
      <w:r>
        <w:t xml:space="preserve"> </w:t>
      </w:r>
      <w:hyperlink r:id="rId94">
        <w:r>
          <w:rPr>
            <w:rStyle w:val="Hyperlink"/>
          </w:rPr>
          <w:t xml:space="preserve">https://doi.org/f97dq2</w:t>
        </w:r>
      </w:hyperlink>
      <w:r>
        <w:t xml:space="preserve"> </w:t>
      </w:r>
      <w:r>
        <w:t xml:space="preserve">DOI:</w:t>
      </w:r>
      <w:r>
        <w:t xml:space="preserve"> </w:t>
      </w:r>
      <w:hyperlink r:id="rId95">
        <w:r>
          <w:rPr>
            <w:rStyle w:val="Hyperlink"/>
          </w:rPr>
          <w:t xml:space="preserve">10.1016/j.ympev.2017.03.002</w:t>
        </w:r>
      </w:hyperlink>
      <w:r>
        <w:t xml:space="preserve"> </w:t>
      </w:r>
      <w:r>
        <w:t xml:space="preserve">· PMID:</w:t>
      </w:r>
      <w:r>
        <w:t xml:space="preserve"> </w:t>
      </w:r>
      <w:hyperlink r:id="rId96">
        <w:r>
          <w:rPr>
            <w:rStyle w:val="Hyperlink"/>
          </w:rPr>
          <w:t xml:space="preserve">28288944</w:t>
        </w:r>
      </w:hyperlink>
    </w:p>
    <w:bookmarkEnd w:id="97"/>
    <w:bookmarkStart w:id="102" w:name="ref-50VKpbIa"/>
    <w:p>
      <w:pPr>
        <w:pStyle w:val="Bibliography"/>
      </w:pPr>
      <w:r>
        <w:t xml:space="preserve">16.</w:t>
      </w:r>
      <w:r>
        <w:t xml:space="preserve"> </w:t>
      </w:r>
      <w:r>
        <w:t xml:space="preserve">	</w:t>
      </w:r>
      <w:r>
        <w:rPr>
          <w:bCs/>
          <w:b/>
        </w:rPr>
        <w:t xml:space="preserve">Italian horticultural and culinary records of summer squash ( &lt;i&gt;Cucurbita pepo&lt;/i&gt; , Cucurbitaceae) and emergence of the zucchini in 19th-century Milan</w:t>
      </w:r>
      <w:r>
        <w:t xml:space="preserve"> </w:t>
      </w:r>
      <w:r>
        <w:t xml:space="preserve">Teresa A Lust, Harry S Paris</w:t>
      </w:r>
      <w:r>
        <w:t xml:space="preserve"> </w:t>
      </w:r>
      <w:r>
        <w:rPr>
          <w:iCs/>
          <w:i/>
        </w:rPr>
        <w:t xml:space="preserve">Annals of Botany</w:t>
      </w:r>
      <w:r>
        <w:t xml:space="preserve"> </w:t>
      </w:r>
      <w:r>
        <w:t xml:space="preserve">(2016-07)</w:t>
      </w:r>
      <w:r>
        <w:t xml:space="preserve"> </w:t>
      </w:r>
      <w:hyperlink r:id="rId98">
        <w:r>
          <w:rPr>
            <w:rStyle w:val="Hyperlink"/>
          </w:rPr>
          <w:t xml:space="preserve">https://doi.org/gmkk6b</w:t>
        </w:r>
      </w:hyperlink>
      <w:r>
        <w:t xml:space="preserve"> </w:t>
      </w:r>
      <w:r>
        <w:t xml:space="preserve">DOI:</w:t>
      </w:r>
      <w:r>
        <w:t xml:space="preserve"> </w:t>
      </w:r>
      <w:hyperlink r:id="rId99">
        <w:r>
          <w:rPr>
            <w:rStyle w:val="Hyperlink"/>
          </w:rPr>
          <w:t xml:space="preserve">10.1093/aob/mcw080</w:t>
        </w:r>
      </w:hyperlink>
      <w:r>
        <w:t xml:space="preserve"> </w:t>
      </w:r>
      <w:r>
        <w:t xml:space="preserve">· PMID:</w:t>
      </w:r>
      <w:r>
        <w:t xml:space="preserve"> </w:t>
      </w:r>
      <w:hyperlink r:id="rId100">
        <w:r>
          <w:rPr>
            <w:rStyle w:val="Hyperlink"/>
          </w:rPr>
          <w:t xml:space="preserve">27343231</w:t>
        </w:r>
      </w:hyperlink>
      <w:r>
        <w:t xml:space="preserve"> </w:t>
      </w:r>
      <w:r>
        <w:t xml:space="preserve">· PMCID:</w:t>
      </w:r>
      <w:r>
        <w:t xml:space="preserve"> </w:t>
      </w:r>
      <w:hyperlink r:id="rId101">
        <w:r>
          <w:rPr>
            <w:rStyle w:val="Hyperlink"/>
          </w:rPr>
          <w:t xml:space="preserve">PMC4934399</w:t>
        </w:r>
      </w:hyperlink>
    </w:p>
    <w:bookmarkEnd w:id="102"/>
    <w:bookmarkStart w:id="105" w:name="ref-c4MdYrhq"/>
    <w:p>
      <w:pPr>
        <w:pStyle w:val="Bibliography"/>
      </w:pPr>
      <w:r>
        <w:t xml:space="preserve">17.</w:t>
      </w:r>
      <w:r>
        <w:t xml:space="preserve"> </w:t>
      </w:r>
      <w:r>
        <w:t xml:space="preserve">	</w:t>
      </w:r>
      <w:r>
        <w:rPr>
          <w:bCs/>
          <w:b/>
        </w:rPr>
        <w:t xml:space="preserve">Parallel Evolution Under Domestication and Phenotypic Differentiation of the Cultivated Subspecies of Cucurbita pepo (Cucurbitaceae)</w:t>
      </w:r>
      <w:r>
        <w:t xml:space="preserve"> </w:t>
      </w:r>
      <w:r>
        <w:t xml:space="preserve">Harry S Paris, Ales Lebeda, Eva Křistkova, Thomas C Andres, Michael H Nee</w:t>
      </w:r>
      <w:r>
        <w:t xml:space="preserve"> </w:t>
      </w:r>
      <w:r>
        <w:rPr>
          <w:iCs/>
          <w:i/>
        </w:rPr>
        <w:t xml:space="preserve">Economic Botany</w:t>
      </w:r>
      <w:r>
        <w:t xml:space="preserve"> </w:t>
      </w:r>
      <w:r>
        <w:t xml:space="preserve">(2012-01-31)</w:t>
      </w:r>
      <w:r>
        <w:t xml:space="preserve"> </w:t>
      </w:r>
      <w:hyperlink r:id="rId103">
        <w:r>
          <w:rPr>
            <w:rStyle w:val="Hyperlink"/>
          </w:rPr>
          <w:t xml:space="preserve">https://doi.org/fzc57g</w:t>
        </w:r>
      </w:hyperlink>
      <w:r>
        <w:t xml:space="preserve"> </w:t>
      </w:r>
      <w:r>
        <w:t xml:space="preserve">DOI:</w:t>
      </w:r>
      <w:r>
        <w:t xml:space="preserve"> </w:t>
      </w:r>
      <w:hyperlink r:id="rId104">
        <w:r>
          <w:rPr>
            <w:rStyle w:val="Hyperlink"/>
          </w:rPr>
          <w:t xml:space="preserve">10.1007/s12231-012-9186-3</w:t>
        </w:r>
      </w:hyperlink>
    </w:p>
    <w:bookmarkEnd w:id="105"/>
    <w:bookmarkStart w:id="109" w:name="ref-1lHSz5v1"/>
    <w:p>
      <w:pPr>
        <w:pStyle w:val="Bibliography"/>
      </w:pPr>
      <w:r>
        <w:t xml:space="preserve">18.</w:t>
      </w:r>
      <w:r>
        <w:t xml:space="preserve"> </w:t>
      </w:r>
      <w:r>
        <w:t xml:space="preserve">	</w:t>
      </w:r>
      <w:r>
        <w:rPr>
          <w:bCs/>
          <w:b/>
        </w:rPr>
        <w:t xml:space="preserve">The making of giant pumpkins: how selective breeding changed the phloem of &lt;i&gt;C&lt;/i&gt; &lt;i&gt;ucurbita maxima&lt;/i&gt; from source to sink</w:t>
      </w:r>
      <w:r>
        <w:t xml:space="preserve"> </w:t>
      </w:r>
      <w:r>
        <w:t xml:space="preserve">JESSICA A SAVAGE, DUSTIN F HAINES, NMICHELE HOLBROOK</w:t>
      </w:r>
      <w:r>
        <w:t xml:space="preserve"> </w:t>
      </w:r>
      <w:r>
        <w:rPr>
          <w:iCs/>
          <w:i/>
        </w:rPr>
        <w:t xml:space="preserve">Plant, Cell &amp; Environment</w:t>
      </w:r>
      <w:r>
        <w:t xml:space="preserve"> </w:t>
      </w:r>
      <w:r>
        <w:t xml:space="preserve">(2015-08)</w:t>
      </w:r>
      <w:r>
        <w:t xml:space="preserve"> </w:t>
      </w:r>
      <w:hyperlink r:id="rId106">
        <w:r>
          <w:rPr>
            <w:rStyle w:val="Hyperlink"/>
          </w:rPr>
          <w:t xml:space="preserve">https://doi.org/f7jhh7</w:t>
        </w:r>
      </w:hyperlink>
      <w:r>
        <w:t xml:space="preserve"> </w:t>
      </w:r>
      <w:r>
        <w:t xml:space="preserve">DOI:</w:t>
      </w:r>
      <w:r>
        <w:t xml:space="preserve"> </w:t>
      </w:r>
      <w:hyperlink r:id="rId107">
        <w:r>
          <w:rPr>
            <w:rStyle w:val="Hyperlink"/>
          </w:rPr>
          <w:t xml:space="preserve">10.1111/pce.12502</w:t>
        </w:r>
      </w:hyperlink>
      <w:r>
        <w:t xml:space="preserve"> </w:t>
      </w:r>
      <w:r>
        <w:t xml:space="preserve">· PMID:</w:t>
      </w:r>
      <w:r>
        <w:t xml:space="preserve"> </w:t>
      </w:r>
      <w:hyperlink r:id="rId108">
        <w:r>
          <w:rPr>
            <w:rStyle w:val="Hyperlink"/>
          </w:rPr>
          <w:t xml:space="preserve">25546629</w:t>
        </w:r>
      </w:hyperlink>
    </w:p>
    <w:bookmarkEnd w:id="109"/>
    <w:bookmarkStart w:id="114" w:name="ref-LzyXzJq4"/>
    <w:p>
      <w:pPr>
        <w:pStyle w:val="Bibliography"/>
      </w:pPr>
      <w:r>
        <w:t xml:space="preserve">19.</w:t>
      </w:r>
      <w:r>
        <w:t xml:space="preserve"> </w:t>
      </w:r>
      <w:r>
        <w:t xml:space="preserve">	</w:t>
      </w:r>
      <w:r>
        <w:rPr>
          <w:bCs/>
          <w:b/>
        </w:rPr>
        <w:t xml:space="preserve">TASSEL-GBS: A High Capacity Genotyping by Sequencing Analysis Pipeline</w:t>
      </w:r>
      <w:r>
        <w:t xml:space="preserve"> </w:t>
      </w:r>
      <w:r>
        <w:t xml:space="preserve">Jeffrey C Glaubitz, Terry M Casstevens, Fei Lu, James Harriman, Robert J Elshire, Qi Sun, Edward S Buckler</w:t>
      </w:r>
      <w:r>
        <w:t xml:space="preserve"> </w:t>
      </w:r>
      <w:r>
        <w:rPr>
          <w:iCs/>
          <w:i/>
        </w:rPr>
        <w:t xml:space="preserve">PLoS ONE</w:t>
      </w:r>
      <w:r>
        <w:t xml:space="preserve"> </w:t>
      </w:r>
      <w:r>
        <w:t xml:space="preserve">(2014-02-28)</w:t>
      </w:r>
      <w:r>
        <w:t xml:space="preserve"> </w:t>
      </w:r>
      <w:hyperlink r:id="rId110">
        <w:r>
          <w:rPr>
            <w:rStyle w:val="Hyperlink"/>
          </w:rPr>
          <w:t xml:space="preserve">https://doi.org/f5zjsk</w:t>
        </w:r>
      </w:hyperlink>
      <w:r>
        <w:t xml:space="preserve"> </w:t>
      </w:r>
      <w:r>
        <w:t xml:space="preserve">DOI:</w:t>
      </w:r>
      <w:r>
        <w:t xml:space="preserve"> </w:t>
      </w:r>
      <w:hyperlink r:id="rId111">
        <w:r>
          <w:rPr>
            <w:rStyle w:val="Hyperlink"/>
          </w:rPr>
          <w:t xml:space="preserve">10.1371/journal.pone.0090346</w:t>
        </w:r>
      </w:hyperlink>
      <w:r>
        <w:t xml:space="preserve"> </w:t>
      </w:r>
      <w:r>
        <w:t xml:space="preserve">· PMID:</w:t>
      </w:r>
      <w:r>
        <w:t xml:space="preserve"> </w:t>
      </w:r>
      <w:hyperlink r:id="rId112">
        <w:r>
          <w:rPr>
            <w:rStyle w:val="Hyperlink"/>
          </w:rPr>
          <w:t xml:space="preserve">24587335</w:t>
        </w:r>
      </w:hyperlink>
      <w:r>
        <w:t xml:space="preserve"> </w:t>
      </w:r>
      <w:r>
        <w:t xml:space="preserve">· PMCID:</w:t>
      </w:r>
      <w:r>
        <w:t xml:space="preserve"> </w:t>
      </w:r>
      <w:hyperlink r:id="rId113">
        <w:r>
          <w:rPr>
            <w:rStyle w:val="Hyperlink"/>
          </w:rPr>
          <w:t xml:space="preserve">PMC3938676</w:t>
        </w:r>
      </w:hyperlink>
    </w:p>
    <w:bookmarkEnd w:id="114"/>
    <w:bookmarkStart w:id="119" w:name="ref-roi5bwXL"/>
    <w:p>
      <w:pPr>
        <w:pStyle w:val="Bibliography"/>
      </w:pPr>
      <w:r>
        <w:t xml:space="preserve">20.</w:t>
      </w:r>
      <w:r>
        <w:t xml:space="preserve"> </w:t>
      </w:r>
      <w:r>
        <w:t xml:space="preserve">	</w:t>
      </w:r>
      <w:r>
        <w:rPr>
          <w:bCs/>
          <w:b/>
        </w:rPr>
        <w:t xml:space="preserve">Fast and accurate short read alignment with Burrows-Wheeler transform</w:t>
      </w:r>
      <w:r>
        <w:t xml:space="preserve"> </w:t>
      </w:r>
      <w:r>
        <w:t xml:space="preserve">H Li, R Durbin</w:t>
      </w:r>
      <w:r>
        <w:t xml:space="preserve"> </w:t>
      </w:r>
      <w:r>
        <w:rPr>
          <w:iCs/>
          <w:i/>
        </w:rPr>
        <w:t xml:space="preserve">Bioinformatics</w:t>
      </w:r>
      <w:r>
        <w:t xml:space="preserve"> </w:t>
      </w:r>
      <w:r>
        <w:t xml:space="preserve">(2009-05-18)</w:t>
      </w:r>
      <w:r>
        <w:t xml:space="preserve"> </w:t>
      </w:r>
      <w:hyperlink r:id="rId115">
        <w:r>
          <w:rPr>
            <w:rStyle w:val="Hyperlink"/>
          </w:rPr>
          <w:t xml:space="preserve">https://doi.org/dqt59j</w:t>
        </w:r>
      </w:hyperlink>
      <w:r>
        <w:t xml:space="preserve"> </w:t>
      </w:r>
      <w:r>
        <w:t xml:space="preserve">DOI:</w:t>
      </w:r>
      <w:r>
        <w:t xml:space="preserve"> </w:t>
      </w:r>
      <w:hyperlink r:id="rId116">
        <w:r>
          <w:rPr>
            <w:rStyle w:val="Hyperlink"/>
          </w:rPr>
          <w:t xml:space="preserve">10.1093/bioinformatics/btp324</w:t>
        </w:r>
      </w:hyperlink>
      <w:r>
        <w:t xml:space="preserve"> </w:t>
      </w:r>
      <w:r>
        <w:t xml:space="preserve">· PMID:</w:t>
      </w:r>
      <w:r>
        <w:t xml:space="preserve"> </w:t>
      </w:r>
      <w:hyperlink r:id="rId117">
        <w:r>
          <w:rPr>
            <w:rStyle w:val="Hyperlink"/>
          </w:rPr>
          <w:t xml:space="preserve">19451168</w:t>
        </w:r>
      </w:hyperlink>
      <w:r>
        <w:t xml:space="preserve"> </w:t>
      </w:r>
      <w:r>
        <w:t xml:space="preserve">· PMCID:</w:t>
      </w:r>
      <w:r>
        <w:t xml:space="preserve"> </w:t>
      </w:r>
      <w:hyperlink r:id="rId118">
        <w:r>
          <w:rPr>
            <w:rStyle w:val="Hyperlink"/>
          </w:rPr>
          <w:t xml:space="preserve">PMC2705234</w:t>
        </w:r>
      </w:hyperlink>
    </w:p>
    <w:bookmarkEnd w:id="119"/>
    <w:bookmarkStart w:id="124" w:name="ref-PzHxvkzH"/>
    <w:p>
      <w:pPr>
        <w:pStyle w:val="Bibliography"/>
      </w:pPr>
      <w:r>
        <w:t xml:space="preserve">21.</w:t>
      </w:r>
      <w:r>
        <w:t xml:space="preserve"> </w:t>
      </w:r>
      <w:r>
        <w:t xml:space="preserve">	</w:t>
      </w:r>
      <w:r>
        <w:rPr>
          <w:bCs/>
          <w:b/>
        </w:rPr>
        <w:t xml:space="preserve">The variant call format and VCFtools</w:t>
      </w:r>
      <w:r>
        <w:t xml:space="preserve"> </w:t>
      </w:r>
      <w:r>
        <w:t xml:space="preserve">P Danecek, A Auton, G Abecasis, CA Albers, E Banks, MA DePristo, RE Handsaker, G Lunter, GT Marth, ST Sherry, … 1000 Genomes Project Analysis Group</w:t>
      </w:r>
      <w:r>
        <w:t xml:space="preserve"> </w:t>
      </w:r>
      <w:r>
        <w:rPr>
          <w:iCs/>
          <w:i/>
        </w:rPr>
        <w:t xml:space="preserve">Bioinformatics</w:t>
      </w:r>
      <w:r>
        <w:t xml:space="preserve"> </w:t>
      </w:r>
      <w:r>
        <w:t xml:space="preserve">(2011-06-07)</w:t>
      </w:r>
      <w:r>
        <w:t xml:space="preserve"> </w:t>
      </w:r>
      <w:hyperlink r:id="rId120">
        <w:r>
          <w:rPr>
            <w:rStyle w:val="Hyperlink"/>
          </w:rPr>
          <w:t xml:space="preserve">https://doi.org/b6kxfd</w:t>
        </w:r>
      </w:hyperlink>
      <w:r>
        <w:t xml:space="preserve"> </w:t>
      </w:r>
      <w:r>
        <w:t xml:space="preserve">DOI:</w:t>
      </w:r>
      <w:r>
        <w:t xml:space="preserve"> </w:t>
      </w:r>
      <w:hyperlink r:id="rId121">
        <w:r>
          <w:rPr>
            <w:rStyle w:val="Hyperlink"/>
          </w:rPr>
          <w:t xml:space="preserve">10.1093/bioinformatics/btr330</w:t>
        </w:r>
      </w:hyperlink>
      <w:r>
        <w:t xml:space="preserve"> </w:t>
      </w:r>
      <w:r>
        <w:t xml:space="preserve">· PMID:</w:t>
      </w:r>
      <w:r>
        <w:t xml:space="preserve"> </w:t>
      </w:r>
      <w:hyperlink r:id="rId122">
        <w:r>
          <w:rPr>
            <w:rStyle w:val="Hyperlink"/>
          </w:rPr>
          <w:t xml:space="preserve">21653522</w:t>
        </w:r>
      </w:hyperlink>
      <w:r>
        <w:t xml:space="preserve"> </w:t>
      </w:r>
      <w:r>
        <w:t xml:space="preserve">· PMCID:</w:t>
      </w:r>
      <w:r>
        <w:t xml:space="preserve"> </w:t>
      </w:r>
      <w:hyperlink r:id="rId123">
        <w:r>
          <w:rPr>
            <w:rStyle w:val="Hyperlink"/>
          </w:rPr>
          <w:t xml:space="preserve">PMC3137218</w:t>
        </w:r>
      </w:hyperlink>
    </w:p>
    <w:bookmarkEnd w:id="124"/>
    <w:bookmarkStart w:id="129" w:name="ref-9MxZ3Enw"/>
    <w:p>
      <w:pPr>
        <w:pStyle w:val="Bibliography"/>
      </w:pPr>
      <w:r>
        <w:t xml:space="preserve">22.</w:t>
      </w:r>
      <w:r>
        <w:t xml:space="preserve"> </w:t>
      </w:r>
      <w:r>
        <w:t xml:space="preserve">	</w:t>
      </w:r>
      <w:r>
        <w:rPr>
          <w:bCs/>
          <w:b/>
        </w:rPr>
        <w:t xml:space="preserve">Enhancements to the ADMIXTURE algorithm for individual ancestry estimation</w:t>
      </w:r>
      <w:r>
        <w:t xml:space="preserve"> </w:t>
      </w:r>
      <w:r>
        <w:t xml:space="preserve">David H Alexander, Kenneth Lange</w:t>
      </w:r>
      <w:r>
        <w:t xml:space="preserve"> </w:t>
      </w:r>
      <w:r>
        <w:rPr>
          <w:iCs/>
          <w:i/>
        </w:rPr>
        <w:t xml:space="preserve">BMC Bioinformatics</w:t>
      </w:r>
      <w:r>
        <w:t xml:space="preserve"> </w:t>
      </w:r>
      <w:r>
        <w:t xml:space="preserve">(2011-06-18)</w:t>
      </w:r>
      <w:r>
        <w:t xml:space="preserve"> </w:t>
      </w:r>
      <w:hyperlink r:id="rId125">
        <w:r>
          <w:rPr>
            <w:rStyle w:val="Hyperlink"/>
          </w:rPr>
          <w:t xml:space="preserve">https://doi.org/dtnztg</w:t>
        </w:r>
      </w:hyperlink>
      <w:r>
        <w:t xml:space="preserve"> </w:t>
      </w:r>
      <w:r>
        <w:t xml:space="preserve">DOI:</w:t>
      </w:r>
      <w:r>
        <w:t xml:space="preserve"> </w:t>
      </w:r>
      <w:hyperlink r:id="rId126">
        <w:r>
          <w:rPr>
            <w:rStyle w:val="Hyperlink"/>
          </w:rPr>
          <w:t xml:space="preserve">10.1186/1471-2105-12-246</w:t>
        </w:r>
      </w:hyperlink>
      <w:r>
        <w:t xml:space="preserve"> </w:t>
      </w:r>
      <w:r>
        <w:t xml:space="preserve">· PMID:</w:t>
      </w:r>
      <w:r>
        <w:t xml:space="preserve"> </w:t>
      </w:r>
      <w:hyperlink r:id="rId127">
        <w:r>
          <w:rPr>
            <w:rStyle w:val="Hyperlink"/>
          </w:rPr>
          <w:t xml:space="preserve">21682921</w:t>
        </w:r>
      </w:hyperlink>
      <w:r>
        <w:t xml:space="preserve"> </w:t>
      </w:r>
      <w:r>
        <w:t xml:space="preserve">· PMCID:</w:t>
      </w:r>
      <w:r>
        <w:t xml:space="preserve"> </w:t>
      </w:r>
      <w:hyperlink r:id="rId128">
        <w:r>
          <w:rPr>
            <w:rStyle w:val="Hyperlink"/>
          </w:rPr>
          <w:t xml:space="preserve">PMC3146885</w:t>
        </w:r>
      </w:hyperlink>
    </w:p>
    <w:bookmarkEnd w:id="129"/>
    <w:bookmarkStart w:id="134" w:name="ref-juGWJJrG"/>
    <w:p>
      <w:pPr>
        <w:pStyle w:val="Bibliography"/>
      </w:pPr>
      <w:r>
        <w:t xml:space="preserve">23.</w:t>
      </w:r>
      <w:r>
        <w:t xml:space="preserve"> </w:t>
      </w:r>
      <w:r>
        <w:t xml:space="preserve">	</w:t>
      </w:r>
      <w:r>
        <w:rPr>
          <w:bCs/>
          <w:b/>
        </w:rPr>
        <w:t xml:space="preserve">PLINK: A Tool Set for Whole-Genome Association and Population-Based Linkage Analyses</w:t>
      </w:r>
      <w:r>
        <w:t xml:space="preserve"> </w:t>
      </w:r>
      <w:r>
        <w:t xml:space="preserve">Shaun Purcell, Benjamin Neale, Kathe Todd-Brown, Lori Thomas, Manuel AR Ferreira, David Bender, Julian Maller, Pamela Sklar, Paul IW de Bakker, Mark J Daly, Pak C Sham</w:t>
      </w:r>
      <w:r>
        <w:t xml:space="preserve"> </w:t>
      </w:r>
      <w:r>
        <w:rPr>
          <w:iCs/>
          <w:i/>
        </w:rPr>
        <w:t xml:space="preserve">The American Journal of Human Genetics</w:t>
      </w:r>
      <w:r>
        <w:t xml:space="preserve"> </w:t>
      </w:r>
      <w:r>
        <w:t xml:space="preserve">(2007-09)</w:t>
      </w:r>
      <w:r>
        <w:t xml:space="preserve"> </w:t>
      </w:r>
      <w:hyperlink r:id="rId130">
        <w:r>
          <w:rPr>
            <w:rStyle w:val="Hyperlink"/>
          </w:rPr>
          <w:t xml:space="preserve">https://doi.org/cp2rzn</w:t>
        </w:r>
      </w:hyperlink>
      <w:r>
        <w:t xml:space="preserve"> </w:t>
      </w:r>
      <w:r>
        <w:t xml:space="preserve">DOI:</w:t>
      </w:r>
      <w:r>
        <w:t xml:space="preserve"> </w:t>
      </w:r>
      <w:hyperlink r:id="rId131">
        <w:r>
          <w:rPr>
            <w:rStyle w:val="Hyperlink"/>
          </w:rPr>
          <w:t xml:space="preserve">10.1086/519795</w:t>
        </w:r>
      </w:hyperlink>
      <w:r>
        <w:t xml:space="preserve"> </w:t>
      </w:r>
      <w:r>
        <w:t xml:space="preserve">· PMID:</w:t>
      </w:r>
      <w:r>
        <w:t xml:space="preserve"> </w:t>
      </w:r>
      <w:hyperlink r:id="rId132">
        <w:r>
          <w:rPr>
            <w:rStyle w:val="Hyperlink"/>
          </w:rPr>
          <w:t xml:space="preserve">17701901</w:t>
        </w:r>
      </w:hyperlink>
      <w:r>
        <w:t xml:space="preserve"> </w:t>
      </w:r>
      <w:r>
        <w:t xml:space="preserve">· PMCID:</w:t>
      </w:r>
      <w:r>
        <w:t xml:space="preserve"> </w:t>
      </w:r>
      <w:hyperlink r:id="rId133">
        <w:r>
          <w:rPr>
            <w:rStyle w:val="Hyperlink"/>
          </w:rPr>
          <w:t xml:space="preserve">PMC1950838</w:t>
        </w:r>
      </w:hyperlink>
    </w:p>
    <w:bookmarkEnd w:id="134"/>
    <w:bookmarkStart w:id="139" w:name="ref-I3vP8cpz"/>
    <w:p>
      <w:pPr>
        <w:pStyle w:val="Bibliography"/>
      </w:pPr>
      <w:r>
        <w:t xml:space="preserve">24.</w:t>
      </w:r>
      <w:r>
        <w:t xml:space="preserve"> </w:t>
      </w:r>
      <w:r>
        <w:t xml:space="preserve">	</w:t>
      </w:r>
      <w:r>
        <w:rPr>
          <w:bCs/>
          <w:b/>
        </w:rPr>
        <w:t xml:space="preserve">Genome-Assisted Prediction of Quantitative Traits Using the R Package sommer</w:t>
      </w:r>
      <w:r>
        <w:t xml:space="preserve"> </w:t>
      </w:r>
      <w:r>
        <w:t xml:space="preserve">Giovanny Covarrubias-Pazaran</w:t>
      </w:r>
      <w:r>
        <w:t xml:space="preserve"> </w:t>
      </w:r>
      <w:r>
        <w:rPr>
          <w:iCs/>
          <w:i/>
        </w:rPr>
        <w:t xml:space="preserve">PLOS ONE</w:t>
      </w:r>
      <w:r>
        <w:t xml:space="preserve"> </w:t>
      </w:r>
      <w:r>
        <w:t xml:space="preserve">(2016-06-06)</w:t>
      </w:r>
      <w:r>
        <w:t xml:space="preserve"> </w:t>
      </w:r>
      <w:hyperlink r:id="rId135">
        <w:r>
          <w:rPr>
            <w:rStyle w:val="Hyperlink"/>
          </w:rPr>
          <w:t xml:space="preserve">https://doi.org/ggjp6v</w:t>
        </w:r>
      </w:hyperlink>
      <w:r>
        <w:t xml:space="preserve"> </w:t>
      </w:r>
      <w:r>
        <w:t xml:space="preserve">DOI:</w:t>
      </w:r>
      <w:r>
        <w:t xml:space="preserve"> </w:t>
      </w:r>
      <w:hyperlink r:id="rId136">
        <w:r>
          <w:rPr>
            <w:rStyle w:val="Hyperlink"/>
          </w:rPr>
          <w:t xml:space="preserve">10.1371/journal.pone.0156744</w:t>
        </w:r>
      </w:hyperlink>
      <w:r>
        <w:t xml:space="preserve"> </w:t>
      </w:r>
      <w:r>
        <w:t xml:space="preserve">· PMID:</w:t>
      </w:r>
      <w:r>
        <w:t xml:space="preserve"> </w:t>
      </w:r>
      <w:hyperlink r:id="rId137">
        <w:r>
          <w:rPr>
            <w:rStyle w:val="Hyperlink"/>
          </w:rPr>
          <w:t xml:space="preserve">27271781</w:t>
        </w:r>
      </w:hyperlink>
      <w:r>
        <w:t xml:space="preserve"> </w:t>
      </w:r>
      <w:r>
        <w:t xml:space="preserve">· PMCID:</w:t>
      </w:r>
      <w:r>
        <w:t xml:space="preserve"> </w:t>
      </w:r>
      <w:hyperlink r:id="rId138">
        <w:r>
          <w:rPr>
            <w:rStyle w:val="Hyperlink"/>
          </w:rPr>
          <w:t xml:space="preserve">PMC4894563</w:t>
        </w:r>
      </w:hyperlink>
    </w:p>
    <w:bookmarkEnd w:id="139"/>
    <w:bookmarkStart w:id="144" w:name="ref-A9obAHi0"/>
    <w:p>
      <w:pPr>
        <w:pStyle w:val="Bibliography"/>
      </w:pPr>
      <w:r>
        <w:t xml:space="preserve">25.</w:t>
      </w:r>
      <w:r>
        <w:t xml:space="preserve"> </w:t>
      </w:r>
      <w:r>
        <w:t xml:space="preserve">	</w:t>
      </w:r>
      <w:r>
        <w:rPr>
          <w:bCs/>
          <w:b/>
        </w:rPr>
        <w:t xml:space="preserve">SNPhylo: a pipeline to construct a phylogenetic tree from huge SNP data</w:t>
      </w:r>
      <w:r>
        <w:t xml:space="preserve"> </w:t>
      </w:r>
      <w:r>
        <w:t xml:space="preserve">Tae-Ho Lee, Hui Guo, Xiyin Wang, Changsoo Kim, Andrew H Paterson</w:t>
      </w:r>
      <w:r>
        <w:t xml:space="preserve"> </w:t>
      </w:r>
      <w:r>
        <w:rPr>
          <w:iCs/>
          <w:i/>
        </w:rPr>
        <w:t xml:space="preserve">BMC Genomics</w:t>
      </w:r>
      <w:r>
        <w:t xml:space="preserve"> </w:t>
      </w:r>
      <w:r>
        <w:t xml:space="preserve">(2014)</w:t>
      </w:r>
      <w:r>
        <w:t xml:space="preserve"> </w:t>
      </w:r>
      <w:hyperlink r:id="rId140">
        <w:r>
          <w:rPr>
            <w:rStyle w:val="Hyperlink"/>
          </w:rPr>
          <w:t xml:space="preserve">https://doi.org/f5xgnj</w:t>
        </w:r>
      </w:hyperlink>
      <w:r>
        <w:t xml:space="preserve"> </w:t>
      </w:r>
      <w:r>
        <w:t xml:space="preserve">DOI:</w:t>
      </w:r>
      <w:r>
        <w:t xml:space="preserve"> </w:t>
      </w:r>
      <w:hyperlink r:id="rId141">
        <w:r>
          <w:rPr>
            <w:rStyle w:val="Hyperlink"/>
          </w:rPr>
          <w:t xml:space="preserve">10.1186/1471-2164-15-162</w:t>
        </w:r>
      </w:hyperlink>
      <w:r>
        <w:t xml:space="preserve"> </w:t>
      </w:r>
      <w:r>
        <w:t xml:space="preserve">· PMID:</w:t>
      </w:r>
      <w:r>
        <w:t xml:space="preserve"> </w:t>
      </w:r>
      <w:hyperlink r:id="rId142">
        <w:r>
          <w:rPr>
            <w:rStyle w:val="Hyperlink"/>
          </w:rPr>
          <w:t xml:space="preserve">24571581</w:t>
        </w:r>
      </w:hyperlink>
      <w:r>
        <w:t xml:space="preserve"> </w:t>
      </w:r>
      <w:r>
        <w:t xml:space="preserve">· PMCID:</w:t>
      </w:r>
      <w:r>
        <w:t xml:space="preserve"> </w:t>
      </w:r>
      <w:hyperlink r:id="rId143">
        <w:r>
          <w:rPr>
            <w:rStyle w:val="Hyperlink"/>
          </w:rPr>
          <w:t xml:space="preserve">PMC3945939</w:t>
        </w:r>
      </w:hyperlink>
    </w:p>
    <w:bookmarkEnd w:id="144"/>
    <w:bookmarkStart w:id="149" w:name="ref-obxjDYob"/>
    <w:p>
      <w:pPr>
        <w:pStyle w:val="Bibliography"/>
      </w:pPr>
      <w:r>
        <w:t xml:space="preserve">26.</w:t>
      </w:r>
      <w:r>
        <w:t xml:space="preserve"> </w:t>
      </w:r>
      <w:r>
        <w:t xml:space="preserve">	</w:t>
      </w:r>
      <w:r>
        <w:rPr>
          <w:bCs/>
          <w:b/>
        </w:rPr>
        <w:t xml:space="preserve">Genomic Heritability: What Is It?</w:t>
      </w:r>
      <w:r>
        <w:t xml:space="preserve"> </w:t>
      </w:r>
      <w:r>
        <w:t xml:space="preserve">Gustavo de los Campos, Daniel Sorensen, Daniel Gianola</w:t>
      </w:r>
      <w:r>
        <w:t xml:space="preserve"> </w:t>
      </w:r>
      <w:r>
        <w:rPr>
          <w:iCs/>
          <w:i/>
        </w:rPr>
        <w:t xml:space="preserve">PLOS Genetics</w:t>
      </w:r>
      <w:r>
        <w:t xml:space="preserve"> </w:t>
      </w:r>
      <w:r>
        <w:t xml:space="preserve">(2015-05-05)</w:t>
      </w:r>
      <w:r>
        <w:t xml:space="preserve"> </w:t>
      </w:r>
      <w:hyperlink r:id="rId145">
        <w:r>
          <w:rPr>
            <w:rStyle w:val="Hyperlink"/>
          </w:rPr>
          <w:t xml:space="preserve">https://doi.org/gmkw9r</w:t>
        </w:r>
      </w:hyperlink>
      <w:r>
        <w:t xml:space="preserve"> </w:t>
      </w:r>
      <w:r>
        <w:t xml:space="preserve">DOI:</w:t>
      </w:r>
      <w:r>
        <w:t xml:space="preserve"> </w:t>
      </w:r>
      <w:hyperlink r:id="rId146">
        <w:r>
          <w:rPr>
            <w:rStyle w:val="Hyperlink"/>
          </w:rPr>
          <w:t xml:space="preserve">10.1371/journal.pgen.1005048</w:t>
        </w:r>
      </w:hyperlink>
      <w:r>
        <w:t xml:space="preserve"> </w:t>
      </w:r>
      <w:r>
        <w:t xml:space="preserve">· PMID:</w:t>
      </w:r>
      <w:r>
        <w:t xml:space="preserve"> </w:t>
      </w:r>
      <w:hyperlink r:id="rId147">
        <w:r>
          <w:rPr>
            <w:rStyle w:val="Hyperlink"/>
          </w:rPr>
          <w:t xml:space="preserve">25942577</w:t>
        </w:r>
      </w:hyperlink>
      <w:r>
        <w:t xml:space="preserve"> </w:t>
      </w:r>
      <w:r>
        <w:t xml:space="preserve">· PMCID:</w:t>
      </w:r>
      <w:r>
        <w:t xml:space="preserve"> </w:t>
      </w:r>
      <w:hyperlink r:id="rId148">
        <w:r>
          <w:rPr>
            <w:rStyle w:val="Hyperlink"/>
          </w:rPr>
          <w:t xml:space="preserve">PMC4420472</w:t>
        </w:r>
      </w:hyperlink>
    </w:p>
    <w:bookmarkEnd w:id="149"/>
    <w:bookmarkStart w:id="152" w:name="ref-1B5fUw44w"/>
    <w:p>
      <w:pPr>
        <w:pStyle w:val="Bibliography"/>
      </w:pPr>
      <w:r>
        <w:t xml:space="preserve">27.</w:t>
      </w:r>
      <w:r>
        <w:t xml:space="preserve"> </w:t>
      </w:r>
      <w:r>
        <w:t xml:space="preserve">	</w:t>
      </w:r>
      <w:r>
        <w:rPr>
          <w:bCs/>
          <w:b/>
        </w:rPr>
        <w:t xml:space="preserve">Log-likelihood-based Pseudo- &lt;i&gt;R&lt;/i&gt; &lt;sup&gt;2&lt;/sup&gt; in Logistic Regression</w:t>
      </w:r>
      <w:r>
        <w:t xml:space="preserve"> </w:t>
      </w:r>
      <w:r>
        <w:t xml:space="preserve">Giselmar AJ Hemmert, Laura M Schons, Jan Wieseke, Heiko Schimmelpfennig</w:t>
      </w:r>
      <w:r>
        <w:t xml:space="preserve"> </w:t>
      </w:r>
      <w:r>
        <w:rPr>
          <w:iCs/>
          <w:i/>
        </w:rPr>
        <w:t xml:space="preserve">Sociological Methods &amp; Research</w:t>
      </w:r>
      <w:r>
        <w:t xml:space="preserve"> </w:t>
      </w:r>
      <w:r>
        <w:t xml:space="preserve">(2016-03-18)</w:t>
      </w:r>
      <w:r>
        <w:t xml:space="preserve"> </w:t>
      </w:r>
      <w:hyperlink r:id="rId150">
        <w:r>
          <w:rPr>
            <w:rStyle w:val="Hyperlink"/>
          </w:rPr>
          <w:t xml:space="preserve">https://doi.org/gdzt5m</w:t>
        </w:r>
      </w:hyperlink>
      <w:r>
        <w:t xml:space="preserve"> </w:t>
      </w:r>
      <w:r>
        <w:t xml:space="preserve">DOI:</w:t>
      </w:r>
      <w:r>
        <w:t xml:space="preserve"> </w:t>
      </w:r>
      <w:hyperlink r:id="rId151">
        <w:r>
          <w:rPr>
            <w:rStyle w:val="Hyperlink"/>
          </w:rPr>
          <w:t xml:space="preserve">10.1177/0049124116638107</w:t>
        </w:r>
      </w:hyperlink>
    </w:p>
    <w:bookmarkEnd w:id="152"/>
    <w:bookmarkStart w:id="157" w:name="ref-bh0NyElc"/>
    <w:p>
      <w:pPr>
        <w:pStyle w:val="Bibliography"/>
      </w:pPr>
      <w:r>
        <w:t xml:space="preserve">28.</w:t>
      </w:r>
      <w:r>
        <w:t xml:space="preserve"> </w:t>
      </w:r>
      <w:r>
        <w:t xml:space="preserve">	</w:t>
      </w:r>
      <w:r>
        <w:rPr>
          <w:bCs/>
          <w:b/>
        </w:rPr>
        <w:t xml:space="preserve">LinkImpute: Fast and Accurate Genotype Imputation for Nonmodel Organisms</w:t>
      </w:r>
      <w:r>
        <w:t xml:space="preserve"> </w:t>
      </w:r>
      <w:r>
        <w:t xml:space="preserve">Daniel Money, Kyle Gardner, Zoë Migicovsky, Heidi Schwaninger, Gan-Yuan Zhong, Sean Myles</w:t>
      </w:r>
      <w:r>
        <w:t xml:space="preserve"> </w:t>
      </w:r>
      <w:r>
        <w:rPr>
          <w:iCs/>
          <w:i/>
        </w:rPr>
        <w:t xml:space="preserve">G3 Genes|Genomes|Genetics</w:t>
      </w:r>
      <w:r>
        <w:t xml:space="preserve"> </w:t>
      </w:r>
      <w:r>
        <w:t xml:space="preserve">(2015-11-01)</w:t>
      </w:r>
      <w:r>
        <w:t xml:space="preserve"> </w:t>
      </w:r>
      <w:hyperlink r:id="rId153">
        <w:r>
          <w:rPr>
            <w:rStyle w:val="Hyperlink"/>
          </w:rPr>
          <w:t xml:space="preserve">https://doi.org/f79ns2</w:t>
        </w:r>
      </w:hyperlink>
      <w:r>
        <w:t xml:space="preserve"> </w:t>
      </w:r>
      <w:r>
        <w:t xml:space="preserve">DOI:</w:t>
      </w:r>
      <w:r>
        <w:t xml:space="preserve"> </w:t>
      </w:r>
      <w:hyperlink r:id="rId154">
        <w:r>
          <w:rPr>
            <w:rStyle w:val="Hyperlink"/>
          </w:rPr>
          <w:t xml:space="preserve">10.1534/g3.115.021667</w:t>
        </w:r>
      </w:hyperlink>
      <w:r>
        <w:t xml:space="preserve"> </w:t>
      </w:r>
      <w:r>
        <w:t xml:space="preserve">· PMID:</w:t>
      </w:r>
      <w:r>
        <w:t xml:space="preserve"> </w:t>
      </w:r>
      <w:hyperlink r:id="rId155">
        <w:r>
          <w:rPr>
            <w:rStyle w:val="Hyperlink"/>
          </w:rPr>
          <w:t xml:space="preserve">26377960</w:t>
        </w:r>
      </w:hyperlink>
      <w:r>
        <w:t xml:space="preserve"> </w:t>
      </w:r>
      <w:r>
        <w:t xml:space="preserve">· PMCID:</w:t>
      </w:r>
      <w:r>
        <w:t xml:space="preserve"> </w:t>
      </w:r>
      <w:hyperlink r:id="rId156">
        <w:r>
          <w:rPr>
            <w:rStyle w:val="Hyperlink"/>
          </w:rPr>
          <w:t xml:space="preserve">PMC4632058</w:t>
        </w:r>
      </w:hyperlink>
    </w:p>
    <w:bookmarkEnd w:id="157"/>
    <w:bookmarkStart w:id="161" w:name="ref-6BHN02He"/>
    <w:p>
      <w:pPr>
        <w:pStyle w:val="Bibliography"/>
      </w:pPr>
      <w:r>
        <w:t xml:space="preserve">29.</w:t>
      </w:r>
      <w:r>
        <w:t xml:space="preserve"> </w:t>
      </w:r>
      <w:r>
        <w:t xml:space="preserve">	</w:t>
      </w:r>
      <w:r>
        <w:rPr>
          <w:bCs/>
          <w:b/>
        </w:rPr>
        <w:t xml:space="preserve">TASSEL: software for association mapping of complex traits in diverse samples</w:t>
      </w:r>
      <w:r>
        <w:t xml:space="preserve"> </w:t>
      </w:r>
      <w:r>
        <w:t xml:space="preserve">PJ Bradbury, Z Zhang, DE Kroon, TM Casstevens, Y Ramdoss, ES Buckler</w:t>
      </w:r>
      <w:r>
        <w:t xml:space="preserve"> </w:t>
      </w:r>
      <w:r>
        <w:rPr>
          <w:iCs/>
          <w:i/>
        </w:rPr>
        <w:t xml:space="preserve">Bioinformatics</w:t>
      </w:r>
      <w:r>
        <w:t xml:space="preserve"> </w:t>
      </w:r>
      <w:r>
        <w:t xml:space="preserve">(2007-06-22)</w:t>
      </w:r>
      <w:r>
        <w:t xml:space="preserve"> </w:t>
      </w:r>
      <w:hyperlink r:id="rId158">
        <w:r>
          <w:rPr>
            <w:rStyle w:val="Hyperlink"/>
          </w:rPr>
          <w:t xml:space="preserve">https://doi.org/fdj9qg</w:t>
        </w:r>
      </w:hyperlink>
      <w:r>
        <w:t xml:space="preserve"> </w:t>
      </w:r>
      <w:r>
        <w:t xml:space="preserve">DOI:</w:t>
      </w:r>
      <w:r>
        <w:t xml:space="preserve"> </w:t>
      </w:r>
      <w:hyperlink r:id="rId159">
        <w:r>
          <w:rPr>
            <w:rStyle w:val="Hyperlink"/>
          </w:rPr>
          <w:t xml:space="preserve">10.1093/bioinformatics/btm308</w:t>
        </w:r>
      </w:hyperlink>
      <w:r>
        <w:t xml:space="preserve"> </w:t>
      </w:r>
      <w:r>
        <w:t xml:space="preserve">· PMID:</w:t>
      </w:r>
      <w:r>
        <w:t xml:space="preserve"> </w:t>
      </w:r>
      <w:hyperlink r:id="rId160">
        <w:r>
          <w:rPr>
            <w:rStyle w:val="Hyperlink"/>
          </w:rPr>
          <w:t xml:space="preserve">17586829</w:t>
        </w:r>
      </w:hyperlink>
    </w:p>
    <w:bookmarkEnd w:id="161"/>
    <w:bookmarkStart w:id="166" w:name="ref-1BZpw3PUi"/>
    <w:p>
      <w:pPr>
        <w:pStyle w:val="Bibliography"/>
      </w:pPr>
      <w:r>
        <w:t xml:space="preserve">30.</w:t>
      </w:r>
      <w:r>
        <w:t xml:space="preserve"> </w:t>
      </w:r>
      <w:r>
        <w:t xml:space="preserve">	</w:t>
      </w:r>
      <w:r>
        <w:rPr>
          <w:bCs/>
          <w:b/>
        </w:rPr>
        <w:t xml:space="preserve">GenoCore: A simple and fast algorithm for core subset selection from large genotype datasets</w:t>
      </w:r>
      <w:r>
        <w:t xml:space="preserve"> </w:t>
      </w:r>
      <w:r>
        <w:t xml:space="preserve">Seongmun Jeong, Jae-Yoon Kim, Soon-Chun Jeong, Sung-Taeg Kang, Jung-Kyung Moon, Namshin Kim</w:t>
      </w:r>
      <w:r>
        <w:t xml:space="preserve"> </w:t>
      </w:r>
      <w:r>
        <w:rPr>
          <w:iCs/>
          <w:i/>
        </w:rPr>
        <w:t xml:space="preserve">PLOS ONE</w:t>
      </w:r>
      <w:r>
        <w:t xml:space="preserve"> </w:t>
      </w:r>
      <w:r>
        <w:t xml:space="preserve">(2017-07-20)</w:t>
      </w:r>
      <w:r>
        <w:t xml:space="preserve"> </w:t>
      </w:r>
      <w:hyperlink r:id="rId162">
        <w:r>
          <w:rPr>
            <w:rStyle w:val="Hyperlink"/>
          </w:rPr>
          <w:t xml:space="preserve">https://doi.org/gbn84s</w:t>
        </w:r>
      </w:hyperlink>
      <w:r>
        <w:t xml:space="preserve"> </w:t>
      </w:r>
      <w:r>
        <w:t xml:space="preserve">DOI:</w:t>
      </w:r>
      <w:r>
        <w:t xml:space="preserve"> </w:t>
      </w:r>
      <w:hyperlink r:id="rId163">
        <w:r>
          <w:rPr>
            <w:rStyle w:val="Hyperlink"/>
          </w:rPr>
          <w:t xml:space="preserve">10.1371/journal.pone.0181420</w:t>
        </w:r>
      </w:hyperlink>
      <w:r>
        <w:t xml:space="preserve"> </w:t>
      </w:r>
      <w:r>
        <w:t xml:space="preserve">· PMID:</w:t>
      </w:r>
      <w:r>
        <w:t xml:space="preserve"> </w:t>
      </w:r>
      <w:hyperlink r:id="rId164">
        <w:r>
          <w:rPr>
            <w:rStyle w:val="Hyperlink"/>
          </w:rPr>
          <w:t xml:space="preserve">28727806</w:t>
        </w:r>
      </w:hyperlink>
      <w:r>
        <w:t xml:space="preserve"> </w:t>
      </w:r>
      <w:r>
        <w:t xml:space="preserve">· PMCID:</w:t>
      </w:r>
      <w:r>
        <w:t xml:space="preserve"> </w:t>
      </w:r>
      <w:hyperlink r:id="rId165">
        <w:r>
          <w:rPr>
            <w:rStyle w:val="Hyperlink"/>
          </w:rPr>
          <w:t xml:space="preserve">PMC5519076</w:t>
        </w:r>
      </w:hyperlink>
    </w:p>
    <w:bookmarkEnd w:id="166"/>
    <w:bookmarkEnd w:id="167"/>
    <w:bookmarkEnd w:id="168"/>
    <w:bookmarkEnd w:id="16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hyperlink" Id="rId20" Target="https://ch728.github.io/cucurbit-usda/v/0e8500cbbf1df77485e976718bb1a082339b9fd1/" TargetMode="External" /><Relationship Type="http://schemas.openxmlformats.org/officeDocument/2006/relationships/hyperlink" Id="rId37" Target="https://doi.org/10.1007/978-0-387-30443-4_10" TargetMode="External" /><Relationship Type="http://schemas.openxmlformats.org/officeDocument/2006/relationships/hyperlink" Id="rId92" Target="https://doi.org/10.1007/s10681-015-1605-y" TargetMode="External" /><Relationship Type="http://schemas.openxmlformats.org/officeDocument/2006/relationships/hyperlink" Id="rId66" Target="https://doi.org/10.1007/s11032-018-0869-z" TargetMode="External" /><Relationship Type="http://schemas.openxmlformats.org/officeDocument/2006/relationships/hyperlink" Id="rId104" Target="https://doi.org/10.1007/s12231-012-9186-3" TargetMode="External" /><Relationship Type="http://schemas.openxmlformats.org/officeDocument/2006/relationships/hyperlink" Id="rId47" Target="https://doi.org/10.1016/j.molp.2017.09.003" TargetMode="External" /><Relationship Type="http://schemas.openxmlformats.org/officeDocument/2006/relationships/hyperlink" Id="rId95" Target="https://doi.org/10.1016/j.ympev.2017.03.002" TargetMode="External" /><Relationship Type="http://schemas.openxmlformats.org/officeDocument/2006/relationships/hyperlink" Id="rId80" Target="https://doi.org/10.1038/s41438-018-0080-8" TargetMode="External" /><Relationship Type="http://schemas.openxmlformats.org/officeDocument/2006/relationships/hyperlink" Id="rId75" Target="https://doi.org/10.1038/s41438-019-0176-9" TargetMode="External" /><Relationship Type="http://schemas.openxmlformats.org/officeDocument/2006/relationships/hyperlink" Id="rId61" Target="https://doi.org/10.1038/s41598-017-13216-3" TargetMode="External" /><Relationship Type="http://schemas.openxmlformats.org/officeDocument/2006/relationships/hyperlink" Id="rId131" Target="https://doi.org/10.1086/519795" TargetMode="External" /><Relationship Type="http://schemas.openxmlformats.org/officeDocument/2006/relationships/hyperlink" Id="rId99" Target="https://doi.org/10.1093/aob/mcw080" TargetMode="External" /><Relationship Type="http://schemas.openxmlformats.org/officeDocument/2006/relationships/hyperlink" Id="rId159" Target="https://doi.org/10.1093/bioinformatics/btm308" TargetMode="External" /><Relationship Type="http://schemas.openxmlformats.org/officeDocument/2006/relationships/hyperlink" Id="rId116" Target="https://doi.org/10.1093/bioinformatics/btp324" TargetMode="External" /><Relationship Type="http://schemas.openxmlformats.org/officeDocument/2006/relationships/hyperlink" Id="rId121" Target="https://doi.org/10.1093/bioinformatics/btr330" TargetMode="External" /><Relationship Type="http://schemas.openxmlformats.org/officeDocument/2006/relationships/hyperlink" Id="rId51" Target="https://doi.org/10.1093/nar/gky944" TargetMode="External" /><Relationship Type="http://schemas.openxmlformats.org/officeDocument/2006/relationships/hyperlink" Id="rId43" Target="https://doi.org/10.1111/nph.16015" TargetMode="External" /><Relationship Type="http://schemas.openxmlformats.org/officeDocument/2006/relationships/hyperlink" Id="rId85" Target="https://doi.org/10.1111/pbi.13136" TargetMode="External" /><Relationship Type="http://schemas.openxmlformats.org/officeDocument/2006/relationships/hyperlink" Id="rId107" Target="https://doi.org/10.1111/pce.12502" TargetMode="External" /><Relationship Type="http://schemas.openxmlformats.org/officeDocument/2006/relationships/hyperlink" Id="rId151" Target="https://doi.org/10.1177/0049124116638107" TargetMode="External" /><Relationship Type="http://schemas.openxmlformats.org/officeDocument/2006/relationships/hyperlink" Id="rId126" Target="https://doi.org/10.1186/1471-2105-12-246" TargetMode="External" /><Relationship Type="http://schemas.openxmlformats.org/officeDocument/2006/relationships/hyperlink" Id="rId141" Target="https://doi.org/10.1186/1471-2164-15-162" TargetMode="External" /><Relationship Type="http://schemas.openxmlformats.org/officeDocument/2006/relationships/hyperlink" Id="rId56" Target="https://doi.org/10.1186/s12864-016-3439-y" TargetMode="External" /><Relationship Type="http://schemas.openxmlformats.org/officeDocument/2006/relationships/hyperlink" Id="rId146" Target="https://doi.org/10.1371/journal.pgen.1005048" TargetMode="External" /><Relationship Type="http://schemas.openxmlformats.org/officeDocument/2006/relationships/hyperlink" Id="rId111" Target="https://doi.org/10.1371/journal.pone.0090346" TargetMode="External" /><Relationship Type="http://schemas.openxmlformats.org/officeDocument/2006/relationships/hyperlink" Id="rId136" Target="https://doi.org/10.1371/journal.pone.0156744" TargetMode="External" /><Relationship Type="http://schemas.openxmlformats.org/officeDocument/2006/relationships/hyperlink" Id="rId163" Target="https://doi.org/10.1371/journal.pone.0181420" TargetMode="External" /><Relationship Type="http://schemas.openxmlformats.org/officeDocument/2006/relationships/hyperlink" Id="rId154" Target="https://doi.org/10.1534/g3.115.021667" TargetMode="External" /><Relationship Type="http://schemas.openxmlformats.org/officeDocument/2006/relationships/hyperlink" Id="rId40" Target="https://doi.org/10.21273/hortsci.40.6.1620" TargetMode="External" /><Relationship Type="http://schemas.openxmlformats.org/officeDocument/2006/relationships/hyperlink" Id="rId71" Target="https://doi.org/10.3835/plantgenome2018.10.0082" TargetMode="External" /><Relationship Type="http://schemas.openxmlformats.org/officeDocument/2006/relationships/hyperlink" Id="rId89" Target="https://doi.org/abs/10.1080/07352680490490733" TargetMode="External" /><Relationship Type="http://schemas.openxmlformats.org/officeDocument/2006/relationships/hyperlink" Id="rId120" Target="https://doi.org/b6kxfd" TargetMode="External" /><Relationship Type="http://schemas.openxmlformats.org/officeDocument/2006/relationships/hyperlink" Id="rId130" Target="https://doi.org/cp2rzn" TargetMode="External" /><Relationship Type="http://schemas.openxmlformats.org/officeDocument/2006/relationships/hyperlink" Id="rId36" Target="https://doi.org/dmqkmf" TargetMode="External" /><Relationship Type="http://schemas.openxmlformats.org/officeDocument/2006/relationships/hyperlink" Id="rId115" Target="https://doi.org/dqt59j" TargetMode="External" /><Relationship Type="http://schemas.openxmlformats.org/officeDocument/2006/relationships/hyperlink" Id="rId125" Target="https://doi.org/dtnztg" TargetMode="External" /><Relationship Type="http://schemas.openxmlformats.org/officeDocument/2006/relationships/hyperlink" Id="rId140" Target="https://doi.org/f5xgnj" TargetMode="External" /><Relationship Type="http://schemas.openxmlformats.org/officeDocument/2006/relationships/hyperlink" Id="rId110" Target="https://doi.org/f5zjsk" TargetMode="External" /><Relationship Type="http://schemas.openxmlformats.org/officeDocument/2006/relationships/hyperlink" Id="rId153" Target="https://doi.org/f79ns2" TargetMode="External" /><Relationship Type="http://schemas.openxmlformats.org/officeDocument/2006/relationships/hyperlink" Id="rId106" Target="https://doi.org/f7jhh7" TargetMode="External" /><Relationship Type="http://schemas.openxmlformats.org/officeDocument/2006/relationships/hyperlink" Id="rId91" Target="https://doi.org/f8ds6k" TargetMode="External" /><Relationship Type="http://schemas.openxmlformats.org/officeDocument/2006/relationships/hyperlink" Id="rId94" Target="https://doi.org/f97dq2" TargetMode="External" /><Relationship Type="http://schemas.openxmlformats.org/officeDocument/2006/relationships/hyperlink" Id="rId158" Target="https://doi.org/fdj9qg" TargetMode="External" /><Relationship Type="http://schemas.openxmlformats.org/officeDocument/2006/relationships/hyperlink" Id="rId103" Target="https://doi.org/fzc57g" TargetMode="External" /><Relationship Type="http://schemas.openxmlformats.org/officeDocument/2006/relationships/hyperlink" Id="rId46" Target="https://doi.org/gb4cx2" TargetMode="External" /><Relationship Type="http://schemas.openxmlformats.org/officeDocument/2006/relationships/hyperlink" Id="rId162" Target="https://doi.org/gbn84s" TargetMode="External" /><Relationship Type="http://schemas.openxmlformats.org/officeDocument/2006/relationships/hyperlink" Id="rId65" Target="https://doi.org/gd6tc4" TargetMode="External" /><Relationship Type="http://schemas.openxmlformats.org/officeDocument/2006/relationships/hyperlink" Id="rId150" Target="https://doi.org/gdzt5m" TargetMode="External" /><Relationship Type="http://schemas.openxmlformats.org/officeDocument/2006/relationships/hyperlink" Id="rId79" Target="https://doi.org/gfdjfd" TargetMode="External" /><Relationship Type="http://schemas.openxmlformats.org/officeDocument/2006/relationships/hyperlink" Id="rId135" Target="https://doi.org/ggjp6v" TargetMode="External" /><Relationship Type="http://schemas.openxmlformats.org/officeDocument/2006/relationships/hyperlink" Id="rId50" Target="https://doi.org/gmcmq9" TargetMode="External" /><Relationship Type="http://schemas.openxmlformats.org/officeDocument/2006/relationships/hyperlink" Id="rId98" Target="https://doi.org/gmkk6b" TargetMode="External" /><Relationship Type="http://schemas.openxmlformats.org/officeDocument/2006/relationships/hyperlink" Id="rId39" Target="https://doi.org/gmkkfh" TargetMode="External" /><Relationship Type="http://schemas.openxmlformats.org/officeDocument/2006/relationships/hyperlink" Id="rId60" Target="https://doi.org/gmkktr" TargetMode="External" /><Relationship Type="http://schemas.openxmlformats.org/officeDocument/2006/relationships/hyperlink" Id="rId84" Target="https://doi.org/gmkktt" TargetMode="External" /><Relationship Type="http://schemas.openxmlformats.org/officeDocument/2006/relationships/hyperlink" Id="rId74" Target="https://doi.org/gmkkvd" TargetMode="External" /><Relationship Type="http://schemas.openxmlformats.org/officeDocument/2006/relationships/hyperlink" Id="rId55" Target="https://doi.org/gmkkvf" TargetMode="External" /><Relationship Type="http://schemas.openxmlformats.org/officeDocument/2006/relationships/hyperlink" Id="rId70" Target="https://doi.org/gmkkvg" TargetMode="External" /><Relationship Type="http://schemas.openxmlformats.org/officeDocument/2006/relationships/hyperlink" Id="rId145" Target="https://doi.org/gmkw9r" TargetMode="External" /><Relationship Type="http://schemas.openxmlformats.org/officeDocument/2006/relationships/hyperlink" Id="rId42" Target="https://doi.org/gsg7" TargetMode="External" /><Relationship Type="http://schemas.openxmlformats.org/officeDocument/2006/relationships/hyperlink" Id="rId21" Target="https://github.com/ch728/cucurbit-usda/tree/0e8500cbbf1df77485e976718bb1a082339b9fd1"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33" Target="https://www.ncbi.nlm.nih.gov/pmc/articles/PMC1950838" TargetMode="External" /><Relationship Type="http://schemas.openxmlformats.org/officeDocument/2006/relationships/hyperlink" Id="rId118" Target="https://www.ncbi.nlm.nih.gov/pmc/articles/PMC2705234" TargetMode="External" /><Relationship Type="http://schemas.openxmlformats.org/officeDocument/2006/relationships/hyperlink" Id="rId123" Target="https://www.ncbi.nlm.nih.gov/pmc/articles/PMC3137218" TargetMode="External" /><Relationship Type="http://schemas.openxmlformats.org/officeDocument/2006/relationships/hyperlink" Id="rId128" Target="https://www.ncbi.nlm.nih.gov/pmc/articles/PMC3146885" TargetMode="External" /><Relationship Type="http://schemas.openxmlformats.org/officeDocument/2006/relationships/hyperlink" Id="rId113" Target="https://www.ncbi.nlm.nih.gov/pmc/articles/PMC3938676" TargetMode="External" /><Relationship Type="http://schemas.openxmlformats.org/officeDocument/2006/relationships/hyperlink" Id="rId143" Target="https://www.ncbi.nlm.nih.gov/pmc/articles/PMC3945939" TargetMode="External" /><Relationship Type="http://schemas.openxmlformats.org/officeDocument/2006/relationships/hyperlink" Id="rId148" Target="https://www.ncbi.nlm.nih.gov/pmc/articles/PMC4420472" TargetMode="External" /><Relationship Type="http://schemas.openxmlformats.org/officeDocument/2006/relationships/hyperlink" Id="rId156" Target="https://www.ncbi.nlm.nih.gov/pmc/articles/PMC4632058" TargetMode="External" /><Relationship Type="http://schemas.openxmlformats.org/officeDocument/2006/relationships/hyperlink" Id="rId138" Target="https://www.ncbi.nlm.nih.gov/pmc/articles/PMC4894563" TargetMode="External" /><Relationship Type="http://schemas.openxmlformats.org/officeDocument/2006/relationships/hyperlink" Id="rId101" Target="https://www.ncbi.nlm.nih.gov/pmc/articles/PMC4934399" TargetMode="External" /><Relationship Type="http://schemas.openxmlformats.org/officeDocument/2006/relationships/hyperlink" Id="rId58" Target="https://www.ncbi.nlm.nih.gov/pmc/articles/PMC5241963" TargetMode="External" /><Relationship Type="http://schemas.openxmlformats.org/officeDocument/2006/relationships/hyperlink" Id="rId165" Target="https://www.ncbi.nlm.nih.gov/pmc/articles/PMC5519076" TargetMode="External" /><Relationship Type="http://schemas.openxmlformats.org/officeDocument/2006/relationships/hyperlink" Id="rId63" Target="https://www.ncbi.nlm.nih.gov/pmc/articles/PMC5630576" TargetMode="External" /><Relationship Type="http://schemas.openxmlformats.org/officeDocument/2006/relationships/hyperlink" Id="rId68" Target="https://www.ncbi.nlm.nih.gov/pmc/articles/PMC6133072" TargetMode="External" /><Relationship Type="http://schemas.openxmlformats.org/officeDocument/2006/relationships/hyperlink" Id="rId82" Target="https://www.ncbi.nlm.nih.gov/pmc/articles/PMC6165849" TargetMode="External" /><Relationship Type="http://schemas.openxmlformats.org/officeDocument/2006/relationships/hyperlink" Id="rId53" Target="https://www.ncbi.nlm.nih.gov/pmc/articles/PMC6324010" TargetMode="External" /><Relationship Type="http://schemas.openxmlformats.org/officeDocument/2006/relationships/hyperlink" Id="rId77" Target="https://www.ncbi.nlm.nih.gov/pmc/articles/PMC6804688" TargetMode="External" /><Relationship Type="http://schemas.openxmlformats.org/officeDocument/2006/relationships/hyperlink" Id="rId87" Target="https://www.ncbi.nlm.nih.gov/pmc/articles/PMC6835170" TargetMode="External" /><Relationship Type="http://schemas.openxmlformats.org/officeDocument/2006/relationships/hyperlink" Id="rId160" Target="https://www.ncbi.nlm.nih.gov/pubmed/17586829" TargetMode="External" /><Relationship Type="http://schemas.openxmlformats.org/officeDocument/2006/relationships/hyperlink" Id="rId132" Target="https://www.ncbi.nlm.nih.gov/pubmed/17701901" TargetMode="External" /><Relationship Type="http://schemas.openxmlformats.org/officeDocument/2006/relationships/hyperlink" Id="rId117" Target="https://www.ncbi.nlm.nih.gov/pubmed/19451168" TargetMode="External" /><Relationship Type="http://schemas.openxmlformats.org/officeDocument/2006/relationships/hyperlink" Id="rId122" Target="https://www.ncbi.nlm.nih.gov/pubmed/21653522" TargetMode="External" /><Relationship Type="http://schemas.openxmlformats.org/officeDocument/2006/relationships/hyperlink" Id="rId127" Target="https://www.ncbi.nlm.nih.gov/pubmed/21682921" TargetMode="External" /><Relationship Type="http://schemas.openxmlformats.org/officeDocument/2006/relationships/hyperlink" Id="rId142" Target="https://www.ncbi.nlm.nih.gov/pubmed/24571581" TargetMode="External" /><Relationship Type="http://schemas.openxmlformats.org/officeDocument/2006/relationships/hyperlink" Id="rId112" Target="https://www.ncbi.nlm.nih.gov/pubmed/24587335" TargetMode="External" /><Relationship Type="http://schemas.openxmlformats.org/officeDocument/2006/relationships/hyperlink" Id="rId108" Target="https://www.ncbi.nlm.nih.gov/pubmed/25546629" TargetMode="External" /><Relationship Type="http://schemas.openxmlformats.org/officeDocument/2006/relationships/hyperlink" Id="rId147" Target="https://www.ncbi.nlm.nih.gov/pubmed/25942577" TargetMode="External" /><Relationship Type="http://schemas.openxmlformats.org/officeDocument/2006/relationships/hyperlink" Id="rId155" Target="https://www.ncbi.nlm.nih.gov/pubmed/26377960" TargetMode="External" /><Relationship Type="http://schemas.openxmlformats.org/officeDocument/2006/relationships/hyperlink" Id="rId137" Target="https://www.ncbi.nlm.nih.gov/pubmed/27271781" TargetMode="External" /><Relationship Type="http://schemas.openxmlformats.org/officeDocument/2006/relationships/hyperlink" Id="rId100" Target="https://www.ncbi.nlm.nih.gov/pubmed/27343231" TargetMode="External" /><Relationship Type="http://schemas.openxmlformats.org/officeDocument/2006/relationships/hyperlink" Id="rId57" Target="https://www.ncbi.nlm.nih.gov/pubmed/28100189" TargetMode="External" /><Relationship Type="http://schemas.openxmlformats.org/officeDocument/2006/relationships/hyperlink" Id="rId96" Target="https://www.ncbi.nlm.nih.gov/pubmed/28288944" TargetMode="External" /><Relationship Type="http://schemas.openxmlformats.org/officeDocument/2006/relationships/hyperlink" Id="rId164" Target="https://www.ncbi.nlm.nih.gov/pubmed/28727806" TargetMode="External" /><Relationship Type="http://schemas.openxmlformats.org/officeDocument/2006/relationships/hyperlink" Id="rId48" Target="https://www.ncbi.nlm.nih.gov/pubmed/28917590" TargetMode="External" /><Relationship Type="http://schemas.openxmlformats.org/officeDocument/2006/relationships/hyperlink" Id="rId62" Target="https://www.ncbi.nlm.nih.gov/pubmed/28986571" TargetMode="External" /><Relationship Type="http://schemas.openxmlformats.org/officeDocument/2006/relationships/hyperlink" Id="rId67" Target="https://www.ncbi.nlm.nih.gov/pubmed/30237748" TargetMode="External" /><Relationship Type="http://schemas.openxmlformats.org/officeDocument/2006/relationships/hyperlink" Id="rId81" Target="https://www.ncbi.nlm.nih.gov/pubmed/30302260" TargetMode="External" /><Relationship Type="http://schemas.openxmlformats.org/officeDocument/2006/relationships/hyperlink" Id="rId52" Target="https://www.ncbi.nlm.nih.gov/pubmed/30321383" TargetMode="External" /><Relationship Type="http://schemas.openxmlformats.org/officeDocument/2006/relationships/hyperlink" Id="rId86" Target="https://www.ncbi.nlm.nih.gov/pubmed/31022325" TargetMode="External" /><Relationship Type="http://schemas.openxmlformats.org/officeDocument/2006/relationships/hyperlink" Id="rId44" Target="https://www.ncbi.nlm.nih.gov/pubmed/31230355" TargetMode="External" /><Relationship Type="http://schemas.openxmlformats.org/officeDocument/2006/relationships/hyperlink" Id="rId72" Target="https://www.ncbi.nlm.nih.gov/pubmed/31290920" TargetMode="External" /><Relationship Type="http://schemas.openxmlformats.org/officeDocument/2006/relationships/hyperlink" Id="rId76" Target="https://www.ncbi.nlm.nih.gov/pubmed/31645952"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0e8500cbbf1df77485e976718bb1a082339b9fd1/" TargetMode="External" /><Relationship Type="http://schemas.openxmlformats.org/officeDocument/2006/relationships/hyperlink" Id="rId37" Target="https://doi.org/10.1007/978-0-387-30443-4_10" TargetMode="External" /><Relationship Type="http://schemas.openxmlformats.org/officeDocument/2006/relationships/hyperlink" Id="rId92" Target="https://doi.org/10.1007/s10681-015-1605-y" TargetMode="External" /><Relationship Type="http://schemas.openxmlformats.org/officeDocument/2006/relationships/hyperlink" Id="rId66" Target="https://doi.org/10.1007/s11032-018-0869-z" TargetMode="External" /><Relationship Type="http://schemas.openxmlformats.org/officeDocument/2006/relationships/hyperlink" Id="rId104" Target="https://doi.org/10.1007/s12231-012-9186-3" TargetMode="External" /><Relationship Type="http://schemas.openxmlformats.org/officeDocument/2006/relationships/hyperlink" Id="rId47" Target="https://doi.org/10.1016/j.molp.2017.09.003" TargetMode="External" /><Relationship Type="http://schemas.openxmlformats.org/officeDocument/2006/relationships/hyperlink" Id="rId95" Target="https://doi.org/10.1016/j.ympev.2017.03.002" TargetMode="External" /><Relationship Type="http://schemas.openxmlformats.org/officeDocument/2006/relationships/hyperlink" Id="rId80" Target="https://doi.org/10.1038/s41438-018-0080-8" TargetMode="External" /><Relationship Type="http://schemas.openxmlformats.org/officeDocument/2006/relationships/hyperlink" Id="rId75" Target="https://doi.org/10.1038/s41438-019-0176-9" TargetMode="External" /><Relationship Type="http://schemas.openxmlformats.org/officeDocument/2006/relationships/hyperlink" Id="rId61" Target="https://doi.org/10.1038/s41598-017-13216-3" TargetMode="External" /><Relationship Type="http://schemas.openxmlformats.org/officeDocument/2006/relationships/hyperlink" Id="rId131" Target="https://doi.org/10.1086/519795" TargetMode="External" /><Relationship Type="http://schemas.openxmlformats.org/officeDocument/2006/relationships/hyperlink" Id="rId99" Target="https://doi.org/10.1093/aob/mcw080" TargetMode="External" /><Relationship Type="http://schemas.openxmlformats.org/officeDocument/2006/relationships/hyperlink" Id="rId159" Target="https://doi.org/10.1093/bioinformatics/btm308" TargetMode="External" /><Relationship Type="http://schemas.openxmlformats.org/officeDocument/2006/relationships/hyperlink" Id="rId116" Target="https://doi.org/10.1093/bioinformatics/btp324" TargetMode="External" /><Relationship Type="http://schemas.openxmlformats.org/officeDocument/2006/relationships/hyperlink" Id="rId121" Target="https://doi.org/10.1093/bioinformatics/btr330" TargetMode="External" /><Relationship Type="http://schemas.openxmlformats.org/officeDocument/2006/relationships/hyperlink" Id="rId51" Target="https://doi.org/10.1093/nar/gky944" TargetMode="External" /><Relationship Type="http://schemas.openxmlformats.org/officeDocument/2006/relationships/hyperlink" Id="rId43" Target="https://doi.org/10.1111/nph.16015" TargetMode="External" /><Relationship Type="http://schemas.openxmlformats.org/officeDocument/2006/relationships/hyperlink" Id="rId85" Target="https://doi.org/10.1111/pbi.13136" TargetMode="External" /><Relationship Type="http://schemas.openxmlformats.org/officeDocument/2006/relationships/hyperlink" Id="rId107" Target="https://doi.org/10.1111/pce.12502" TargetMode="External" /><Relationship Type="http://schemas.openxmlformats.org/officeDocument/2006/relationships/hyperlink" Id="rId151" Target="https://doi.org/10.1177/0049124116638107" TargetMode="External" /><Relationship Type="http://schemas.openxmlformats.org/officeDocument/2006/relationships/hyperlink" Id="rId126" Target="https://doi.org/10.1186/1471-2105-12-246" TargetMode="External" /><Relationship Type="http://schemas.openxmlformats.org/officeDocument/2006/relationships/hyperlink" Id="rId141" Target="https://doi.org/10.1186/1471-2164-15-162" TargetMode="External" /><Relationship Type="http://schemas.openxmlformats.org/officeDocument/2006/relationships/hyperlink" Id="rId56" Target="https://doi.org/10.1186/s12864-016-3439-y" TargetMode="External" /><Relationship Type="http://schemas.openxmlformats.org/officeDocument/2006/relationships/hyperlink" Id="rId146" Target="https://doi.org/10.1371/journal.pgen.1005048" TargetMode="External" /><Relationship Type="http://schemas.openxmlformats.org/officeDocument/2006/relationships/hyperlink" Id="rId111" Target="https://doi.org/10.1371/journal.pone.0090346" TargetMode="External" /><Relationship Type="http://schemas.openxmlformats.org/officeDocument/2006/relationships/hyperlink" Id="rId136" Target="https://doi.org/10.1371/journal.pone.0156744" TargetMode="External" /><Relationship Type="http://schemas.openxmlformats.org/officeDocument/2006/relationships/hyperlink" Id="rId163" Target="https://doi.org/10.1371/journal.pone.0181420" TargetMode="External" /><Relationship Type="http://schemas.openxmlformats.org/officeDocument/2006/relationships/hyperlink" Id="rId154" Target="https://doi.org/10.1534/g3.115.021667" TargetMode="External" /><Relationship Type="http://schemas.openxmlformats.org/officeDocument/2006/relationships/hyperlink" Id="rId40" Target="https://doi.org/10.21273/hortsci.40.6.1620" TargetMode="External" /><Relationship Type="http://schemas.openxmlformats.org/officeDocument/2006/relationships/hyperlink" Id="rId71" Target="https://doi.org/10.3835/plantgenome2018.10.0082" TargetMode="External" /><Relationship Type="http://schemas.openxmlformats.org/officeDocument/2006/relationships/hyperlink" Id="rId89" Target="https://doi.org/abs/10.1080/07352680490490733" TargetMode="External" /><Relationship Type="http://schemas.openxmlformats.org/officeDocument/2006/relationships/hyperlink" Id="rId120" Target="https://doi.org/b6kxfd" TargetMode="External" /><Relationship Type="http://schemas.openxmlformats.org/officeDocument/2006/relationships/hyperlink" Id="rId130" Target="https://doi.org/cp2rzn" TargetMode="External" /><Relationship Type="http://schemas.openxmlformats.org/officeDocument/2006/relationships/hyperlink" Id="rId36" Target="https://doi.org/dmqkmf" TargetMode="External" /><Relationship Type="http://schemas.openxmlformats.org/officeDocument/2006/relationships/hyperlink" Id="rId115" Target="https://doi.org/dqt59j" TargetMode="External" /><Relationship Type="http://schemas.openxmlformats.org/officeDocument/2006/relationships/hyperlink" Id="rId125" Target="https://doi.org/dtnztg" TargetMode="External" /><Relationship Type="http://schemas.openxmlformats.org/officeDocument/2006/relationships/hyperlink" Id="rId140" Target="https://doi.org/f5xgnj" TargetMode="External" /><Relationship Type="http://schemas.openxmlformats.org/officeDocument/2006/relationships/hyperlink" Id="rId110" Target="https://doi.org/f5zjsk" TargetMode="External" /><Relationship Type="http://schemas.openxmlformats.org/officeDocument/2006/relationships/hyperlink" Id="rId153" Target="https://doi.org/f79ns2" TargetMode="External" /><Relationship Type="http://schemas.openxmlformats.org/officeDocument/2006/relationships/hyperlink" Id="rId106" Target="https://doi.org/f7jhh7" TargetMode="External" /><Relationship Type="http://schemas.openxmlformats.org/officeDocument/2006/relationships/hyperlink" Id="rId91" Target="https://doi.org/f8ds6k" TargetMode="External" /><Relationship Type="http://schemas.openxmlformats.org/officeDocument/2006/relationships/hyperlink" Id="rId94" Target="https://doi.org/f97dq2" TargetMode="External" /><Relationship Type="http://schemas.openxmlformats.org/officeDocument/2006/relationships/hyperlink" Id="rId158" Target="https://doi.org/fdj9qg" TargetMode="External" /><Relationship Type="http://schemas.openxmlformats.org/officeDocument/2006/relationships/hyperlink" Id="rId103" Target="https://doi.org/fzc57g" TargetMode="External" /><Relationship Type="http://schemas.openxmlformats.org/officeDocument/2006/relationships/hyperlink" Id="rId46" Target="https://doi.org/gb4cx2" TargetMode="External" /><Relationship Type="http://schemas.openxmlformats.org/officeDocument/2006/relationships/hyperlink" Id="rId162" Target="https://doi.org/gbn84s" TargetMode="External" /><Relationship Type="http://schemas.openxmlformats.org/officeDocument/2006/relationships/hyperlink" Id="rId65" Target="https://doi.org/gd6tc4" TargetMode="External" /><Relationship Type="http://schemas.openxmlformats.org/officeDocument/2006/relationships/hyperlink" Id="rId150" Target="https://doi.org/gdzt5m" TargetMode="External" /><Relationship Type="http://schemas.openxmlformats.org/officeDocument/2006/relationships/hyperlink" Id="rId79" Target="https://doi.org/gfdjfd" TargetMode="External" /><Relationship Type="http://schemas.openxmlformats.org/officeDocument/2006/relationships/hyperlink" Id="rId135" Target="https://doi.org/ggjp6v" TargetMode="External" /><Relationship Type="http://schemas.openxmlformats.org/officeDocument/2006/relationships/hyperlink" Id="rId50" Target="https://doi.org/gmcmq9" TargetMode="External" /><Relationship Type="http://schemas.openxmlformats.org/officeDocument/2006/relationships/hyperlink" Id="rId98" Target="https://doi.org/gmkk6b" TargetMode="External" /><Relationship Type="http://schemas.openxmlformats.org/officeDocument/2006/relationships/hyperlink" Id="rId39" Target="https://doi.org/gmkkfh" TargetMode="External" /><Relationship Type="http://schemas.openxmlformats.org/officeDocument/2006/relationships/hyperlink" Id="rId60" Target="https://doi.org/gmkktr" TargetMode="External" /><Relationship Type="http://schemas.openxmlformats.org/officeDocument/2006/relationships/hyperlink" Id="rId84" Target="https://doi.org/gmkktt" TargetMode="External" /><Relationship Type="http://schemas.openxmlformats.org/officeDocument/2006/relationships/hyperlink" Id="rId74" Target="https://doi.org/gmkkvd" TargetMode="External" /><Relationship Type="http://schemas.openxmlformats.org/officeDocument/2006/relationships/hyperlink" Id="rId55" Target="https://doi.org/gmkkvf" TargetMode="External" /><Relationship Type="http://schemas.openxmlformats.org/officeDocument/2006/relationships/hyperlink" Id="rId70" Target="https://doi.org/gmkkvg" TargetMode="External" /><Relationship Type="http://schemas.openxmlformats.org/officeDocument/2006/relationships/hyperlink" Id="rId145" Target="https://doi.org/gmkw9r" TargetMode="External" /><Relationship Type="http://schemas.openxmlformats.org/officeDocument/2006/relationships/hyperlink" Id="rId42" Target="https://doi.org/gsg7" TargetMode="External" /><Relationship Type="http://schemas.openxmlformats.org/officeDocument/2006/relationships/hyperlink" Id="rId21" Target="https://github.com/ch728/cucurbit-usda/tree/0e8500cbbf1df77485e976718bb1a082339b9fd1"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33" Target="https://www.ncbi.nlm.nih.gov/pmc/articles/PMC1950838" TargetMode="External" /><Relationship Type="http://schemas.openxmlformats.org/officeDocument/2006/relationships/hyperlink" Id="rId118" Target="https://www.ncbi.nlm.nih.gov/pmc/articles/PMC2705234" TargetMode="External" /><Relationship Type="http://schemas.openxmlformats.org/officeDocument/2006/relationships/hyperlink" Id="rId123" Target="https://www.ncbi.nlm.nih.gov/pmc/articles/PMC3137218" TargetMode="External" /><Relationship Type="http://schemas.openxmlformats.org/officeDocument/2006/relationships/hyperlink" Id="rId128" Target="https://www.ncbi.nlm.nih.gov/pmc/articles/PMC3146885" TargetMode="External" /><Relationship Type="http://schemas.openxmlformats.org/officeDocument/2006/relationships/hyperlink" Id="rId113" Target="https://www.ncbi.nlm.nih.gov/pmc/articles/PMC3938676" TargetMode="External" /><Relationship Type="http://schemas.openxmlformats.org/officeDocument/2006/relationships/hyperlink" Id="rId143" Target="https://www.ncbi.nlm.nih.gov/pmc/articles/PMC3945939" TargetMode="External" /><Relationship Type="http://schemas.openxmlformats.org/officeDocument/2006/relationships/hyperlink" Id="rId148" Target="https://www.ncbi.nlm.nih.gov/pmc/articles/PMC4420472" TargetMode="External" /><Relationship Type="http://schemas.openxmlformats.org/officeDocument/2006/relationships/hyperlink" Id="rId156" Target="https://www.ncbi.nlm.nih.gov/pmc/articles/PMC4632058" TargetMode="External" /><Relationship Type="http://schemas.openxmlformats.org/officeDocument/2006/relationships/hyperlink" Id="rId138" Target="https://www.ncbi.nlm.nih.gov/pmc/articles/PMC4894563" TargetMode="External" /><Relationship Type="http://schemas.openxmlformats.org/officeDocument/2006/relationships/hyperlink" Id="rId101" Target="https://www.ncbi.nlm.nih.gov/pmc/articles/PMC4934399" TargetMode="External" /><Relationship Type="http://schemas.openxmlformats.org/officeDocument/2006/relationships/hyperlink" Id="rId58" Target="https://www.ncbi.nlm.nih.gov/pmc/articles/PMC5241963" TargetMode="External" /><Relationship Type="http://schemas.openxmlformats.org/officeDocument/2006/relationships/hyperlink" Id="rId165" Target="https://www.ncbi.nlm.nih.gov/pmc/articles/PMC5519076" TargetMode="External" /><Relationship Type="http://schemas.openxmlformats.org/officeDocument/2006/relationships/hyperlink" Id="rId63" Target="https://www.ncbi.nlm.nih.gov/pmc/articles/PMC5630576" TargetMode="External" /><Relationship Type="http://schemas.openxmlformats.org/officeDocument/2006/relationships/hyperlink" Id="rId68" Target="https://www.ncbi.nlm.nih.gov/pmc/articles/PMC6133072" TargetMode="External" /><Relationship Type="http://schemas.openxmlformats.org/officeDocument/2006/relationships/hyperlink" Id="rId82" Target="https://www.ncbi.nlm.nih.gov/pmc/articles/PMC6165849" TargetMode="External" /><Relationship Type="http://schemas.openxmlformats.org/officeDocument/2006/relationships/hyperlink" Id="rId53" Target="https://www.ncbi.nlm.nih.gov/pmc/articles/PMC6324010" TargetMode="External" /><Relationship Type="http://schemas.openxmlformats.org/officeDocument/2006/relationships/hyperlink" Id="rId77" Target="https://www.ncbi.nlm.nih.gov/pmc/articles/PMC6804688" TargetMode="External" /><Relationship Type="http://schemas.openxmlformats.org/officeDocument/2006/relationships/hyperlink" Id="rId87" Target="https://www.ncbi.nlm.nih.gov/pmc/articles/PMC6835170" TargetMode="External" /><Relationship Type="http://schemas.openxmlformats.org/officeDocument/2006/relationships/hyperlink" Id="rId160" Target="https://www.ncbi.nlm.nih.gov/pubmed/17586829" TargetMode="External" /><Relationship Type="http://schemas.openxmlformats.org/officeDocument/2006/relationships/hyperlink" Id="rId132" Target="https://www.ncbi.nlm.nih.gov/pubmed/17701901" TargetMode="External" /><Relationship Type="http://schemas.openxmlformats.org/officeDocument/2006/relationships/hyperlink" Id="rId117" Target="https://www.ncbi.nlm.nih.gov/pubmed/19451168" TargetMode="External" /><Relationship Type="http://schemas.openxmlformats.org/officeDocument/2006/relationships/hyperlink" Id="rId122" Target="https://www.ncbi.nlm.nih.gov/pubmed/21653522" TargetMode="External" /><Relationship Type="http://schemas.openxmlformats.org/officeDocument/2006/relationships/hyperlink" Id="rId127" Target="https://www.ncbi.nlm.nih.gov/pubmed/21682921" TargetMode="External" /><Relationship Type="http://schemas.openxmlformats.org/officeDocument/2006/relationships/hyperlink" Id="rId142" Target="https://www.ncbi.nlm.nih.gov/pubmed/24571581" TargetMode="External" /><Relationship Type="http://schemas.openxmlformats.org/officeDocument/2006/relationships/hyperlink" Id="rId112" Target="https://www.ncbi.nlm.nih.gov/pubmed/24587335" TargetMode="External" /><Relationship Type="http://schemas.openxmlformats.org/officeDocument/2006/relationships/hyperlink" Id="rId108" Target="https://www.ncbi.nlm.nih.gov/pubmed/25546629" TargetMode="External" /><Relationship Type="http://schemas.openxmlformats.org/officeDocument/2006/relationships/hyperlink" Id="rId147" Target="https://www.ncbi.nlm.nih.gov/pubmed/25942577" TargetMode="External" /><Relationship Type="http://schemas.openxmlformats.org/officeDocument/2006/relationships/hyperlink" Id="rId155" Target="https://www.ncbi.nlm.nih.gov/pubmed/26377960" TargetMode="External" /><Relationship Type="http://schemas.openxmlformats.org/officeDocument/2006/relationships/hyperlink" Id="rId137" Target="https://www.ncbi.nlm.nih.gov/pubmed/27271781" TargetMode="External" /><Relationship Type="http://schemas.openxmlformats.org/officeDocument/2006/relationships/hyperlink" Id="rId100" Target="https://www.ncbi.nlm.nih.gov/pubmed/27343231" TargetMode="External" /><Relationship Type="http://schemas.openxmlformats.org/officeDocument/2006/relationships/hyperlink" Id="rId57" Target="https://www.ncbi.nlm.nih.gov/pubmed/28100189" TargetMode="External" /><Relationship Type="http://schemas.openxmlformats.org/officeDocument/2006/relationships/hyperlink" Id="rId96" Target="https://www.ncbi.nlm.nih.gov/pubmed/28288944" TargetMode="External" /><Relationship Type="http://schemas.openxmlformats.org/officeDocument/2006/relationships/hyperlink" Id="rId164" Target="https://www.ncbi.nlm.nih.gov/pubmed/28727806" TargetMode="External" /><Relationship Type="http://schemas.openxmlformats.org/officeDocument/2006/relationships/hyperlink" Id="rId48" Target="https://www.ncbi.nlm.nih.gov/pubmed/28917590" TargetMode="External" /><Relationship Type="http://schemas.openxmlformats.org/officeDocument/2006/relationships/hyperlink" Id="rId62" Target="https://www.ncbi.nlm.nih.gov/pubmed/28986571" TargetMode="External" /><Relationship Type="http://schemas.openxmlformats.org/officeDocument/2006/relationships/hyperlink" Id="rId67" Target="https://www.ncbi.nlm.nih.gov/pubmed/30237748" TargetMode="External" /><Relationship Type="http://schemas.openxmlformats.org/officeDocument/2006/relationships/hyperlink" Id="rId81" Target="https://www.ncbi.nlm.nih.gov/pubmed/30302260" TargetMode="External" /><Relationship Type="http://schemas.openxmlformats.org/officeDocument/2006/relationships/hyperlink" Id="rId52" Target="https://www.ncbi.nlm.nih.gov/pubmed/30321383" TargetMode="External" /><Relationship Type="http://schemas.openxmlformats.org/officeDocument/2006/relationships/hyperlink" Id="rId86" Target="https://www.ncbi.nlm.nih.gov/pubmed/31022325" TargetMode="External" /><Relationship Type="http://schemas.openxmlformats.org/officeDocument/2006/relationships/hyperlink" Id="rId44" Target="https://www.ncbi.nlm.nih.gov/pubmed/31230355" TargetMode="External" /><Relationship Type="http://schemas.openxmlformats.org/officeDocument/2006/relationships/hyperlink" Id="rId72" Target="https://www.ncbi.nlm.nih.gov/pubmed/31290920" TargetMode="External" /><Relationship Type="http://schemas.openxmlformats.org/officeDocument/2006/relationships/hyperlink" Id="rId76" Target="https://www.ncbi.nlm.nih.gov/pubmed/31645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2021-08-25T16:42:29Z</dcterms:created>
  <dcterms:modified xsi:type="dcterms:W3CDTF">2021-08-25T16:42:29Z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