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ch728/cucurbit-usda@f0cf419</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w:t>
      </w:r>
      <w:hyperlink w:anchor="ref-15ChEFKjS">
        <w:r>
          <w:rPr>
            <w:rStyle w:val="Hyperlink"/>
          </w:rPr>
          <w:t xml:space="preserve">27</w:t>
        </w:r>
      </w:hyperlink>
      <w:r>
        <w:t xml:space="preserve">]</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28</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29</w:t>
        </w:r>
      </w:hyperlink>
      <w:r>
        <w:t xml:space="preserve">]</w:t>
      </w:r>
      <w:r>
        <w:t xml:space="preserve">, as implemented by the TASSEL</w:t>
      </w:r>
      <w:r>
        <w:t xml:space="preserve"> </w:t>
      </w:r>
      <w:r>
        <w:t xml:space="preserve">[</w:t>
      </w:r>
      <w:hyperlink w:anchor="ref-6BHN02He">
        <w:r>
          <w:rPr>
            <w:rStyle w:val="Hyperlink"/>
          </w:rPr>
          <w:t xml:space="preserve">30</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31</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41" w:name="results"/>
    <w:p>
      <w:pPr>
        <w:pStyle w:val="Heading2"/>
      </w:pPr>
      <w:r>
        <w:t xml:space="preserve">Results</w:t>
      </w:r>
    </w:p>
    <w:bookmarkStart w:id="37" w:name="genotyping"/>
    <w:p>
      <w:pPr>
        <w:pStyle w:val="Heading3"/>
      </w:pPr>
      <w:r>
        <w:t xml:space="preserve">Genotyping</w:t>
      </w:r>
    </w:p>
    <w:p>
      <w:pPr>
        <w:pStyle w:val="FirstParagraph"/>
      </w:pPr>
      <w:r>
        <w:t xml:space="preserve">Each</w:t>
      </w:r>
      <w:r>
        <w:t xml:space="preserve"> </w:t>
      </w:r>
      <w:r>
        <w:rPr>
          <w:iCs/>
          <w:i/>
        </w:rPr>
        <w:t xml:space="preserve">Cucurbita ssp.</w:t>
      </w:r>
      <w:r>
        <w:t xml:space="preserve"> </w:t>
      </w:r>
      <w:r>
        <w:t xml:space="preserve">collection was genotyped using the Cornell Genotype by Sequencing (GBS) protocol. This resulted in 534 accessions for</w:t>
      </w:r>
      <w:r>
        <w:t xml:space="preserve"> </w:t>
      </w:r>
      <w:r>
        <w:rPr>
          <w:iCs/>
          <w:i/>
        </w:rPr>
        <w:t xml:space="preserve">C. maxima</w:t>
      </w:r>
      <w:r>
        <w:t xml:space="preserve">, 314 for</w:t>
      </w:r>
      <w:r>
        <w:t xml:space="preserve"> </w:t>
      </w:r>
      <w:r>
        <w:rPr>
          <w:iCs/>
          <w:i/>
        </w:rPr>
        <w:t xml:space="preserve">C. moschata</w:t>
      </w:r>
      <w:r>
        <w:t xml:space="preserve">, and 829 for</w:t>
      </w:r>
      <w:r>
        <w:t xml:space="preserve"> </w:t>
      </w:r>
      <w:r>
        <w:rPr>
          <w:iCs/>
          <w:i/>
        </w:rPr>
        <w:t xml:space="preserve">C. pepo</w:t>
      </w:r>
      <w:r>
        <w:t xml:space="preserve">. Figure</w:t>
      </w:r>
      <w:r>
        <w:t xml:space="preserve"> </w:t>
      </w:r>
      <w:hyperlink w:anchor="fig:world">
        <w:r>
          <w:rPr>
            <w:rStyle w:val="Hyperlink"/>
          </w:rPr>
          <w:t xml:space="preserve">1</w:t>
        </w:r>
      </w:hyperlink>
      <w:r>
        <w:t xml:space="preserve"> </w:t>
      </w:r>
      <w:r>
        <w:t xml:space="preserve">shows the regional distribution of accessions broken down by species.</w:t>
      </w:r>
      <w:r>
        <w:t xml:space="preserve"> </w:t>
      </w:r>
      <w:r>
        <w:rPr>
          <w:iCs/>
          <w:i/>
        </w:rPr>
        <w:t xml:space="preserve">C. maxima</w:t>
      </w:r>
      <w:r>
        <w:t xml:space="preserve"> </w:t>
      </w:r>
      <w:r>
        <w:t xml:space="preserve">and</w:t>
      </w:r>
      <w:r>
        <w:t xml:space="preserve"> </w:t>
      </w:r>
      <w:r>
        <w:rPr>
          <w:iCs/>
          <w:i/>
        </w:rPr>
        <w:t xml:space="preserve">C. moschata</w:t>
      </w:r>
      <w:r>
        <w:t xml:space="preserve"> </w:t>
      </w:r>
      <w:r>
        <w:t xml:space="preserve">constitute the majority of accessions collected from Central and South America, whereas</w:t>
      </w:r>
      <w:r>
        <w:t xml:space="preserve"> </w:t>
      </w:r>
      <w:r>
        <w:rPr>
          <w:iCs/>
          <w:i/>
        </w:rPr>
        <w:t xml:space="preserve">C. pepo</w:t>
      </w:r>
      <w:r>
        <w:t xml:space="preserve"> </w:t>
      </w:r>
      <w:r>
        <w:t xml:space="preserve">accessions are more prevalent in North America and Europe.</w:t>
      </w:r>
      <w:r>
        <w:t xml:space="preserve"> </w:t>
      </w:r>
      <w:r>
        <w:rPr>
          <w:iCs/>
          <w:i/>
        </w:rPr>
        <w:t xml:space="preserve">C. pepo</w:t>
      </w:r>
      <w:r>
        <w:t xml:space="preserve"> </w:t>
      </w:r>
      <w:r>
        <w:t xml:space="preserve">had the highest number of raw SNPs (108,279) followed by</w:t>
      </w:r>
      <w:r>
        <w:t xml:space="preserve"> </w:t>
      </w:r>
      <w:r>
        <w:rPr>
          <w:iCs/>
          <w:i/>
        </w:rPr>
        <w:t xml:space="preserve">C. moschata</w:t>
      </w:r>
      <w:r>
        <w:t xml:space="preserve"> </w:t>
      </w:r>
      <w:r>
        <w:t xml:space="preserve">(85,345) and</w:t>
      </w:r>
      <w:r>
        <w:t xml:space="preserve"> </w:t>
      </w:r>
      <w:r>
        <w:rPr>
          <w:iCs/>
          <w:i/>
        </w:rPr>
        <w:t xml:space="preserve">C. maxima</w:t>
      </w:r>
      <w:r>
        <w:t xml:space="preserve"> </w:t>
      </w:r>
      <w:r>
        <w:t xml:space="preserve">(56,598). After filtering,</w:t>
      </w:r>
      <w:r>
        <w:t xml:space="preserve"> </w:t>
      </w:r>
      <w:r>
        <w:rPr>
          <w:iCs/>
          <w:i/>
        </w:rPr>
        <w:t xml:space="preserve">C. pepo</w:t>
      </w:r>
      <w:r>
        <w:t xml:space="preserve"> </w:t>
      </w:r>
      <w:r>
        <w:t xml:space="preserve">and</w:t>
      </w:r>
      <w:r>
        <w:t xml:space="preserve"> </w:t>
      </w:r>
      <w:r>
        <w:rPr>
          <w:iCs/>
          <w:i/>
        </w:rPr>
        <w:t xml:space="preserve">C. moschata</w:t>
      </w:r>
      <w:r>
        <w:t xml:space="preserve"> </w:t>
      </w:r>
      <w:r>
        <w:t xml:space="preserve">had a similar number of SNPs, around 40,000, whereas</w:t>
      </w:r>
      <w:r>
        <w:t xml:space="preserve"> </w:t>
      </w:r>
      <w:r>
        <w:rPr>
          <w:iCs/>
          <w:i/>
        </w:rPr>
        <w:t xml:space="preserve">C. maxima</w:t>
      </w:r>
      <w:r>
        <w:t xml:space="preserve"> </w:t>
      </w:r>
      <w:r>
        <w:t xml:space="preserve">had an order of magnitude fewer filtered SNPs (4787). This discrepancy may be an artifact of using Pst1, a rarer base-cutter previously optimized for use in</w:t>
      </w:r>
      <w:r>
        <w:t xml:space="preserve"> </w:t>
      </w:r>
      <w:r>
        <w:rPr>
          <w:iCs/>
          <w:i/>
        </w:rPr>
        <w:t xml:space="preserve">C. maxima</w:t>
      </w:r>
      <w:r>
        <w:t xml:space="preserve"> </w:t>
      </w:r>
      <w:r>
        <w:t xml:space="preserve">[</w:t>
      </w:r>
      <w:hyperlink w:anchor="ref-hjX723Qb">
        <w:r>
          <w:rPr>
            <w:rStyle w:val="Hyperlink"/>
          </w:rPr>
          <w:t xml:space="preserve">32</w:t>
        </w:r>
      </w:hyperlink>
      <w:r>
        <w:t xml:space="preserve"> </w:t>
      </w:r>
      <w:r>
        <w:t xml:space="preserve">]</w:t>
      </w:r>
      <w:r>
        <w:t xml:space="preserve">, rather than ApeK1 which was used for</w:t>
      </w:r>
      <w:r>
        <w:t xml:space="preserve"> </w:t>
      </w:r>
      <w:r>
        <w:rPr>
          <w:iCs/>
          <w:i/>
        </w:rPr>
        <w:t xml:space="preserve">C.pepo</w:t>
      </w:r>
      <w:r>
        <w:t xml:space="preserve"> </w:t>
      </w:r>
      <w:r>
        <w:t xml:space="preserve">and</w:t>
      </w:r>
      <w:r>
        <w:t xml:space="preserve"> </w:t>
      </w:r>
      <w:r>
        <w:rPr>
          <w:iCs/>
          <w:i/>
        </w:rPr>
        <w:t xml:space="preserve">C. moschata</w:t>
      </w:r>
      <w:r>
        <w:t xml:space="preserve">. The number and distribution of SNPs across each chromosomes is shown in Table</w:t>
      </w:r>
      <w:r>
        <w:t xml:space="preserve"> </w:t>
      </w:r>
      <w:r>
        <w:t xml:space="preserve">.</w:t>
      </w:r>
    </w:p>
    <w:bookmarkStart w:id="0" w:name="fig:world"/>
    <w:p>
      <w:pPr>
        <w:pStyle w:val="CaptionedFigure"/>
      </w:pPr>
      <w:bookmarkStart w:id="36" w:name="fig:world"/>
      <w:r>
        <w:t xml:space="preserve">Figure 1: Geographical distribution of the USDA Cucurbita ssp. collection. The size of the pie chart is scaled according to the number of accessions and sector areas correspond to the proportion of the three species.</w:t>
      </w:r>
      <w:bookmarkEnd w:id="36"/>
    </w:p>
    <w:p>
      <w:pPr>
        <w:pStyle w:val="ImageCaption"/>
      </w:pPr>
      <w:r>
        <w:t xml:space="preserve">Figure 1: Geographical distribution of the USDA Cucurbita ssp. collection. The size of the pie chart is scaled according to the number of accessions and sector areas correspond to the proportion of the three species.</w:t>
      </w:r>
    </w:p>
    <w:bookmarkEnd w:id="0"/>
    <w:bookmarkEnd w:id="37"/>
    <w:bookmarkStart w:id="38" w:name="X19a8b59ba5c59ea301b91443341fc723ae5f237"/>
    <w:p>
      <w:pPr>
        <w:pStyle w:val="Heading3"/>
      </w:pPr>
      <w:r>
        <w:t xml:space="preserve">Population Structure and Genetic Diversity</w:t>
      </w:r>
    </w:p>
    <w:p>
      <w:pPr>
        <w:pStyle w:val="FirstParagraph"/>
      </w:pPr>
      <w:r>
        <w:t xml:space="preserve">Filtered SNPs were used for population structure analysis. Available geographical, phenotypic, and other metadata were retrieved from GRIN and were used to help interpret structure results. Results from model-based admixture analysis are shown in Figure</w:t>
      </w:r>
      <w:r>
        <w:t xml:space="preserve"> </w:t>
      </w:r>
      <w:r>
        <w:t xml:space="preserve"> </w:t>
      </w:r>
      <w:r>
        <w:t xml:space="preserve">panel A. These data support five ancestral groups (K=5) in each of the species. Population structure was driven mostly by geography, except in</w:t>
      </w:r>
      <w:r>
        <w:t xml:space="preserve"> </w:t>
      </w:r>
      <w:r>
        <w:rPr>
          <w:iCs/>
          <w:i/>
        </w:rPr>
        <w:t xml:space="preserve">C. pepo</w:t>
      </w:r>
      <w:r>
        <w:t xml:space="preserve"> </w:t>
      </w:r>
      <w:r>
        <w:t xml:space="preserve">where the presence of different subspecies was responsible for some of the structure. Commonalities among structure groups are described in Table</w:t>
      </w:r>
      <w:r>
        <w:t xml:space="preserve"> </w:t>
      </w:r>
      <w:r>
        <w:t xml:space="preserve">. The first two principal components (PCs) derived from principal components analysis (PCA) of the marker data are shown in Figure</w:t>
      </w:r>
      <w:r>
        <w:t xml:space="preserve"> </w:t>
      </w:r>
      <w:r>
        <w:t xml:space="preserve"> </w:t>
      </w:r>
      <w:r>
        <w:t xml:space="preserve">panel B. As with the model-based analysis, PCA showed geography as a main driver of population structure with accessions being derived from Africa, the Arab States, Asia, Europe, North America, and South/Latin America. PC1 in</w:t>
      </w:r>
      <w:r>
        <w:t xml:space="preserve"> </w:t>
      </w:r>
      <w:r>
        <w:rPr>
          <w:iCs/>
          <w:i/>
        </w:rPr>
        <w:t xml:space="preserve">C. pepo</w:t>
      </w:r>
      <w:r>
        <w:t xml:space="preserve"> </w:t>
      </w:r>
      <w:r>
        <w:t xml:space="preserve">separates</w:t>
      </w:r>
      <w:r>
        <w:t xml:space="preserve"> </w:t>
      </w:r>
      <w:r>
        <w:rPr>
          <w:iCs/>
          <w:i/>
        </w:rPr>
        <w:t xml:space="preserve">C. pepo</w:t>
      </w:r>
      <w:r>
        <w:t xml:space="preserve"> </w:t>
      </w:r>
      <w:r>
        <w:t xml:space="preserve">subsp.</w:t>
      </w:r>
      <w:r>
        <w:rPr>
          <w:iCs/>
          <w:i/>
        </w:rPr>
        <w:t xml:space="preserve">ovifera</w:t>
      </w:r>
      <w:r>
        <w:t xml:space="preserve">, which have a North American Origin, from subsp.</w:t>
      </w:r>
      <w:r>
        <w:t xml:space="preserve"> </w:t>
      </w:r>
      <w:r>
        <w:rPr>
          <w:iCs/>
          <w:i/>
        </w:rPr>
        <w:t xml:space="preserve">pepo</w:t>
      </w:r>
      <w:r>
        <w:t xml:space="preserve">.</w:t>
      </w:r>
    </w:p>
    <w:p>
      <w:pPr>
        <w:pStyle w:val="BodyText"/>
      </w:pPr>
      <w:r>
        <w:t xml:space="preserve">Ancestry proportions from admixture analysis were projected onto cultivars/market types identified in the accessions, which were excluded from the initial analysis used to infer ancestral groups. Cultivars were grouped according to known market class within species to help identify patterns in ancestry among and between market classes. Key market types identified in accessions from</w:t>
      </w:r>
      <w:r>
        <w:t xml:space="preserve"> </w:t>
      </w:r>
      <w:r>
        <w:rPr>
          <w:iCs/>
          <w:i/>
        </w:rPr>
        <w:t xml:space="preserve">C. pepo</w:t>
      </w:r>
      <w:r>
        <w:t xml:space="preserve"> </w:t>
      </w:r>
      <w:r>
        <w:t xml:space="preserve">including Acorn, Scallop, Crook, Pumpkin (jacko’ lantern), Zuchinni, Marrow, Gem, and Spaghetti; Neck, Cheese, Japonica, and Calabaza in</w:t>
      </w:r>
      <w:r>
        <w:t xml:space="preserve"> </w:t>
      </w:r>
      <w:r>
        <w:rPr>
          <w:iCs/>
          <w:i/>
        </w:rPr>
        <w:t xml:space="preserve">C. moschata</w:t>
      </w:r>
      <w:r>
        <w:t xml:space="preserve">; and Buttercup, Kobocha, Kuri, Hubbard, and Mammoth (show squash) in</w:t>
      </w:r>
      <w:r>
        <w:t xml:space="preserve"> </w:t>
      </w:r>
      <w:r>
        <w:rPr>
          <w:iCs/>
          <w:i/>
        </w:rPr>
        <w:t xml:space="preserve">C. maxima</w:t>
      </w:r>
      <w:r>
        <w:t xml:space="preserve">. These groupings are shown in Figure</w:t>
      </w:r>
      <w:r>
        <w:t xml:space="preserve"> </w:t>
      </w:r>
      <w:r>
        <w:t xml:space="preserve">. In general, members of each market class exhibit similar ancestry proportions. In</w:t>
      </w:r>
      <w:r>
        <w:t xml:space="preserve"> </w:t>
      </w:r>
      <w:r>
        <w:rPr>
          <w:iCs/>
          <w:i/>
        </w:rPr>
        <w:t xml:space="preserve">C. pepo</w:t>
      </w:r>
      <w:r>
        <w:t xml:space="preserve"> </w:t>
      </w:r>
      <w:r>
        <w:t xml:space="preserve">market classes from the two different subspecies had distinct ancestry patterns. For example, Acorn, Scallop and Crook market classes are all from subsp.</w:t>
      </w:r>
      <w:r>
        <w:t xml:space="preserve"> </w:t>
      </w:r>
      <w:r>
        <w:rPr>
          <w:iCs/>
          <w:i/>
        </w:rPr>
        <w:t xml:space="preserve">ovifera</w:t>
      </w:r>
      <w:r>
        <w:t xml:space="preserve"> </w:t>
      </w:r>
      <w:r>
        <w:t xml:space="preserve">and all of these classes had similar ancestry proportions with roughly 50% of ancestry from the wild</w:t>
      </w:r>
      <w:r>
        <w:t xml:space="preserve"> </w:t>
      </w:r>
      <w:r>
        <w:rPr>
          <w:iCs/>
          <w:i/>
        </w:rPr>
        <w:t xml:space="preserve">ovifera</w:t>
      </w:r>
      <w:r>
        <w:t xml:space="preserve">. In contrast, market classes within</w:t>
      </w:r>
      <w:r>
        <w:t xml:space="preserve"> </w:t>
      </w:r>
      <w:r>
        <w:rPr>
          <w:iCs/>
          <w:i/>
        </w:rPr>
        <w:t xml:space="preserve">pepo</w:t>
      </w:r>
      <w:r>
        <w:t xml:space="preserve"> </w:t>
      </w:r>
      <w:r>
        <w:t xml:space="preserve">had a small percentage of ancestry from wild</w:t>
      </w:r>
      <w:r>
        <w:t xml:space="preserve"> </w:t>
      </w:r>
      <w:r>
        <w:rPr>
          <w:iCs/>
          <w:i/>
        </w:rPr>
        <w:t xml:space="preserve">ovifera</w:t>
      </w:r>
      <w:r>
        <w:t xml:space="preserve"> </w:t>
      </w:r>
      <w:r>
        <w:t xml:space="preserve">and more ancestry in common with European and Asian accessions. With</w:t>
      </w:r>
      <w:r>
        <w:t xml:space="preserve"> </w:t>
      </w:r>
      <w:r>
        <w:rPr>
          <w:iCs/>
          <w:i/>
        </w:rPr>
        <w:t xml:space="preserve">C. moschata</w:t>
      </w:r>
      <w:r>
        <w:t xml:space="preserve">, Neck and Cheese type market classes showed very similar ancestry patterns, whereas the Japonica and Calabaza types were more distinct. Relative to the</w:t>
      </w:r>
      <w:r>
        <w:t xml:space="preserve"> </w:t>
      </w:r>
      <w:r>
        <w:rPr>
          <w:iCs/>
          <w:i/>
        </w:rPr>
        <w:t xml:space="preserve">C. pepo</w:t>
      </w:r>
      <w:r>
        <w:t xml:space="preserve"> </w:t>
      </w:r>
      <w:r>
        <w:t xml:space="preserve">and</w:t>
      </w:r>
      <w:r>
        <w:t xml:space="preserve"> </w:t>
      </w:r>
      <w:r>
        <w:rPr>
          <w:iCs/>
          <w:i/>
        </w:rPr>
        <w:t xml:space="preserve">C. moschata</w:t>
      </w:r>
      <w:r>
        <w:t xml:space="preserve">, the</w:t>
      </w:r>
      <w:r>
        <w:t xml:space="preserve"> </w:t>
      </w:r>
      <w:r>
        <w:rPr>
          <w:iCs/>
          <w:i/>
        </w:rPr>
        <w:t xml:space="preserve">C. maxima</w:t>
      </w:r>
      <w:r>
        <w:t xml:space="preserve"> </w:t>
      </w:r>
      <w:r>
        <w:t xml:space="preserve">cultivars were less distinct from one another.</w:t>
      </w:r>
    </w:p>
    <w:p>
      <w:pPr>
        <w:pStyle w:val="BodyText"/>
      </w:pPr>
      <w:r>
        <w:t xml:space="preserve">Unlike</w:t>
      </w:r>
      <w:r>
        <w:t xml:space="preserve"> </w:t>
      </w:r>
      <w:r>
        <w:rPr>
          <w:iCs/>
          <w:i/>
        </w:rPr>
        <w:t xml:space="preserve">C. moschata</w:t>
      </w:r>
      <w:r>
        <w:t xml:space="preserve"> </w:t>
      </w:r>
      <w:r>
        <w:t xml:space="preserve">and</w:t>
      </w:r>
      <w:r>
        <w:t xml:space="preserve"> </w:t>
      </w:r>
      <w:r>
        <w:rPr>
          <w:iCs/>
          <w:i/>
        </w:rPr>
        <w:t xml:space="preserve">C. maxima</w:t>
      </w:r>
      <w:r>
        <w:t xml:space="preserve">, several different subspecies were present in the</w:t>
      </w:r>
      <w:r>
        <w:t xml:space="preserve"> </w:t>
      </w:r>
      <w:r>
        <w:rPr>
          <w:iCs/>
          <w:i/>
        </w:rPr>
        <w:t xml:space="preserve">C. pepo</w:t>
      </w:r>
      <w:r>
        <w:t xml:space="preserve"> </w:t>
      </w:r>
      <w:r>
        <w:t xml:space="preserve">collection, including some wild specimens. A group of 82 accessions with 11,065 high-quality SNPs was used for constructing an unrooted phylogenetic tree. The tree is shown in Figure</w:t>
      </w:r>
      <w:r>
        <w:t xml:space="preserve"> </w:t>
      </w:r>
      <w:r>
        <w:t xml:space="preserve"> </w:t>
      </w:r>
      <w:r>
        <w:t xml:space="preserve">and recapitulates the relationships among</w:t>
      </w:r>
      <w:r>
        <w:t xml:space="preserve"> </w:t>
      </w:r>
      <w:r>
        <w:rPr>
          <w:iCs/>
          <w:i/>
        </w:rPr>
        <w:t xml:space="preserve">pepo</w:t>
      </w:r>
      <w:r>
        <w:t xml:space="preserve"> </w:t>
      </w:r>
      <w:r>
        <w:t xml:space="preserve">subspecies shown in previous work</w:t>
      </w:r>
      <w:r>
        <w:t xml:space="preserve"> </w:t>
      </w:r>
      <w:r>
        <w:t xml:space="preserve">[</w:t>
      </w:r>
      <w:hyperlink w:anchor="ref-Ftv0kDE1">
        <w:r>
          <w:rPr>
            <w:rStyle w:val="Hyperlink"/>
          </w:rPr>
          <w:t xml:space="preserve">15</w:t>
        </w:r>
      </w:hyperlink>
      <w:r>
        <w:t xml:space="preserve">]</w:t>
      </w:r>
      <w:r>
        <w:t xml:space="preserve">.</w:t>
      </w:r>
    </w:p>
    <w:bookmarkEnd w:id="38"/>
    <w:bookmarkStart w:id="39" w:name="analysis-of-phenotypic-data-1"/>
    <w:p>
      <w:pPr>
        <w:pStyle w:val="Heading3"/>
      </w:pPr>
      <w:r>
        <w:t xml:space="preserve">Analysis of Phenotypic Data</w:t>
      </w:r>
    </w:p>
    <w:p>
      <w:pPr>
        <w:pStyle w:val="FirstParagraph"/>
      </w:pPr>
      <w:r>
        <w:t xml:space="preserve">All available historical data from GRIN were compiled. Only traits with</w:t>
      </w:r>
      <w:r>
        <w:t xml:space="preserve"> </w:t>
      </w:r>
      <m:oMath>
        <m:r>
          <m:rPr>
            <m:sty m:val="p"/>
          </m:rPr>
          <m:t>≥</m:t>
        </m:r>
      </m:oMath>
      <w:r>
        <w:t xml:space="preserve"> </w:t>
      </w:r>
      <w:r>
        <w:t xml:space="preserve">100 entries were considered for further analysis. Filtering resulted in 21 traits for</w:t>
      </w:r>
      <w:r>
        <w:t xml:space="preserve"> </w:t>
      </w:r>
      <w:r>
        <w:rPr>
          <w:iCs/>
          <w:i/>
        </w:rPr>
        <w:t xml:space="preserve">C. pepo</w:t>
      </w:r>
      <w:r>
        <w:t xml:space="preserve">, 5 for</w:t>
      </w:r>
      <w:r>
        <w:t xml:space="preserve"> </w:t>
      </w:r>
      <w:r>
        <w:rPr>
          <w:iCs/>
          <w:i/>
        </w:rPr>
        <w:t xml:space="preserve">C. moscahta</w:t>
      </w:r>
      <w:r>
        <w:t xml:space="preserve"> </w:t>
      </w:r>
      <w:r>
        <w:t xml:space="preserve">and 16 for</w:t>
      </w:r>
      <w:r>
        <w:t xml:space="preserve"> </w:t>
      </w:r>
      <w:r>
        <w:rPr>
          <w:iCs/>
          <w:i/>
        </w:rPr>
        <w:t xml:space="preserve">C. maxima</w:t>
      </w:r>
      <w:r>
        <w:t xml:space="preserve">. Traits spanned fruit and agronomic-related characteristics, as well as pest resistances. The number of records for a given trait ranged from 108 to 822, with an average of</w:t>
      </w:r>
      <w:r>
        <w:t xml:space="preserve"> </w:t>
      </w:r>
      <m:oMath>
        <m:r>
          <m:rPr>
            <m:sty m:val="p"/>
          </m:rPr>
          <m:t>∼</m:t>
        </m:r>
      </m:oMath>
      <w:r>
        <w:t xml:space="preserve"> </w:t>
      </w:r>
      <w:r>
        <w:t xml:space="preserve">270. Fruit traits included fruit width, length, surface color and texture, and flesh color and thickness. Agronomic data included plant vigor and vining habit, and several phenotypes related to maturity. Pest-related traits included susceptibility to cucumber beetle and squash bug in</w:t>
      </w:r>
      <w:r>
        <w:t xml:space="preserve"> </w:t>
      </w:r>
      <w:r>
        <w:rPr>
          <w:iCs/>
          <w:i/>
        </w:rPr>
        <w:t xml:space="preserve">C. pepo</w:t>
      </w:r>
      <w:r>
        <w:t xml:space="preserve"> </w:t>
      </w:r>
      <w:r>
        <w:t xml:space="preserve">and watermelon mosaic virus (WMV) and powdery mildew (PM) in</w:t>
      </w:r>
      <w:r>
        <w:t xml:space="preserve"> </w:t>
      </w:r>
      <w:r>
        <w:rPr>
          <w:iCs/>
          <w:i/>
        </w:rPr>
        <w:t xml:space="preserve">C. maxima</w:t>
      </w:r>
      <w:r>
        <w:t xml:space="preserve">.</w:t>
      </w:r>
    </w:p>
    <w:p>
      <w:pPr>
        <w:pStyle w:val="BodyText"/>
      </w:pPr>
      <w:r>
        <w:t xml:space="preserve">of traits measured on a quantitative scale were normally distributed. Marker-based narrow-sense heritability (</w:t>
      </w:r>
      <m:oMath>
        <m:sSubSup>
          <m:e>
            <m:r>
              <m:t>h</m:t>
            </m:r>
          </m:e>
          <m:sub>
            <m:r>
              <m:t>G</m:t>
            </m:r>
          </m:sub>
          <m:sup>
            <m:r>
              <m:t>2</m:t>
            </m:r>
          </m:sup>
        </m:sSubSup>
      </m:oMath>
      <w:r>
        <w:t xml:space="preserve">) was calculated for each trait. Values for</w:t>
      </w:r>
      <w:r>
        <w:t xml:space="preserve"> </w:t>
      </w:r>
      <m:oMath>
        <m:sSubSup>
          <m:e>
            <m:r>
              <m:t>h</m:t>
            </m:r>
          </m:e>
          <m:sub>
            <m:r>
              <m:t>G</m:t>
            </m:r>
          </m:sub>
          <m:sup>
            <m:r>
              <m:t>2</m:t>
            </m:r>
          </m:sup>
        </m:sSubSup>
      </m:oMath>
      <w:r>
        <w:t xml:space="preserve"> </w:t>
      </w:r>
      <w:r>
        <w:t xml:space="preserve">ranged from 0.12 to close to 1. Most traits had moderate to high heritabilities (</w:t>
      </w:r>
      <m:oMath>
        <m:r>
          <m:rPr>
            <m:sty m:val="p"/>
          </m:rPr>
          <m:t>≥</m:t>
        </m:r>
      </m:oMath>
      <w:r>
        <w:t xml:space="preserve"> </w:t>
      </w:r>
      <w:r>
        <w:t xml:space="preserve">0.4). Regression of trait data on the</w:t>
      </w:r>
      <w:r>
        <w:t xml:space="preserve"> </w:t>
      </w:r>
      <m:oMath>
        <m:r>
          <m:rPr>
            <m:sty m:val="b"/>
          </m:rPr>
          <m:t>Q</m:t>
        </m:r>
      </m:oMath>
      <w:r>
        <w:t xml:space="preserve"> </w:t>
      </w:r>
      <w:r>
        <w:t xml:space="preserve">matrix obtained from structure analysis was used to determine the amount of phenotypic variation explained by population structure. In</w:t>
      </w:r>
      <w:r>
        <w:t xml:space="preserve"> </w:t>
      </w:r>
      <w:r>
        <w:rPr>
          <w:iCs/>
          <w:i/>
        </w:rPr>
        <w:t xml:space="preserve">C. pepo</w:t>
      </w:r>
      <w:r>
        <w:t xml:space="preserve">, traits related to fruit morphology tended to have high correlations with population structure (</w:t>
      </w:r>
      <m:oMath>
        <m:sSubSup>
          <m:e>
            <m:r>
              <m:t>R</m:t>
            </m:r>
          </m:e>
          <m:sub>
            <m:r>
              <m:t>p</m:t>
            </m:r>
            <m:r>
              <m:t>o</m:t>
            </m:r>
            <m:r>
              <m:t>p</m:t>
            </m:r>
          </m:sub>
          <m:sup>
            <m:r>
              <m:t>2</m:t>
            </m:r>
          </m:sup>
        </m:sSubSup>
      </m:oMath>
      <w:r>
        <w:t xml:space="preserve">). Seed weight had the highest correlation with an</w:t>
      </w:r>
      <w:r>
        <w:t xml:space="preserve"> </w:t>
      </w:r>
      <m:oMath>
        <m:sSubSup>
          <m:e>
            <m:r>
              <m:t>R</m:t>
            </m:r>
          </m:e>
          <m:sub>
            <m:r>
              <m:t>p</m:t>
            </m:r>
            <m:r>
              <m:t>o</m:t>
            </m:r>
            <m:r>
              <m:t>p</m:t>
            </m:r>
          </m:sub>
          <m:sup>
            <m:r>
              <m:t>2</m:t>
            </m:r>
          </m:sup>
        </m:sSubSup>
      </m:oMath>
      <w:r>
        <w:t xml:space="preserve"> </w:t>
      </w:r>
      <w:r>
        <w:t xml:space="preserve">of 0.6. In</w:t>
      </w:r>
      <w:r>
        <w:t xml:space="preserve"> </w:t>
      </w:r>
      <w:r>
        <w:rPr>
          <w:iCs/>
          <w:i/>
        </w:rPr>
        <w:t xml:space="preserve">C. moschata</w:t>
      </w:r>
      <w:r>
        <w:t xml:space="preserve">, maturity showed the highest correlation with population structure (</w:t>
      </w:r>
      <m:oMath>
        <m:sSubSup>
          <m:e>
            <m:r>
              <m:t>R</m:t>
            </m:r>
          </m:e>
          <m:sub>
            <m:r>
              <m:t>p</m:t>
            </m:r>
            <m:r>
              <m:t>o</m:t>
            </m:r>
            <m:r>
              <m:t>p</m:t>
            </m:r>
          </m:sub>
          <m:sup>
            <m:r>
              <m:t>2</m:t>
            </m:r>
          </m:sup>
        </m:sSubSup>
      </m:oMath>
      <w:r>
        <w:t xml:space="preserve"> </w:t>
      </w:r>
      <w:r>
        <w:t xml:space="preserve">of 0.52). None of the 16 traits in</w:t>
      </w:r>
      <w:r>
        <w:t xml:space="preserve"> </w:t>
      </w:r>
      <w:r>
        <w:rPr>
          <w:iCs/>
          <w:i/>
        </w:rPr>
        <w:t xml:space="preserve">C. maxima</w:t>
      </w:r>
      <w:r>
        <w:t xml:space="preserve"> </w:t>
      </w:r>
      <w:r>
        <w:t xml:space="preserve">had a high correlation with population structure. The only exception was plant growth habit.Traits related to pest resistance were measure in</w:t>
      </w:r>
      <w:r>
        <w:t xml:space="preserve"> </w:t>
      </w:r>
      <w:r>
        <w:rPr>
          <w:iCs/>
          <w:i/>
        </w:rPr>
        <w:t xml:space="preserve">C. maxima</w:t>
      </w:r>
      <w:r>
        <w:t xml:space="preserve"> </w:t>
      </w:r>
      <w:r>
        <w:t xml:space="preserve">and</w:t>
      </w:r>
      <w:r>
        <w:t xml:space="preserve"> </w:t>
      </w:r>
      <w:r>
        <w:rPr>
          <w:iCs/>
          <w:i/>
        </w:rPr>
        <w:t xml:space="preserve">C. pepo</w:t>
      </w:r>
      <w:r>
        <w:t xml:space="preserve"> </w:t>
      </w:r>
      <w:r>
        <w:t xml:space="preserve">and had among the lowest correlations with population structure.</w:t>
      </w:r>
    </w:p>
    <w:p>
      <w:pPr>
        <w:pStyle w:val="BodyText"/>
      </w:pPr>
      <w:r>
        <w:t xml:space="preserve">Genome-wide association was conducted for all traits using standard mixed-model analysis. No significant signals were detected in</w:t>
      </w:r>
      <w:r>
        <w:t xml:space="preserve"> </w:t>
      </w:r>
      <w:r>
        <w:rPr>
          <w:iCs/>
          <w:i/>
        </w:rPr>
        <w:t xml:space="preserve">C. moschata</w:t>
      </w:r>
      <w:r>
        <w:t xml:space="preserve">. A weak signal was detected in</w:t>
      </w:r>
      <w:r>
        <w:t xml:space="preserve"> </w:t>
      </w:r>
      <w:r>
        <w:rPr>
          <w:iCs/>
          <w:i/>
        </w:rPr>
        <w:t xml:space="preserve">C. maxima</w:t>
      </w:r>
      <w:r>
        <w:t xml:space="preserve"> </w:t>
      </w:r>
      <w:r>
        <w:t xml:space="preserve">for fruit set on chromosome 12 and fruit ribbing on chromosome 17. Three phenotypes were significantly associated with SNPs in</w:t>
      </w:r>
      <w:r>
        <w:t xml:space="preserve"> </w:t>
      </w:r>
      <w:r>
        <w:rPr>
          <w:iCs/>
          <w:i/>
        </w:rPr>
        <w:t xml:space="preserve">C. pepo</w:t>
      </w:r>
      <w:r>
        <w:t xml:space="preserve">: bush/vine plant architecture on chromosome 10, fruit flesh color on chromosome 5, and fruit width on chromosome 3. The bush/vine phenotype exhibited the strongest signal, and the Manhatten plot and p-value quantile-quantile plot is shown in Figure</w:t>
      </w:r>
      <w:r>
        <w:t xml:space="preserve"> </w:t>
      </w:r>
      <w:r>
        <w:t xml:space="preserve">.</w:t>
      </w:r>
    </w:p>
    <w:bookmarkEnd w:id="39"/>
    <w:bookmarkStart w:id="40" w:name="development-of-a-core-collection"/>
    <w:p>
      <w:pPr>
        <w:pStyle w:val="Heading3"/>
      </w:pPr>
      <w:r>
        <w:t xml:space="preserve">Development of a Core Collection</w:t>
      </w:r>
    </w:p>
    <w:p>
      <w:pPr>
        <w:pStyle w:val="FirstParagraph"/>
      </w:pPr>
      <w:r>
        <w:t xml:space="preserve">A core set of accessions that covered over 99% of total genetic diversity was identified in each of the panels. Roughly 10 to 20% of the accessions were required to capture the genetic diversity in the panels (See Supplemental Figures</w:t>
      </w:r>
      <w:r>
        <w:t xml:space="preserve"> </w:t>
      </w:r>
      <w:r>
        <w:t xml:space="preserve">). This amounted to 245 accessions in</w:t>
      </w:r>
      <w:r>
        <w:t xml:space="preserve"> </w:t>
      </w:r>
      <w:r>
        <w:rPr>
          <w:iCs/>
          <w:i/>
        </w:rPr>
        <w:t xml:space="preserve">C. pepo</w:t>
      </w:r>
      <w:r>
        <w:t xml:space="preserve">, 154 in</w:t>
      </w:r>
      <w:r>
        <w:t xml:space="preserve"> </w:t>
      </w:r>
      <w:r>
        <w:rPr>
          <w:iCs/>
          <w:i/>
        </w:rPr>
        <w:t xml:space="preserve">C. moschata</w:t>
      </w:r>
      <w:r>
        <w:t xml:space="preserve">, and in 248</w:t>
      </w:r>
      <w:r>
        <w:t xml:space="preserve"> </w:t>
      </w:r>
      <w:r>
        <w:rPr>
          <w:iCs/>
          <w:i/>
        </w:rPr>
        <w:t xml:space="preserve">C.maxima</w:t>
      </w:r>
      <w:r>
        <w:t xml:space="preserve">. The core subset identified in</w:t>
      </w:r>
      <w:r>
        <w:t xml:space="preserve"> </w:t>
      </w:r>
      <w:r>
        <w:rPr>
          <w:iCs/>
          <w:i/>
        </w:rPr>
        <w:t xml:space="preserve">C. pepo</w:t>
      </w:r>
      <w:r>
        <w:t xml:space="preserve"> </w:t>
      </w:r>
      <w:r>
        <w:t xml:space="preserve">was augmented with accessions that represented key market classes or that had traits of interest to breeding programs. Additionally, key accessions were selected from</w:t>
      </w:r>
      <w:r>
        <w:t xml:space="preserve"> </w:t>
      </w:r>
      <w:r>
        <w:rPr>
          <w:iCs/>
          <w:i/>
        </w:rPr>
        <w:t xml:space="preserve">C. maxima</w:t>
      </w:r>
      <w:r>
        <w:t xml:space="preserve">,</w:t>
      </w:r>
      <w:r>
        <w:t xml:space="preserve"> </w:t>
      </w:r>
      <w:r>
        <w:rPr>
          <w:iCs/>
          <w:i/>
        </w:rPr>
        <w:t xml:space="preserve">C. moschata</w:t>
      </w:r>
      <w:r>
        <w:t xml:space="preserve"> </w:t>
      </w:r>
      <w:r>
        <w:t xml:space="preserve">and some wild species. Together these genotypes were purified through two additional rounds of selfing and seed will serve as the basis for a</w:t>
      </w:r>
      <w:r>
        <w:t xml:space="preserve"> </w:t>
      </w:r>
      <w:r>
        <w:rPr>
          <w:iCs/>
          <w:i/>
        </w:rPr>
        <w:t xml:space="preserve">Cucurbita ssp.</w:t>
      </w:r>
      <w:r>
        <w:t xml:space="preserve"> </w:t>
      </w:r>
      <w:r>
        <w:t xml:space="preserve">core to be used by breeding programs and researchers for further studies.</w:t>
      </w:r>
    </w:p>
    <w:bookmarkEnd w:id="40"/>
    <w:bookmarkEnd w:id="41"/>
    <w:bookmarkStart w:id="42" w:name="discussion"/>
    <w:p>
      <w:pPr>
        <w:pStyle w:val="Heading2"/>
      </w:pPr>
      <w:r>
        <w:t xml:space="preserve">Discussion</w:t>
      </w:r>
    </w:p>
    <w:bookmarkEnd w:id="42"/>
    <w:bookmarkStart w:id="185" w:name="references"/>
    <w:p>
      <w:pPr>
        <w:pStyle w:val="Heading2"/>
      </w:pPr>
      <w:r>
        <w:t xml:space="preserve">References</w:t>
      </w:r>
    </w:p>
    <w:bookmarkStart w:id="184" w:name="refs"/>
    <w:bookmarkStart w:id="45"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43">
        <w:r>
          <w:rPr>
            <w:rStyle w:val="Hyperlink"/>
          </w:rPr>
          <w:t xml:space="preserve">https://doi.org/dmqkmf</w:t>
        </w:r>
      </w:hyperlink>
      <w:r>
        <w:t xml:space="preserve"> </w:t>
      </w:r>
      <w:r>
        <w:t xml:space="preserve">DOI:</w:t>
      </w:r>
      <w:r>
        <w:t xml:space="preserve"> </w:t>
      </w:r>
      <w:hyperlink r:id="rId44">
        <w:r>
          <w:rPr>
            <w:rStyle w:val="Hyperlink"/>
          </w:rPr>
          <w:t xml:space="preserve">10.1007/978-0-387-30443-4_10</w:t>
        </w:r>
      </w:hyperlink>
    </w:p>
    <w:bookmarkEnd w:id="45"/>
    <w:bookmarkStart w:id="48"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46">
        <w:r>
          <w:rPr>
            <w:rStyle w:val="Hyperlink"/>
          </w:rPr>
          <w:t xml:space="preserve">https://doi.org/gmkkfh</w:t>
        </w:r>
      </w:hyperlink>
      <w:r>
        <w:t xml:space="preserve"> </w:t>
      </w:r>
      <w:r>
        <w:t xml:space="preserve">DOI:</w:t>
      </w:r>
      <w:r>
        <w:t xml:space="preserve"> </w:t>
      </w:r>
      <w:hyperlink r:id="rId47">
        <w:r>
          <w:rPr>
            <w:rStyle w:val="Hyperlink"/>
          </w:rPr>
          <w:t xml:space="preserve">10.21273/hortsci.40.6.1620</w:t>
        </w:r>
      </w:hyperlink>
    </w:p>
    <w:bookmarkEnd w:id="48"/>
    <w:bookmarkStart w:id="52"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9">
        <w:r>
          <w:rPr>
            <w:rStyle w:val="Hyperlink"/>
          </w:rPr>
          <w:t xml:space="preserve">https://doi.org/gsg7</w:t>
        </w:r>
      </w:hyperlink>
      <w:r>
        <w:t xml:space="preserve"> </w:t>
      </w:r>
      <w:r>
        <w:t xml:space="preserve">DOI:</w:t>
      </w:r>
      <w:r>
        <w:t xml:space="preserve"> </w:t>
      </w:r>
      <w:hyperlink r:id="rId50">
        <w:r>
          <w:rPr>
            <w:rStyle w:val="Hyperlink"/>
          </w:rPr>
          <w:t xml:space="preserve">10.1111/nph.16015</w:t>
        </w:r>
      </w:hyperlink>
      <w:r>
        <w:t xml:space="preserve"> </w:t>
      </w:r>
      <w:r>
        <w:t xml:space="preserve">· PMID:</w:t>
      </w:r>
      <w:r>
        <w:t xml:space="preserve"> </w:t>
      </w:r>
      <w:hyperlink r:id="rId51">
        <w:r>
          <w:rPr>
            <w:rStyle w:val="Hyperlink"/>
          </w:rPr>
          <w:t xml:space="preserve">31230355</w:t>
        </w:r>
      </w:hyperlink>
    </w:p>
    <w:bookmarkEnd w:id="52"/>
    <w:bookmarkStart w:id="56"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53">
        <w:r>
          <w:rPr>
            <w:rStyle w:val="Hyperlink"/>
          </w:rPr>
          <w:t xml:space="preserve">https://doi.org/gb4cx2</w:t>
        </w:r>
      </w:hyperlink>
      <w:r>
        <w:t xml:space="preserve"> </w:t>
      </w:r>
      <w:r>
        <w:t xml:space="preserve">DOI:</w:t>
      </w:r>
      <w:r>
        <w:t xml:space="preserve"> </w:t>
      </w:r>
      <w:hyperlink r:id="rId54">
        <w:r>
          <w:rPr>
            <w:rStyle w:val="Hyperlink"/>
          </w:rPr>
          <w:t xml:space="preserve">10.1016/j.molp.2017.09.003</w:t>
        </w:r>
      </w:hyperlink>
      <w:r>
        <w:t xml:space="preserve"> </w:t>
      </w:r>
      <w:r>
        <w:t xml:space="preserve">· PMID:</w:t>
      </w:r>
      <w:r>
        <w:t xml:space="preserve"> </w:t>
      </w:r>
      <w:hyperlink r:id="rId55">
        <w:r>
          <w:rPr>
            <w:rStyle w:val="Hyperlink"/>
          </w:rPr>
          <w:t xml:space="preserve">28917590</w:t>
        </w:r>
      </w:hyperlink>
    </w:p>
    <w:bookmarkEnd w:id="56"/>
    <w:bookmarkStart w:id="61"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7">
        <w:r>
          <w:rPr>
            <w:rStyle w:val="Hyperlink"/>
          </w:rPr>
          <w:t xml:space="preserve">https://doi.org/gmcmq9</w:t>
        </w:r>
      </w:hyperlink>
      <w:r>
        <w:t xml:space="preserve"> </w:t>
      </w:r>
      <w:r>
        <w:t xml:space="preserve">DOI:</w:t>
      </w:r>
      <w:r>
        <w:t xml:space="preserve"> </w:t>
      </w:r>
      <w:hyperlink r:id="rId58">
        <w:r>
          <w:rPr>
            <w:rStyle w:val="Hyperlink"/>
          </w:rPr>
          <w:t xml:space="preserve">10.1093/nar/gky944</w:t>
        </w:r>
      </w:hyperlink>
      <w:r>
        <w:t xml:space="preserve"> </w:t>
      </w:r>
      <w:r>
        <w:t xml:space="preserve">· PMID:</w:t>
      </w:r>
      <w:r>
        <w:t xml:space="preserve"> </w:t>
      </w:r>
      <w:hyperlink r:id="rId59">
        <w:r>
          <w:rPr>
            <w:rStyle w:val="Hyperlink"/>
          </w:rPr>
          <w:t xml:space="preserve">30321383</w:t>
        </w:r>
      </w:hyperlink>
      <w:r>
        <w:t xml:space="preserve"> </w:t>
      </w:r>
      <w:r>
        <w:t xml:space="preserve">· PMCID:</w:t>
      </w:r>
      <w:r>
        <w:t xml:space="preserve"> </w:t>
      </w:r>
      <w:hyperlink r:id="rId60">
        <w:r>
          <w:rPr>
            <w:rStyle w:val="Hyperlink"/>
          </w:rPr>
          <w:t xml:space="preserve">PMC6324010</w:t>
        </w:r>
      </w:hyperlink>
    </w:p>
    <w:bookmarkEnd w:id="61"/>
    <w:bookmarkStart w:id="66"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62">
        <w:r>
          <w:rPr>
            <w:rStyle w:val="Hyperlink"/>
          </w:rPr>
          <w:t xml:space="preserve">https://doi.org/gmkkvf</w:t>
        </w:r>
      </w:hyperlink>
      <w:r>
        <w:t xml:space="preserve"> </w:t>
      </w:r>
      <w:r>
        <w:t xml:space="preserve">DOI:</w:t>
      </w:r>
      <w:r>
        <w:t xml:space="preserve"> </w:t>
      </w:r>
      <w:hyperlink r:id="rId63">
        <w:r>
          <w:rPr>
            <w:rStyle w:val="Hyperlink"/>
          </w:rPr>
          <w:t xml:space="preserve">10.1186/s12864-016-3439-y</w:t>
        </w:r>
      </w:hyperlink>
      <w:r>
        <w:t xml:space="preserve"> </w:t>
      </w:r>
      <w:r>
        <w:t xml:space="preserve">· PMID:</w:t>
      </w:r>
      <w:r>
        <w:t xml:space="preserve"> </w:t>
      </w:r>
      <w:hyperlink r:id="rId64">
        <w:r>
          <w:rPr>
            <w:rStyle w:val="Hyperlink"/>
          </w:rPr>
          <w:t xml:space="preserve">28100189</w:t>
        </w:r>
      </w:hyperlink>
      <w:r>
        <w:t xml:space="preserve"> </w:t>
      </w:r>
      <w:r>
        <w:t xml:space="preserve">· PMCID:</w:t>
      </w:r>
      <w:r>
        <w:t xml:space="preserve"> </w:t>
      </w:r>
      <w:hyperlink r:id="rId65">
        <w:r>
          <w:rPr>
            <w:rStyle w:val="Hyperlink"/>
          </w:rPr>
          <w:t xml:space="preserve">PMC5241963</w:t>
        </w:r>
      </w:hyperlink>
    </w:p>
    <w:bookmarkEnd w:id="66"/>
    <w:bookmarkStart w:id="71"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7">
        <w:r>
          <w:rPr>
            <w:rStyle w:val="Hyperlink"/>
          </w:rPr>
          <w:t xml:space="preserve">https://doi.org/gmkktr</w:t>
        </w:r>
      </w:hyperlink>
      <w:r>
        <w:t xml:space="preserve"> </w:t>
      </w:r>
      <w:r>
        <w:t xml:space="preserve">DOI:</w:t>
      </w:r>
      <w:r>
        <w:t xml:space="preserve"> </w:t>
      </w:r>
      <w:hyperlink r:id="rId68">
        <w:r>
          <w:rPr>
            <w:rStyle w:val="Hyperlink"/>
          </w:rPr>
          <w:t xml:space="preserve">10.1038/s41598-017-13216-3</w:t>
        </w:r>
      </w:hyperlink>
      <w:r>
        <w:t xml:space="preserve"> </w:t>
      </w:r>
      <w:r>
        <w:t xml:space="preserve">· PMID:</w:t>
      </w:r>
      <w:r>
        <w:t xml:space="preserve"> </w:t>
      </w:r>
      <w:hyperlink r:id="rId69">
        <w:r>
          <w:rPr>
            <w:rStyle w:val="Hyperlink"/>
          </w:rPr>
          <w:t xml:space="preserve">28986571</w:t>
        </w:r>
      </w:hyperlink>
      <w:r>
        <w:t xml:space="preserve"> </w:t>
      </w:r>
      <w:r>
        <w:t xml:space="preserve">· PMCID:</w:t>
      </w:r>
      <w:r>
        <w:t xml:space="preserve"> </w:t>
      </w:r>
      <w:hyperlink r:id="rId70">
        <w:r>
          <w:rPr>
            <w:rStyle w:val="Hyperlink"/>
          </w:rPr>
          <w:t xml:space="preserve">PMC5630576</w:t>
        </w:r>
      </w:hyperlink>
    </w:p>
    <w:bookmarkEnd w:id="71"/>
    <w:bookmarkStart w:id="76"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72">
        <w:r>
          <w:rPr>
            <w:rStyle w:val="Hyperlink"/>
          </w:rPr>
          <w:t xml:space="preserve">https://doi.org/gd6tc4</w:t>
        </w:r>
      </w:hyperlink>
      <w:r>
        <w:t xml:space="preserve"> </w:t>
      </w:r>
      <w:r>
        <w:t xml:space="preserve">DOI:</w:t>
      </w:r>
      <w:r>
        <w:t xml:space="preserve"> </w:t>
      </w:r>
      <w:hyperlink r:id="rId73">
        <w:r>
          <w:rPr>
            <w:rStyle w:val="Hyperlink"/>
          </w:rPr>
          <w:t xml:space="preserve">10.1007/s11032-018-0869-z</w:t>
        </w:r>
      </w:hyperlink>
      <w:r>
        <w:t xml:space="preserve"> </w:t>
      </w:r>
      <w:r>
        <w:t xml:space="preserve">· PMID:</w:t>
      </w:r>
      <w:r>
        <w:t xml:space="preserve"> </w:t>
      </w:r>
      <w:hyperlink r:id="rId74">
        <w:r>
          <w:rPr>
            <w:rStyle w:val="Hyperlink"/>
          </w:rPr>
          <w:t xml:space="preserve">30237748</w:t>
        </w:r>
      </w:hyperlink>
      <w:r>
        <w:t xml:space="preserve"> </w:t>
      </w:r>
      <w:r>
        <w:t xml:space="preserve">· PMCID:</w:t>
      </w:r>
      <w:r>
        <w:t xml:space="preserve"> </w:t>
      </w:r>
      <w:hyperlink r:id="rId75">
        <w:r>
          <w:rPr>
            <w:rStyle w:val="Hyperlink"/>
          </w:rPr>
          <w:t xml:space="preserve">PMC6133072</w:t>
        </w:r>
      </w:hyperlink>
    </w:p>
    <w:bookmarkEnd w:id="76"/>
    <w:bookmarkStart w:id="80"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7">
        <w:r>
          <w:rPr>
            <w:rStyle w:val="Hyperlink"/>
          </w:rPr>
          <w:t xml:space="preserve">https://doi.org/gmkkvg</w:t>
        </w:r>
      </w:hyperlink>
      <w:r>
        <w:t xml:space="preserve"> </w:t>
      </w:r>
      <w:r>
        <w:t xml:space="preserve">DOI:</w:t>
      </w:r>
      <w:r>
        <w:t xml:space="preserve"> </w:t>
      </w:r>
      <w:hyperlink r:id="rId78">
        <w:r>
          <w:rPr>
            <w:rStyle w:val="Hyperlink"/>
          </w:rPr>
          <w:t xml:space="preserve">10.3835/plantgenome2018.10.0082</w:t>
        </w:r>
      </w:hyperlink>
      <w:r>
        <w:t xml:space="preserve"> </w:t>
      </w:r>
      <w:r>
        <w:t xml:space="preserve">· PMID:</w:t>
      </w:r>
      <w:r>
        <w:t xml:space="preserve"> </w:t>
      </w:r>
      <w:hyperlink r:id="rId79">
        <w:r>
          <w:rPr>
            <w:rStyle w:val="Hyperlink"/>
          </w:rPr>
          <w:t xml:space="preserve">31290920</w:t>
        </w:r>
      </w:hyperlink>
    </w:p>
    <w:bookmarkEnd w:id="80"/>
    <w:bookmarkStart w:id="85"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81">
        <w:r>
          <w:rPr>
            <w:rStyle w:val="Hyperlink"/>
          </w:rPr>
          <w:t xml:space="preserve">https://doi.org/gmkkvd</w:t>
        </w:r>
      </w:hyperlink>
      <w:r>
        <w:t xml:space="preserve"> </w:t>
      </w:r>
      <w:r>
        <w:t xml:space="preserve">DOI:</w:t>
      </w:r>
      <w:r>
        <w:t xml:space="preserve"> </w:t>
      </w:r>
      <w:hyperlink r:id="rId82">
        <w:r>
          <w:rPr>
            <w:rStyle w:val="Hyperlink"/>
          </w:rPr>
          <w:t xml:space="preserve">10.1038/s41438-019-0176-9</w:t>
        </w:r>
      </w:hyperlink>
      <w:r>
        <w:t xml:space="preserve"> </w:t>
      </w:r>
      <w:r>
        <w:t xml:space="preserve">· PMID:</w:t>
      </w:r>
      <w:r>
        <w:t xml:space="preserve"> </w:t>
      </w:r>
      <w:hyperlink r:id="rId83">
        <w:r>
          <w:rPr>
            <w:rStyle w:val="Hyperlink"/>
          </w:rPr>
          <w:t xml:space="preserve">31645952</w:t>
        </w:r>
      </w:hyperlink>
      <w:r>
        <w:t xml:space="preserve"> </w:t>
      </w:r>
      <w:r>
        <w:t xml:space="preserve">· PMCID:</w:t>
      </w:r>
      <w:r>
        <w:t xml:space="preserve"> </w:t>
      </w:r>
      <w:hyperlink r:id="rId84">
        <w:r>
          <w:rPr>
            <w:rStyle w:val="Hyperlink"/>
          </w:rPr>
          <w:t xml:space="preserve">PMC6804688</w:t>
        </w:r>
      </w:hyperlink>
    </w:p>
    <w:bookmarkEnd w:id="85"/>
    <w:bookmarkStart w:id="90"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86">
        <w:r>
          <w:rPr>
            <w:rStyle w:val="Hyperlink"/>
          </w:rPr>
          <w:t xml:space="preserve">https://doi.org/gfdjfd</w:t>
        </w:r>
      </w:hyperlink>
      <w:r>
        <w:t xml:space="preserve"> </w:t>
      </w:r>
      <w:r>
        <w:t xml:space="preserve">DOI:</w:t>
      </w:r>
      <w:r>
        <w:t xml:space="preserve"> </w:t>
      </w:r>
      <w:hyperlink r:id="rId87">
        <w:r>
          <w:rPr>
            <w:rStyle w:val="Hyperlink"/>
          </w:rPr>
          <w:t xml:space="preserve">10.1038/s41438-018-0080-8</w:t>
        </w:r>
      </w:hyperlink>
      <w:r>
        <w:t xml:space="preserve"> </w:t>
      </w:r>
      <w:r>
        <w:t xml:space="preserve">· PMID:</w:t>
      </w:r>
      <w:r>
        <w:t xml:space="preserve"> </w:t>
      </w:r>
      <w:hyperlink r:id="rId88">
        <w:r>
          <w:rPr>
            <w:rStyle w:val="Hyperlink"/>
          </w:rPr>
          <w:t xml:space="preserve">30302260</w:t>
        </w:r>
      </w:hyperlink>
      <w:r>
        <w:t xml:space="preserve"> </w:t>
      </w:r>
      <w:r>
        <w:t xml:space="preserve">· PMCID:</w:t>
      </w:r>
      <w:r>
        <w:t xml:space="preserve"> </w:t>
      </w:r>
      <w:hyperlink r:id="rId89">
        <w:r>
          <w:rPr>
            <w:rStyle w:val="Hyperlink"/>
          </w:rPr>
          <w:t xml:space="preserve">PMC6165849</w:t>
        </w:r>
      </w:hyperlink>
    </w:p>
    <w:bookmarkEnd w:id="90"/>
    <w:bookmarkStart w:id="95"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91">
        <w:r>
          <w:rPr>
            <w:rStyle w:val="Hyperlink"/>
          </w:rPr>
          <w:t xml:space="preserve">https://doi.org/gmkktt</w:t>
        </w:r>
      </w:hyperlink>
      <w:r>
        <w:t xml:space="preserve"> </w:t>
      </w:r>
      <w:r>
        <w:t xml:space="preserve">DOI:</w:t>
      </w:r>
      <w:r>
        <w:t xml:space="preserve"> </w:t>
      </w:r>
      <w:hyperlink r:id="rId92">
        <w:r>
          <w:rPr>
            <w:rStyle w:val="Hyperlink"/>
          </w:rPr>
          <w:t xml:space="preserve">10.1111/pbi.13136</w:t>
        </w:r>
      </w:hyperlink>
      <w:r>
        <w:t xml:space="preserve"> </w:t>
      </w:r>
      <w:r>
        <w:t xml:space="preserve">· PMID:</w:t>
      </w:r>
      <w:r>
        <w:t xml:space="preserve"> </w:t>
      </w:r>
      <w:hyperlink r:id="rId93">
        <w:r>
          <w:rPr>
            <w:rStyle w:val="Hyperlink"/>
          </w:rPr>
          <w:t xml:space="preserve">31022325</w:t>
        </w:r>
      </w:hyperlink>
      <w:r>
        <w:t xml:space="preserve"> </w:t>
      </w:r>
      <w:r>
        <w:t xml:space="preserve">· PMCID:</w:t>
      </w:r>
      <w:r>
        <w:t xml:space="preserve"> </w:t>
      </w:r>
      <w:hyperlink r:id="rId94">
        <w:r>
          <w:rPr>
            <w:rStyle w:val="Hyperlink"/>
          </w:rPr>
          <w:t xml:space="preserve">PMC6835170</w:t>
        </w:r>
      </w:hyperlink>
    </w:p>
    <w:bookmarkEnd w:id="95"/>
    <w:bookmarkStart w:id="97"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96">
        <w:r>
          <w:rPr>
            <w:rStyle w:val="Hyperlink"/>
          </w:rPr>
          <w:t xml:space="preserve">https://doi.org/abs/10.1080/07352680490490733</w:t>
        </w:r>
      </w:hyperlink>
      <w:r>
        <w:t xml:space="preserve"> </w:t>
      </w:r>
      <w:r>
        <w:t xml:space="preserve">DOI:</w:t>
      </w:r>
      <w:r>
        <w:t xml:space="preserve"> </w:t>
      </w:r>
      <w:hyperlink r:id="rId96">
        <w:r>
          <w:rPr>
            <w:rStyle w:val="Hyperlink"/>
          </w:rPr>
          <w:t xml:space="preserve">abs/10.1080/07352680490490733</w:t>
        </w:r>
      </w:hyperlink>
    </w:p>
    <w:bookmarkEnd w:id="97"/>
    <w:bookmarkStart w:id="100"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8">
        <w:r>
          <w:rPr>
            <w:rStyle w:val="Hyperlink"/>
          </w:rPr>
          <w:t xml:space="preserve">https://doi.org/f8ds6k</w:t>
        </w:r>
      </w:hyperlink>
      <w:r>
        <w:t xml:space="preserve"> </w:t>
      </w:r>
      <w:r>
        <w:t xml:space="preserve">DOI:</w:t>
      </w:r>
      <w:r>
        <w:t xml:space="preserve"> </w:t>
      </w:r>
      <w:hyperlink r:id="rId99">
        <w:r>
          <w:rPr>
            <w:rStyle w:val="Hyperlink"/>
          </w:rPr>
          <w:t xml:space="preserve">10.1007/s10681-015-1605-y</w:t>
        </w:r>
      </w:hyperlink>
    </w:p>
    <w:bookmarkEnd w:id="100"/>
    <w:bookmarkStart w:id="104"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101">
        <w:r>
          <w:rPr>
            <w:rStyle w:val="Hyperlink"/>
          </w:rPr>
          <w:t xml:space="preserve">https://doi.org/f97dq2</w:t>
        </w:r>
      </w:hyperlink>
      <w:r>
        <w:t xml:space="preserve"> </w:t>
      </w:r>
      <w:r>
        <w:t xml:space="preserve">DOI:</w:t>
      </w:r>
      <w:r>
        <w:t xml:space="preserve"> </w:t>
      </w:r>
      <w:hyperlink r:id="rId102">
        <w:r>
          <w:rPr>
            <w:rStyle w:val="Hyperlink"/>
          </w:rPr>
          <w:t xml:space="preserve">10.1016/j.ympev.2017.03.002</w:t>
        </w:r>
      </w:hyperlink>
      <w:r>
        <w:t xml:space="preserve"> </w:t>
      </w:r>
      <w:r>
        <w:t xml:space="preserve">· PMID:</w:t>
      </w:r>
      <w:r>
        <w:t xml:space="preserve"> </w:t>
      </w:r>
      <w:hyperlink r:id="rId103">
        <w:r>
          <w:rPr>
            <w:rStyle w:val="Hyperlink"/>
          </w:rPr>
          <w:t xml:space="preserve">28288944</w:t>
        </w:r>
      </w:hyperlink>
    </w:p>
    <w:bookmarkEnd w:id="104"/>
    <w:bookmarkStart w:id="109"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105">
        <w:r>
          <w:rPr>
            <w:rStyle w:val="Hyperlink"/>
          </w:rPr>
          <w:t xml:space="preserve">https://doi.org/gmkk6b</w:t>
        </w:r>
      </w:hyperlink>
      <w:r>
        <w:t xml:space="preserve"> </w:t>
      </w:r>
      <w:r>
        <w:t xml:space="preserve">DOI:</w:t>
      </w:r>
      <w:r>
        <w:t xml:space="preserve"> </w:t>
      </w:r>
      <w:hyperlink r:id="rId106">
        <w:r>
          <w:rPr>
            <w:rStyle w:val="Hyperlink"/>
          </w:rPr>
          <w:t xml:space="preserve">10.1093/aob/mcw080</w:t>
        </w:r>
      </w:hyperlink>
      <w:r>
        <w:t xml:space="preserve"> </w:t>
      </w:r>
      <w:r>
        <w:t xml:space="preserve">· PMID:</w:t>
      </w:r>
      <w:r>
        <w:t xml:space="preserve"> </w:t>
      </w:r>
      <w:hyperlink r:id="rId107">
        <w:r>
          <w:rPr>
            <w:rStyle w:val="Hyperlink"/>
          </w:rPr>
          <w:t xml:space="preserve">27343231</w:t>
        </w:r>
      </w:hyperlink>
      <w:r>
        <w:t xml:space="preserve"> </w:t>
      </w:r>
      <w:r>
        <w:t xml:space="preserve">· PMCID:</w:t>
      </w:r>
      <w:r>
        <w:t xml:space="preserve"> </w:t>
      </w:r>
      <w:hyperlink r:id="rId108">
        <w:r>
          <w:rPr>
            <w:rStyle w:val="Hyperlink"/>
          </w:rPr>
          <w:t xml:space="preserve">PMC4934399</w:t>
        </w:r>
      </w:hyperlink>
    </w:p>
    <w:bookmarkEnd w:id="109"/>
    <w:bookmarkStart w:id="112"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10">
        <w:r>
          <w:rPr>
            <w:rStyle w:val="Hyperlink"/>
          </w:rPr>
          <w:t xml:space="preserve">https://doi.org/fzc57g</w:t>
        </w:r>
      </w:hyperlink>
      <w:r>
        <w:t xml:space="preserve"> </w:t>
      </w:r>
      <w:r>
        <w:t xml:space="preserve">DOI:</w:t>
      </w:r>
      <w:r>
        <w:t xml:space="preserve"> </w:t>
      </w:r>
      <w:hyperlink r:id="rId111">
        <w:r>
          <w:rPr>
            <w:rStyle w:val="Hyperlink"/>
          </w:rPr>
          <w:t xml:space="preserve">10.1007/s12231-012-9186-3</w:t>
        </w:r>
      </w:hyperlink>
    </w:p>
    <w:bookmarkEnd w:id="112"/>
    <w:bookmarkStart w:id="116"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13">
        <w:r>
          <w:rPr>
            <w:rStyle w:val="Hyperlink"/>
          </w:rPr>
          <w:t xml:space="preserve">https://doi.org/f7jhh7</w:t>
        </w:r>
      </w:hyperlink>
      <w:r>
        <w:t xml:space="preserve"> </w:t>
      </w:r>
      <w:r>
        <w:t xml:space="preserve">DOI:</w:t>
      </w:r>
      <w:r>
        <w:t xml:space="preserve"> </w:t>
      </w:r>
      <w:hyperlink r:id="rId114">
        <w:r>
          <w:rPr>
            <w:rStyle w:val="Hyperlink"/>
          </w:rPr>
          <w:t xml:space="preserve">10.1111/pce.12502</w:t>
        </w:r>
      </w:hyperlink>
      <w:r>
        <w:t xml:space="preserve"> </w:t>
      </w:r>
      <w:r>
        <w:t xml:space="preserve">· PMID:</w:t>
      </w:r>
      <w:r>
        <w:t xml:space="preserve"> </w:t>
      </w:r>
      <w:hyperlink r:id="rId115">
        <w:r>
          <w:rPr>
            <w:rStyle w:val="Hyperlink"/>
          </w:rPr>
          <w:t xml:space="preserve">25546629</w:t>
        </w:r>
      </w:hyperlink>
    </w:p>
    <w:bookmarkEnd w:id="116"/>
    <w:bookmarkStart w:id="121"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7">
        <w:r>
          <w:rPr>
            <w:rStyle w:val="Hyperlink"/>
          </w:rPr>
          <w:t xml:space="preserve">https://doi.org/f5zjsk</w:t>
        </w:r>
      </w:hyperlink>
      <w:r>
        <w:t xml:space="preserve"> </w:t>
      </w:r>
      <w:r>
        <w:t xml:space="preserve">DOI:</w:t>
      </w:r>
      <w:r>
        <w:t xml:space="preserve"> </w:t>
      </w:r>
      <w:hyperlink r:id="rId118">
        <w:r>
          <w:rPr>
            <w:rStyle w:val="Hyperlink"/>
          </w:rPr>
          <w:t xml:space="preserve">10.1371/journal.pone.0090346</w:t>
        </w:r>
      </w:hyperlink>
      <w:r>
        <w:t xml:space="preserve"> </w:t>
      </w:r>
      <w:r>
        <w:t xml:space="preserve">· PMID:</w:t>
      </w:r>
      <w:r>
        <w:t xml:space="preserve"> </w:t>
      </w:r>
      <w:hyperlink r:id="rId119">
        <w:r>
          <w:rPr>
            <w:rStyle w:val="Hyperlink"/>
          </w:rPr>
          <w:t xml:space="preserve">24587335</w:t>
        </w:r>
      </w:hyperlink>
      <w:r>
        <w:t xml:space="preserve"> </w:t>
      </w:r>
      <w:r>
        <w:t xml:space="preserve">· PMCID:</w:t>
      </w:r>
      <w:r>
        <w:t xml:space="preserve"> </w:t>
      </w:r>
      <w:hyperlink r:id="rId120">
        <w:r>
          <w:rPr>
            <w:rStyle w:val="Hyperlink"/>
          </w:rPr>
          <w:t xml:space="preserve">PMC3938676</w:t>
        </w:r>
      </w:hyperlink>
    </w:p>
    <w:bookmarkEnd w:id="121"/>
    <w:bookmarkStart w:id="126"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22">
        <w:r>
          <w:rPr>
            <w:rStyle w:val="Hyperlink"/>
          </w:rPr>
          <w:t xml:space="preserve">https://doi.org/dqt59j</w:t>
        </w:r>
      </w:hyperlink>
      <w:r>
        <w:t xml:space="preserve"> </w:t>
      </w:r>
      <w:r>
        <w:t xml:space="preserve">DOI:</w:t>
      </w:r>
      <w:r>
        <w:t xml:space="preserve"> </w:t>
      </w:r>
      <w:hyperlink r:id="rId123">
        <w:r>
          <w:rPr>
            <w:rStyle w:val="Hyperlink"/>
          </w:rPr>
          <w:t xml:space="preserve">10.1093/bioinformatics/btp324</w:t>
        </w:r>
      </w:hyperlink>
      <w:r>
        <w:t xml:space="preserve"> </w:t>
      </w:r>
      <w:r>
        <w:t xml:space="preserve">· PMID:</w:t>
      </w:r>
      <w:r>
        <w:t xml:space="preserve"> </w:t>
      </w:r>
      <w:hyperlink r:id="rId124">
        <w:r>
          <w:rPr>
            <w:rStyle w:val="Hyperlink"/>
          </w:rPr>
          <w:t xml:space="preserve">19451168</w:t>
        </w:r>
      </w:hyperlink>
      <w:r>
        <w:t xml:space="preserve"> </w:t>
      </w:r>
      <w:r>
        <w:t xml:space="preserve">· PMCID:</w:t>
      </w:r>
      <w:r>
        <w:t xml:space="preserve"> </w:t>
      </w:r>
      <w:hyperlink r:id="rId125">
        <w:r>
          <w:rPr>
            <w:rStyle w:val="Hyperlink"/>
          </w:rPr>
          <w:t xml:space="preserve">PMC2705234</w:t>
        </w:r>
      </w:hyperlink>
    </w:p>
    <w:bookmarkEnd w:id="126"/>
    <w:bookmarkStart w:id="131"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7">
        <w:r>
          <w:rPr>
            <w:rStyle w:val="Hyperlink"/>
          </w:rPr>
          <w:t xml:space="preserve">https://doi.org/b6kxfd</w:t>
        </w:r>
      </w:hyperlink>
      <w:r>
        <w:t xml:space="preserve"> </w:t>
      </w:r>
      <w:r>
        <w:t xml:space="preserve">DOI:</w:t>
      </w:r>
      <w:r>
        <w:t xml:space="preserve"> </w:t>
      </w:r>
      <w:hyperlink r:id="rId128">
        <w:r>
          <w:rPr>
            <w:rStyle w:val="Hyperlink"/>
          </w:rPr>
          <w:t xml:space="preserve">10.1093/bioinformatics/btr330</w:t>
        </w:r>
      </w:hyperlink>
      <w:r>
        <w:t xml:space="preserve"> </w:t>
      </w:r>
      <w:r>
        <w:t xml:space="preserve">· PMID:</w:t>
      </w:r>
      <w:r>
        <w:t xml:space="preserve"> </w:t>
      </w:r>
      <w:hyperlink r:id="rId129">
        <w:r>
          <w:rPr>
            <w:rStyle w:val="Hyperlink"/>
          </w:rPr>
          <w:t xml:space="preserve">21653522</w:t>
        </w:r>
      </w:hyperlink>
      <w:r>
        <w:t xml:space="preserve"> </w:t>
      </w:r>
      <w:r>
        <w:t xml:space="preserve">· PMCID:</w:t>
      </w:r>
      <w:r>
        <w:t xml:space="preserve"> </w:t>
      </w:r>
      <w:hyperlink r:id="rId130">
        <w:r>
          <w:rPr>
            <w:rStyle w:val="Hyperlink"/>
          </w:rPr>
          <w:t xml:space="preserve">PMC3137218</w:t>
        </w:r>
      </w:hyperlink>
    </w:p>
    <w:bookmarkEnd w:id="131"/>
    <w:bookmarkStart w:id="136"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32">
        <w:r>
          <w:rPr>
            <w:rStyle w:val="Hyperlink"/>
          </w:rPr>
          <w:t xml:space="preserve">https://doi.org/dtnztg</w:t>
        </w:r>
      </w:hyperlink>
      <w:r>
        <w:t xml:space="preserve"> </w:t>
      </w:r>
      <w:r>
        <w:t xml:space="preserve">DOI:</w:t>
      </w:r>
      <w:r>
        <w:t xml:space="preserve"> </w:t>
      </w:r>
      <w:hyperlink r:id="rId133">
        <w:r>
          <w:rPr>
            <w:rStyle w:val="Hyperlink"/>
          </w:rPr>
          <w:t xml:space="preserve">10.1186/1471-2105-12-246</w:t>
        </w:r>
      </w:hyperlink>
      <w:r>
        <w:t xml:space="preserve"> </w:t>
      </w:r>
      <w:r>
        <w:t xml:space="preserve">· PMID:</w:t>
      </w:r>
      <w:r>
        <w:t xml:space="preserve"> </w:t>
      </w:r>
      <w:hyperlink r:id="rId134">
        <w:r>
          <w:rPr>
            <w:rStyle w:val="Hyperlink"/>
          </w:rPr>
          <w:t xml:space="preserve">21682921</w:t>
        </w:r>
      </w:hyperlink>
      <w:r>
        <w:t xml:space="preserve"> </w:t>
      </w:r>
      <w:r>
        <w:t xml:space="preserve">· PMCID:</w:t>
      </w:r>
      <w:r>
        <w:t xml:space="preserve"> </w:t>
      </w:r>
      <w:hyperlink r:id="rId135">
        <w:r>
          <w:rPr>
            <w:rStyle w:val="Hyperlink"/>
          </w:rPr>
          <w:t xml:space="preserve">PMC3146885</w:t>
        </w:r>
      </w:hyperlink>
    </w:p>
    <w:bookmarkEnd w:id="136"/>
    <w:bookmarkStart w:id="141"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7">
        <w:r>
          <w:rPr>
            <w:rStyle w:val="Hyperlink"/>
          </w:rPr>
          <w:t xml:space="preserve">https://doi.org/cp2rzn</w:t>
        </w:r>
      </w:hyperlink>
      <w:r>
        <w:t xml:space="preserve"> </w:t>
      </w:r>
      <w:r>
        <w:t xml:space="preserve">DOI:</w:t>
      </w:r>
      <w:r>
        <w:t xml:space="preserve"> </w:t>
      </w:r>
      <w:hyperlink r:id="rId138">
        <w:r>
          <w:rPr>
            <w:rStyle w:val="Hyperlink"/>
          </w:rPr>
          <w:t xml:space="preserve">10.1086/519795</w:t>
        </w:r>
      </w:hyperlink>
      <w:r>
        <w:t xml:space="preserve"> </w:t>
      </w:r>
      <w:r>
        <w:t xml:space="preserve">· PMID:</w:t>
      </w:r>
      <w:r>
        <w:t xml:space="preserve"> </w:t>
      </w:r>
      <w:hyperlink r:id="rId139">
        <w:r>
          <w:rPr>
            <w:rStyle w:val="Hyperlink"/>
          </w:rPr>
          <w:t xml:space="preserve">17701901</w:t>
        </w:r>
      </w:hyperlink>
      <w:r>
        <w:t xml:space="preserve"> </w:t>
      </w:r>
      <w:r>
        <w:t xml:space="preserve">· PMCID:</w:t>
      </w:r>
      <w:r>
        <w:t xml:space="preserve"> </w:t>
      </w:r>
      <w:hyperlink r:id="rId140">
        <w:r>
          <w:rPr>
            <w:rStyle w:val="Hyperlink"/>
          </w:rPr>
          <w:t xml:space="preserve">PMC1950838</w:t>
        </w:r>
      </w:hyperlink>
    </w:p>
    <w:bookmarkEnd w:id="141"/>
    <w:bookmarkStart w:id="146"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42">
        <w:r>
          <w:rPr>
            <w:rStyle w:val="Hyperlink"/>
          </w:rPr>
          <w:t xml:space="preserve">https://doi.org/ggjp6v</w:t>
        </w:r>
      </w:hyperlink>
      <w:r>
        <w:t xml:space="preserve"> </w:t>
      </w:r>
      <w:r>
        <w:t xml:space="preserve">DOI:</w:t>
      </w:r>
      <w:r>
        <w:t xml:space="preserve"> </w:t>
      </w:r>
      <w:hyperlink r:id="rId143">
        <w:r>
          <w:rPr>
            <w:rStyle w:val="Hyperlink"/>
          </w:rPr>
          <w:t xml:space="preserve">10.1371/journal.pone.0156744</w:t>
        </w:r>
      </w:hyperlink>
      <w:r>
        <w:t xml:space="preserve"> </w:t>
      </w:r>
      <w:r>
        <w:t xml:space="preserve">· PMID:</w:t>
      </w:r>
      <w:r>
        <w:t xml:space="preserve"> </w:t>
      </w:r>
      <w:hyperlink r:id="rId144">
        <w:r>
          <w:rPr>
            <w:rStyle w:val="Hyperlink"/>
          </w:rPr>
          <w:t xml:space="preserve">27271781</w:t>
        </w:r>
      </w:hyperlink>
      <w:r>
        <w:t xml:space="preserve"> </w:t>
      </w:r>
      <w:r>
        <w:t xml:space="preserve">· PMCID:</w:t>
      </w:r>
      <w:r>
        <w:t xml:space="preserve"> </w:t>
      </w:r>
      <w:hyperlink r:id="rId145">
        <w:r>
          <w:rPr>
            <w:rStyle w:val="Hyperlink"/>
          </w:rPr>
          <w:t xml:space="preserve">PMC4894563</w:t>
        </w:r>
      </w:hyperlink>
    </w:p>
    <w:bookmarkEnd w:id="146"/>
    <w:bookmarkStart w:id="151"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7">
        <w:r>
          <w:rPr>
            <w:rStyle w:val="Hyperlink"/>
          </w:rPr>
          <w:t xml:space="preserve">https://doi.org/f5xgnj</w:t>
        </w:r>
      </w:hyperlink>
      <w:r>
        <w:t xml:space="preserve"> </w:t>
      </w:r>
      <w:r>
        <w:t xml:space="preserve">DOI:</w:t>
      </w:r>
      <w:r>
        <w:t xml:space="preserve"> </w:t>
      </w:r>
      <w:hyperlink r:id="rId148">
        <w:r>
          <w:rPr>
            <w:rStyle w:val="Hyperlink"/>
          </w:rPr>
          <w:t xml:space="preserve">10.1186/1471-2164-15-162</w:t>
        </w:r>
      </w:hyperlink>
      <w:r>
        <w:t xml:space="preserve"> </w:t>
      </w:r>
      <w:r>
        <w:t xml:space="preserve">· PMID:</w:t>
      </w:r>
      <w:r>
        <w:t xml:space="preserve"> </w:t>
      </w:r>
      <w:hyperlink r:id="rId149">
        <w:r>
          <w:rPr>
            <w:rStyle w:val="Hyperlink"/>
          </w:rPr>
          <w:t xml:space="preserve">24571581</w:t>
        </w:r>
      </w:hyperlink>
      <w:r>
        <w:t xml:space="preserve"> </w:t>
      </w:r>
      <w:r>
        <w:t xml:space="preserve">· PMCID:</w:t>
      </w:r>
      <w:r>
        <w:t xml:space="preserve"> </w:t>
      </w:r>
      <w:hyperlink r:id="rId150">
        <w:r>
          <w:rPr>
            <w:rStyle w:val="Hyperlink"/>
          </w:rPr>
          <w:t xml:space="preserve">PMC3945939</w:t>
        </w:r>
      </w:hyperlink>
    </w:p>
    <w:bookmarkEnd w:id="151"/>
    <w:bookmarkStart w:id="156"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52">
        <w:r>
          <w:rPr>
            <w:rStyle w:val="Hyperlink"/>
          </w:rPr>
          <w:t xml:space="preserve">https://doi.org/gmkw9r</w:t>
        </w:r>
      </w:hyperlink>
      <w:r>
        <w:t xml:space="preserve"> </w:t>
      </w:r>
      <w:r>
        <w:t xml:space="preserve">DOI:</w:t>
      </w:r>
      <w:r>
        <w:t xml:space="preserve"> </w:t>
      </w:r>
      <w:hyperlink r:id="rId153">
        <w:r>
          <w:rPr>
            <w:rStyle w:val="Hyperlink"/>
          </w:rPr>
          <w:t xml:space="preserve">10.1371/journal.pgen.1005048</w:t>
        </w:r>
      </w:hyperlink>
      <w:r>
        <w:t xml:space="preserve"> </w:t>
      </w:r>
      <w:r>
        <w:t xml:space="preserve">· PMID:</w:t>
      </w:r>
      <w:r>
        <w:t xml:space="preserve"> </w:t>
      </w:r>
      <w:hyperlink r:id="rId154">
        <w:r>
          <w:rPr>
            <w:rStyle w:val="Hyperlink"/>
          </w:rPr>
          <w:t xml:space="preserve">25942577</w:t>
        </w:r>
      </w:hyperlink>
      <w:r>
        <w:t xml:space="preserve"> </w:t>
      </w:r>
      <w:r>
        <w:t xml:space="preserve">· PMCID:</w:t>
      </w:r>
      <w:r>
        <w:t xml:space="preserve"> </w:t>
      </w:r>
      <w:hyperlink r:id="rId155">
        <w:r>
          <w:rPr>
            <w:rStyle w:val="Hyperlink"/>
          </w:rPr>
          <w:t xml:space="preserve">PMC4420472</w:t>
        </w:r>
      </w:hyperlink>
    </w:p>
    <w:bookmarkEnd w:id="156"/>
    <w:bookmarkStart w:id="161" w:name="ref-15ChEFKjS"/>
    <w:p>
      <w:pPr>
        <w:pStyle w:val="Bibliography"/>
      </w:pPr>
      <w:r>
        <w:t xml:space="preserve">27.</w:t>
      </w:r>
      <w:r>
        <w:t xml:space="preserve"> </w:t>
      </w:r>
      <w:r>
        <w:t xml:space="preserve">	</w:t>
      </w:r>
      <w:r>
        <w:rPr>
          <w:bCs/>
          <w:b/>
        </w:rPr>
        <w:t xml:space="preserve">Genome-enabled predictions for binomial traits in sugar beet populations</w:t>
      </w:r>
      <w:r>
        <w:t xml:space="preserve"> </w:t>
      </w:r>
      <w:r>
        <w:t xml:space="preserve">Filippo Biscarini, Piergiorgio Stevanato, Chiara Broccanello, Alessandra Stella, Massimo Saccomani</w:t>
      </w:r>
      <w:r>
        <w:t xml:space="preserve"> </w:t>
      </w:r>
      <w:r>
        <w:rPr>
          <w:iCs/>
          <w:i/>
        </w:rPr>
        <w:t xml:space="preserve">BMC Genetics</w:t>
      </w:r>
      <w:r>
        <w:t xml:space="preserve"> </w:t>
      </w:r>
      <w:r>
        <w:t xml:space="preserve">(2014)</w:t>
      </w:r>
      <w:r>
        <w:t xml:space="preserve"> </w:t>
      </w:r>
      <w:hyperlink r:id="rId157">
        <w:r>
          <w:rPr>
            <w:rStyle w:val="Hyperlink"/>
          </w:rPr>
          <w:t xml:space="preserve">https://doi.org/f6jhz3</w:t>
        </w:r>
      </w:hyperlink>
      <w:r>
        <w:t xml:space="preserve"> </w:t>
      </w:r>
      <w:r>
        <w:t xml:space="preserve">DOI:</w:t>
      </w:r>
      <w:r>
        <w:t xml:space="preserve"> </w:t>
      </w:r>
      <w:hyperlink r:id="rId158">
        <w:r>
          <w:rPr>
            <w:rStyle w:val="Hyperlink"/>
          </w:rPr>
          <w:t xml:space="preserve">10.1186/1471-2156-15-87</w:t>
        </w:r>
      </w:hyperlink>
      <w:r>
        <w:t xml:space="preserve"> </w:t>
      </w:r>
      <w:r>
        <w:t xml:space="preserve">· PMID:</w:t>
      </w:r>
      <w:r>
        <w:t xml:space="preserve"> </w:t>
      </w:r>
      <w:hyperlink r:id="rId159">
        <w:r>
          <w:rPr>
            <w:rStyle w:val="Hyperlink"/>
          </w:rPr>
          <w:t xml:space="preserve">25053450</w:t>
        </w:r>
      </w:hyperlink>
      <w:r>
        <w:t xml:space="preserve"> </w:t>
      </w:r>
      <w:r>
        <w:t xml:space="preserve">· PMCID:</w:t>
      </w:r>
      <w:r>
        <w:t xml:space="preserve"> </w:t>
      </w:r>
      <w:hyperlink r:id="rId160">
        <w:r>
          <w:rPr>
            <w:rStyle w:val="Hyperlink"/>
          </w:rPr>
          <w:t xml:space="preserve">PMC4113669</w:t>
        </w:r>
      </w:hyperlink>
    </w:p>
    <w:bookmarkEnd w:id="161"/>
    <w:bookmarkStart w:id="164" w:name="ref-1B5fUw44w"/>
    <w:p>
      <w:pPr>
        <w:pStyle w:val="Bibliography"/>
      </w:pPr>
      <w:r>
        <w:t xml:space="preserve">28.</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62">
        <w:r>
          <w:rPr>
            <w:rStyle w:val="Hyperlink"/>
          </w:rPr>
          <w:t xml:space="preserve">https://doi.org/gdzt5m</w:t>
        </w:r>
      </w:hyperlink>
      <w:r>
        <w:t xml:space="preserve"> </w:t>
      </w:r>
      <w:r>
        <w:t xml:space="preserve">DOI:</w:t>
      </w:r>
      <w:r>
        <w:t xml:space="preserve"> </w:t>
      </w:r>
      <w:hyperlink r:id="rId163">
        <w:r>
          <w:rPr>
            <w:rStyle w:val="Hyperlink"/>
          </w:rPr>
          <w:t xml:space="preserve">10.1177/0049124116638107</w:t>
        </w:r>
      </w:hyperlink>
    </w:p>
    <w:bookmarkEnd w:id="164"/>
    <w:bookmarkStart w:id="169" w:name="ref-bh0NyElc"/>
    <w:p>
      <w:pPr>
        <w:pStyle w:val="Bibliography"/>
      </w:pPr>
      <w:r>
        <w:t xml:space="preserve">29.</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65">
        <w:r>
          <w:rPr>
            <w:rStyle w:val="Hyperlink"/>
          </w:rPr>
          <w:t xml:space="preserve">https://doi.org/f79ns2</w:t>
        </w:r>
      </w:hyperlink>
      <w:r>
        <w:t xml:space="preserve"> </w:t>
      </w:r>
      <w:r>
        <w:t xml:space="preserve">DOI:</w:t>
      </w:r>
      <w:r>
        <w:t xml:space="preserve"> </w:t>
      </w:r>
      <w:hyperlink r:id="rId166">
        <w:r>
          <w:rPr>
            <w:rStyle w:val="Hyperlink"/>
          </w:rPr>
          <w:t xml:space="preserve">10.1534/g3.115.021667</w:t>
        </w:r>
      </w:hyperlink>
      <w:r>
        <w:t xml:space="preserve"> </w:t>
      </w:r>
      <w:r>
        <w:t xml:space="preserve">· PMID:</w:t>
      </w:r>
      <w:r>
        <w:t xml:space="preserve"> </w:t>
      </w:r>
      <w:hyperlink r:id="rId167">
        <w:r>
          <w:rPr>
            <w:rStyle w:val="Hyperlink"/>
          </w:rPr>
          <w:t xml:space="preserve">26377960</w:t>
        </w:r>
      </w:hyperlink>
      <w:r>
        <w:t xml:space="preserve"> </w:t>
      </w:r>
      <w:r>
        <w:t xml:space="preserve">· PMCID:</w:t>
      </w:r>
      <w:r>
        <w:t xml:space="preserve"> </w:t>
      </w:r>
      <w:hyperlink r:id="rId168">
        <w:r>
          <w:rPr>
            <w:rStyle w:val="Hyperlink"/>
          </w:rPr>
          <w:t xml:space="preserve">PMC4632058</w:t>
        </w:r>
      </w:hyperlink>
    </w:p>
    <w:bookmarkEnd w:id="169"/>
    <w:bookmarkStart w:id="173" w:name="ref-6BHN02He"/>
    <w:p>
      <w:pPr>
        <w:pStyle w:val="Bibliography"/>
      </w:pPr>
      <w:r>
        <w:t xml:space="preserve">30.</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70">
        <w:r>
          <w:rPr>
            <w:rStyle w:val="Hyperlink"/>
          </w:rPr>
          <w:t xml:space="preserve">https://doi.org/fdj9qg</w:t>
        </w:r>
      </w:hyperlink>
      <w:r>
        <w:t xml:space="preserve"> </w:t>
      </w:r>
      <w:r>
        <w:t xml:space="preserve">DOI:</w:t>
      </w:r>
      <w:r>
        <w:t xml:space="preserve"> </w:t>
      </w:r>
      <w:hyperlink r:id="rId171">
        <w:r>
          <w:rPr>
            <w:rStyle w:val="Hyperlink"/>
          </w:rPr>
          <w:t xml:space="preserve">10.1093/bioinformatics/btm308</w:t>
        </w:r>
      </w:hyperlink>
      <w:r>
        <w:t xml:space="preserve"> </w:t>
      </w:r>
      <w:r>
        <w:t xml:space="preserve">· PMID:</w:t>
      </w:r>
      <w:r>
        <w:t xml:space="preserve"> </w:t>
      </w:r>
      <w:hyperlink r:id="rId172">
        <w:r>
          <w:rPr>
            <w:rStyle w:val="Hyperlink"/>
          </w:rPr>
          <w:t xml:space="preserve">17586829</w:t>
        </w:r>
      </w:hyperlink>
    </w:p>
    <w:bookmarkEnd w:id="173"/>
    <w:bookmarkStart w:id="178" w:name="ref-1BZpw3PUi"/>
    <w:p>
      <w:pPr>
        <w:pStyle w:val="Bibliography"/>
      </w:pPr>
      <w:r>
        <w:t xml:space="preserve">31.</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74">
        <w:r>
          <w:rPr>
            <w:rStyle w:val="Hyperlink"/>
          </w:rPr>
          <w:t xml:space="preserve">https://doi.org/gbn84s</w:t>
        </w:r>
      </w:hyperlink>
      <w:r>
        <w:t xml:space="preserve"> </w:t>
      </w:r>
      <w:r>
        <w:t xml:space="preserve">DOI:</w:t>
      </w:r>
      <w:r>
        <w:t xml:space="preserve"> </w:t>
      </w:r>
      <w:hyperlink r:id="rId175">
        <w:r>
          <w:rPr>
            <w:rStyle w:val="Hyperlink"/>
          </w:rPr>
          <w:t xml:space="preserve">10.1371/journal.pone.0181420</w:t>
        </w:r>
      </w:hyperlink>
      <w:r>
        <w:t xml:space="preserve"> </w:t>
      </w:r>
      <w:r>
        <w:t xml:space="preserve">· PMID:</w:t>
      </w:r>
      <w:r>
        <w:t xml:space="preserve"> </w:t>
      </w:r>
      <w:hyperlink r:id="rId176">
        <w:r>
          <w:rPr>
            <w:rStyle w:val="Hyperlink"/>
          </w:rPr>
          <w:t xml:space="preserve">28727806</w:t>
        </w:r>
      </w:hyperlink>
      <w:r>
        <w:t xml:space="preserve"> </w:t>
      </w:r>
      <w:r>
        <w:t xml:space="preserve">· PMCID:</w:t>
      </w:r>
      <w:r>
        <w:t xml:space="preserve"> </w:t>
      </w:r>
      <w:hyperlink r:id="rId177">
        <w:r>
          <w:rPr>
            <w:rStyle w:val="Hyperlink"/>
          </w:rPr>
          <w:t xml:space="preserve">PMC5519076</w:t>
        </w:r>
      </w:hyperlink>
    </w:p>
    <w:bookmarkEnd w:id="178"/>
    <w:bookmarkStart w:id="183" w:name="ref-hjX723Qb"/>
    <w:p>
      <w:pPr>
        <w:pStyle w:val="Bibliography"/>
      </w:pPr>
      <w:r>
        <w:t xml:space="preserve">32.</w:t>
      </w:r>
      <w:r>
        <w:t xml:space="preserve"> </w:t>
      </w:r>
      <w:r>
        <w:t xml:space="preserve">	</w:t>
      </w:r>
      <w:r>
        <w:rPr>
          <w:bCs/>
          <w:b/>
        </w:rPr>
        <w:t xml:space="preserve">A high-density genetic map for anchoring genome sequences and identifying QTLs associated with dwarf vine in pumpkin (Cucurbita maxima Duch.)</w:t>
      </w:r>
      <w:r>
        <w:t xml:space="preserve"> </w:t>
      </w:r>
      <w:r>
        <w:t xml:space="preserve">Guoyu Zhang, Yi Ren, Honghe Sun, Shaogui Guo, Fan Zhang, Jie Zhang, Haiying Zhang, Zhangcai Jia, Zhangjun Fei, Yong Xu, Haizhen Li</w:t>
      </w:r>
      <w:r>
        <w:t xml:space="preserve"> </w:t>
      </w:r>
      <w:r>
        <w:rPr>
          <w:iCs/>
          <w:i/>
        </w:rPr>
        <w:t xml:space="preserve">BMC Genomics</w:t>
      </w:r>
      <w:r>
        <w:t xml:space="preserve"> </w:t>
      </w:r>
      <w:r>
        <w:t xml:space="preserve">(2015-12-24)</w:t>
      </w:r>
      <w:r>
        <w:t xml:space="preserve"> </w:t>
      </w:r>
      <w:hyperlink r:id="rId179">
        <w:r>
          <w:rPr>
            <w:rStyle w:val="Hyperlink"/>
          </w:rPr>
          <w:t xml:space="preserve">https://doi.org/gb3hqt</w:t>
        </w:r>
      </w:hyperlink>
      <w:r>
        <w:t xml:space="preserve"> </w:t>
      </w:r>
      <w:r>
        <w:t xml:space="preserve">DOI:</w:t>
      </w:r>
      <w:r>
        <w:t xml:space="preserve"> </w:t>
      </w:r>
      <w:hyperlink r:id="rId180">
        <w:r>
          <w:rPr>
            <w:rStyle w:val="Hyperlink"/>
          </w:rPr>
          <w:t xml:space="preserve">10.1186/s12864-015-2312-8</w:t>
        </w:r>
      </w:hyperlink>
      <w:r>
        <w:t xml:space="preserve"> </w:t>
      </w:r>
      <w:r>
        <w:t xml:space="preserve">· PMID:</w:t>
      </w:r>
      <w:r>
        <w:t xml:space="preserve"> </w:t>
      </w:r>
      <w:hyperlink r:id="rId181">
        <w:r>
          <w:rPr>
            <w:rStyle w:val="Hyperlink"/>
          </w:rPr>
          <w:t xml:space="preserve">26704908</w:t>
        </w:r>
      </w:hyperlink>
      <w:r>
        <w:t xml:space="preserve"> </w:t>
      </w:r>
      <w:r>
        <w:t xml:space="preserve">· PMCID:</w:t>
      </w:r>
      <w:r>
        <w:t xml:space="preserve"> </w:t>
      </w:r>
      <w:hyperlink r:id="rId182">
        <w:r>
          <w:rPr>
            <w:rStyle w:val="Hyperlink"/>
          </w:rPr>
          <w:t xml:space="preserve">PMC4690373</w:t>
        </w:r>
      </w:hyperlink>
    </w:p>
    <w:bookmarkEnd w:id="183"/>
    <w:bookmarkEnd w:id="184"/>
    <w:bookmarkEnd w:id="18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f0cf419ef09e1609680ffff93d3ef2524455e3fc/" TargetMode="External" /><Relationship Type="http://schemas.openxmlformats.org/officeDocument/2006/relationships/hyperlink" Id="rId44" Target="https://doi.org/10.1007/978-0-387-30443-4_10" TargetMode="External" /><Relationship Type="http://schemas.openxmlformats.org/officeDocument/2006/relationships/hyperlink" Id="rId99" Target="https://doi.org/10.1007/s10681-015-1605-y" TargetMode="External" /><Relationship Type="http://schemas.openxmlformats.org/officeDocument/2006/relationships/hyperlink" Id="rId73" Target="https://doi.org/10.1007/s11032-018-0869-z" TargetMode="External" /><Relationship Type="http://schemas.openxmlformats.org/officeDocument/2006/relationships/hyperlink" Id="rId111" Target="https://doi.org/10.1007/s12231-012-9186-3" TargetMode="External" /><Relationship Type="http://schemas.openxmlformats.org/officeDocument/2006/relationships/hyperlink" Id="rId54" Target="https://doi.org/10.1016/j.molp.2017.09.003" TargetMode="External" /><Relationship Type="http://schemas.openxmlformats.org/officeDocument/2006/relationships/hyperlink" Id="rId102" Target="https://doi.org/10.1016/j.ympev.2017.03.002" TargetMode="External" /><Relationship Type="http://schemas.openxmlformats.org/officeDocument/2006/relationships/hyperlink" Id="rId87" Target="https://doi.org/10.1038/s41438-018-0080-8" TargetMode="External" /><Relationship Type="http://schemas.openxmlformats.org/officeDocument/2006/relationships/hyperlink" Id="rId82" Target="https://doi.org/10.1038/s41438-019-0176-9" TargetMode="External" /><Relationship Type="http://schemas.openxmlformats.org/officeDocument/2006/relationships/hyperlink" Id="rId68" Target="https://doi.org/10.1038/s41598-017-13216-3" TargetMode="External" /><Relationship Type="http://schemas.openxmlformats.org/officeDocument/2006/relationships/hyperlink" Id="rId138" Target="https://doi.org/10.1086/519795" TargetMode="External" /><Relationship Type="http://schemas.openxmlformats.org/officeDocument/2006/relationships/hyperlink" Id="rId106" Target="https://doi.org/10.1093/aob/mcw080" TargetMode="External" /><Relationship Type="http://schemas.openxmlformats.org/officeDocument/2006/relationships/hyperlink" Id="rId171" Target="https://doi.org/10.1093/bioinformatics/btm308" TargetMode="External" /><Relationship Type="http://schemas.openxmlformats.org/officeDocument/2006/relationships/hyperlink" Id="rId123" Target="https://doi.org/10.1093/bioinformatics/btp324" TargetMode="External" /><Relationship Type="http://schemas.openxmlformats.org/officeDocument/2006/relationships/hyperlink" Id="rId128" Target="https://doi.org/10.1093/bioinformatics/btr330" TargetMode="External" /><Relationship Type="http://schemas.openxmlformats.org/officeDocument/2006/relationships/hyperlink" Id="rId58" Target="https://doi.org/10.1093/nar/gky944" TargetMode="External" /><Relationship Type="http://schemas.openxmlformats.org/officeDocument/2006/relationships/hyperlink" Id="rId50" Target="https://doi.org/10.1111/nph.16015" TargetMode="External" /><Relationship Type="http://schemas.openxmlformats.org/officeDocument/2006/relationships/hyperlink" Id="rId92" Target="https://doi.org/10.1111/pbi.13136" TargetMode="External" /><Relationship Type="http://schemas.openxmlformats.org/officeDocument/2006/relationships/hyperlink" Id="rId114" Target="https://doi.org/10.1111/pce.12502" TargetMode="External" /><Relationship Type="http://schemas.openxmlformats.org/officeDocument/2006/relationships/hyperlink" Id="rId163" Target="https://doi.org/10.1177/0049124116638107" TargetMode="External" /><Relationship Type="http://schemas.openxmlformats.org/officeDocument/2006/relationships/hyperlink" Id="rId133" Target="https://doi.org/10.1186/1471-2105-12-246" TargetMode="External" /><Relationship Type="http://schemas.openxmlformats.org/officeDocument/2006/relationships/hyperlink" Id="rId158" Target="https://doi.org/10.1186/1471-2156-15-87" TargetMode="External" /><Relationship Type="http://schemas.openxmlformats.org/officeDocument/2006/relationships/hyperlink" Id="rId148" Target="https://doi.org/10.1186/1471-2164-15-162" TargetMode="External" /><Relationship Type="http://schemas.openxmlformats.org/officeDocument/2006/relationships/hyperlink" Id="rId180" Target="https://doi.org/10.1186/s12864-015-2312-8" TargetMode="External" /><Relationship Type="http://schemas.openxmlformats.org/officeDocument/2006/relationships/hyperlink" Id="rId63" Target="https://doi.org/10.1186/s12864-016-3439-y" TargetMode="External" /><Relationship Type="http://schemas.openxmlformats.org/officeDocument/2006/relationships/hyperlink" Id="rId153" Target="https://doi.org/10.1371/journal.pgen.1005048" TargetMode="External" /><Relationship Type="http://schemas.openxmlformats.org/officeDocument/2006/relationships/hyperlink" Id="rId118" Target="https://doi.org/10.1371/journal.pone.0090346" TargetMode="External" /><Relationship Type="http://schemas.openxmlformats.org/officeDocument/2006/relationships/hyperlink" Id="rId143" Target="https://doi.org/10.1371/journal.pone.0156744" TargetMode="External" /><Relationship Type="http://schemas.openxmlformats.org/officeDocument/2006/relationships/hyperlink" Id="rId175" Target="https://doi.org/10.1371/journal.pone.0181420" TargetMode="External" /><Relationship Type="http://schemas.openxmlformats.org/officeDocument/2006/relationships/hyperlink" Id="rId166" Target="https://doi.org/10.1534/g3.115.021667" TargetMode="External" /><Relationship Type="http://schemas.openxmlformats.org/officeDocument/2006/relationships/hyperlink" Id="rId47" Target="https://doi.org/10.21273/hortsci.40.6.1620" TargetMode="External" /><Relationship Type="http://schemas.openxmlformats.org/officeDocument/2006/relationships/hyperlink" Id="rId78" Target="https://doi.org/10.3835/plantgenome2018.10.0082" TargetMode="External" /><Relationship Type="http://schemas.openxmlformats.org/officeDocument/2006/relationships/hyperlink" Id="rId96" Target="https://doi.org/abs/10.1080/07352680490490733" TargetMode="External" /><Relationship Type="http://schemas.openxmlformats.org/officeDocument/2006/relationships/hyperlink" Id="rId127" Target="https://doi.org/b6kxfd" TargetMode="External" /><Relationship Type="http://schemas.openxmlformats.org/officeDocument/2006/relationships/hyperlink" Id="rId137" Target="https://doi.org/cp2rzn" TargetMode="External" /><Relationship Type="http://schemas.openxmlformats.org/officeDocument/2006/relationships/hyperlink" Id="rId43" Target="https://doi.org/dmqkmf" TargetMode="External" /><Relationship Type="http://schemas.openxmlformats.org/officeDocument/2006/relationships/hyperlink" Id="rId122" Target="https://doi.org/dqt59j" TargetMode="External" /><Relationship Type="http://schemas.openxmlformats.org/officeDocument/2006/relationships/hyperlink" Id="rId132" Target="https://doi.org/dtnztg" TargetMode="External" /><Relationship Type="http://schemas.openxmlformats.org/officeDocument/2006/relationships/hyperlink" Id="rId147" Target="https://doi.org/f5xgnj" TargetMode="External" /><Relationship Type="http://schemas.openxmlformats.org/officeDocument/2006/relationships/hyperlink" Id="rId117" Target="https://doi.org/f5zjsk" TargetMode="External" /><Relationship Type="http://schemas.openxmlformats.org/officeDocument/2006/relationships/hyperlink" Id="rId157" Target="https://doi.org/f6jhz3" TargetMode="External" /><Relationship Type="http://schemas.openxmlformats.org/officeDocument/2006/relationships/hyperlink" Id="rId165" Target="https://doi.org/f79ns2" TargetMode="External" /><Relationship Type="http://schemas.openxmlformats.org/officeDocument/2006/relationships/hyperlink" Id="rId113" Target="https://doi.org/f7jhh7" TargetMode="External" /><Relationship Type="http://schemas.openxmlformats.org/officeDocument/2006/relationships/hyperlink" Id="rId98" Target="https://doi.org/f8ds6k" TargetMode="External" /><Relationship Type="http://schemas.openxmlformats.org/officeDocument/2006/relationships/hyperlink" Id="rId101" Target="https://doi.org/f97dq2" TargetMode="External" /><Relationship Type="http://schemas.openxmlformats.org/officeDocument/2006/relationships/hyperlink" Id="rId170" Target="https://doi.org/fdj9qg" TargetMode="External" /><Relationship Type="http://schemas.openxmlformats.org/officeDocument/2006/relationships/hyperlink" Id="rId110" Target="https://doi.org/fzc57g" TargetMode="External" /><Relationship Type="http://schemas.openxmlformats.org/officeDocument/2006/relationships/hyperlink" Id="rId179" Target="https://doi.org/gb3hqt" TargetMode="External" /><Relationship Type="http://schemas.openxmlformats.org/officeDocument/2006/relationships/hyperlink" Id="rId53" Target="https://doi.org/gb4cx2" TargetMode="External" /><Relationship Type="http://schemas.openxmlformats.org/officeDocument/2006/relationships/hyperlink" Id="rId174" Target="https://doi.org/gbn84s" TargetMode="External" /><Relationship Type="http://schemas.openxmlformats.org/officeDocument/2006/relationships/hyperlink" Id="rId72" Target="https://doi.org/gd6tc4" TargetMode="External" /><Relationship Type="http://schemas.openxmlformats.org/officeDocument/2006/relationships/hyperlink" Id="rId162" Target="https://doi.org/gdzt5m" TargetMode="External" /><Relationship Type="http://schemas.openxmlformats.org/officeDocument/2006/relationships/hyperlink" Id="rId86" Target="https://doi.org/gfdjfd" TargetMode="External" /><Relationship Type="http://schemas.openxmlformats.org/officeDocument/2006/relationships/hyperlink" Id="rId142" Target="https://doi.org/ggjp6v" TargetMode="External" /><Relationship Type="http://schemas.openxmlformats.org/officeDocument/2006/relationships/hyperlink" Id="rId57" Target="https://doi.org/gmcmq9" TargetMode="External" /><Relationship Type="http://schemas.openxmlformats.org/officeDocument/2006/relationships/hyperlink" Id="rId105" Target="https://doi.org/gmkk6b" TargetMode="External" /><Relationship Type="http://schemas.openxmlformats.org/officeDocument/2006/relationships/hyperlink" Id="rId46" Target="https://doi.org/gmkkfh" TargetMode="External" /><Relationship Type="http://schemas.openxmlformats.org/officeDocument/2006/relationships/hyperlink" Id="rId67" Target="https://doi.org/gmkktr" TargetMode="External" /><Relationship Type="http://schemas.openxmlformats.org/officeDocument/2006/relationships/hyperlink" Id="rId91" Target="https://doi.org/gmkktt" TargetMode="External" /><Relationship Type="http://schemas.openxmlformats.org/officeDocument/2006/relationships/hyperlink" Id="rId81" Target="https://doi.org/gmkkvd" TargetMode="External" /><Relationship Type="http://schemas.openxmlformats.org/officeDocument/2006/relationships/hyperlink" Id="rId62" Target="https://doi.org/gmkkvf" TargetMode="External" /><Relationship Type="http://schemas.openxmlformats.org/officeDocument/2006/relationships/hyperlink" Id="rId77" Target="https://doi.org/gmkkvg" TargetMode="External" /><Relationship Type="http://schemas.openxmlformats.org/officeDocument/2006/relationships/hyperlink" Id="rId152" Target="https://doi.org/gmkw9r" TargetMode="External" /><Relationship Type="http://schemas.openxmlformats.org/officeDocument/2006/relationships/hyperlink" Id="rId49" Target="https://doi.org/gsg7" TargetMode="External" /><Relationship Type="http://schemas.openxmlformats.org/officeDocument/2006/relationships/hyperlink" Id="rId21" Target="https://github.com/ch728/cucurbit-usda/tree/f0cf419ef09e1609680ffff93d3ef2524455e3fc"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40" Target="https://www.ncbi.nlm.nih.gov/pmc/articles/PMC1950838" TargetMode="External" /><Relationship Type="http://schemas.openxmlformats.org/officeDocument/2006/relationships/hyperlink" Id="rId125" Target="https://www.ncbi.nlm.nih.gov/pmc/articles/PMC2705234" TargetMode="External" /><Relationship Type="http://schemas.openxmlformats.org/officeDocument/2006/relationships/hyperlink" Id="rId130" Target="https://www.ncbi.nlm.nih.gov/pmc/articles/PMC3137218" TargetMode="External" /><Relationship Type="http://schemas.openxmlformats.org/officeDocument/2006/relationships/hyperlink" Id="rId135" Target="https://www.ncbi.nlm.nih.gov/pmc/articles/PMC3146885" TargetMode="External" /><Relationship Type="http://schemas.openxmlformats.org/officeDocument/2006/relationships/hyperlink" Id="rId120" Target="https://www.ncbi.nlm.nih.gov/pmc/articles/PMC3938676" TargetMode="External" /><Relationship Type="http://schemas.openxmlformats.org/officeDocument/2006/relationships/hyperlink" Id="rId150" Target="https://www.ncbi.nlm.nih.gov/pmc/articles/PMC3945939" TargetMode="External" /><Relationship Type="http://schemas.openxmlformats.org/officeDocument/2006/relationships/hyperlink" Id="rId160" Target="https://www.ncbi.nlm.nih.gov/pmc/articles/PMC4113669" TargetMode="External" /><Relationship Type="http://schemas.openxmlformats.org/officeDocument/2006/relationships/hyperlink" Id="rId155" Target="https://www.ncbi.nlm.nih.gov/pmc/articles/PMC4420472" TargetMode="External" /><Relationship Type="http://schemas.openxmlformats.org/officeDocument/2006/relationships/hyperlink" Id="rId168" Target="https://www.ncbi.nlm.nih.gov/pmc/articles/PMC4632058" TargetMode="External" /><Relationship Type="http://schemas.openxmlformats.org/officeDocument/2006/relationships/hyperlink" Id="rId182" Target="https://www.ncbi.nlm.nih.gov/pmc/articles/PMC4690373" TargetMode="External" /><Relationship Type="http://schemas.openxmlformats.org/officeDocument/2006/relationships/hyperlink" Id="rId145" Target="https://www.ncbi.nlm.nih.gov/pmc/articles/PMC4894563" TargetMode="External" /><Relationship Type="http://schemas.openxmlformats.org/officeDocument/2006/relationships/hyperlink" Id="rId108" Target="https://www.ncbi.nlm.nih.gov/pmc/articles/PMC4934399" TargetMode="External" /><Relationship Type="http://schemas.openxmlformats.org/officeDocument/2006/relationships/hyperlink" Id="rId65" Target="https://www.ncbi.nlm.nih.gov/pmc/articles/PMC5241963" TargetMode="External" /><Relationship Type="http://schemas.openxmlformats.org/officeDocument/2006/relationships/hyperlink" Id="rId177" Target="https://www.ncbi.nlm.nih.gov/pmc/articles/PMC5519076" TargetMode="External" /><Relationship Type="http://schemas.openxmlformats.org/officeDocument/2006/relationships/hyperlink" Id="rId70" Target="https://www.ncbi.nlm.nih.gov/pmc/articles/PMC5630576" TargetMode="External" /><Relationship Type="http://schemas.openxmlformats.org/officeDocument/2006/relationships/hyperlink" Id="rId75" Target="https://www.ncbi.nlm.nih.gov/pmc/articles/PMC6133072" TargetMode="External" /><Relationship Type="http://schemas.openxmlformats.org/officeDocument/2006/relationships/hyperlink" Id="rId89" Target="https://www.ncbi.nlm.nih.gov/pmc/articles/PMC6165849" TargetMode="External" /><Relationship Type="http://schemas.openxmlformats.org/officeDocument/2006/relationships/hyperlink" Id="rId60" Target="https://www.ncbi.nlm.nih.gov/pmc/articles/PMC6324010" TargetMode="External" /><Relationship Type="http://schemas.openxmlformats.org/officeDocument/2006/relationships/hyperlink" Id="rId84" Target="https://www.ncbi.nlm.nih.gov/pmc/articles/PMC6804688" TargetMode="External" /><Relationship Type="http://schemas.openxmlformats.org/officeDocument/2006/relationships/hyperlink" Id="rId94" Target="https://www.ncbi.nlm.nih.gov/pmc/articles/PMC6835170" TargetMode="External" /><Relationship Type="http://schemas.openxmlformats.org/officeDocument/2006/relationships/hyperlink" Id="rId172" Target="https://www.ncbi.nlm.nih.gov/pubmed/17586829" TargetMode="External" /><Relationship Type="http://schemas.openxmlformats.org/officeDocument/2006/relationships/hyperlink" Id="rId139" Target="https://www.ncbi.nlm.nih.gov/pubmed/17701901" TargetMode="External" /><Relationship Type="http://schemas.openxmlformats.org/officeDocument/2006/relationships/hyperlink" Id="rId124" Target="https://www.ncbi.nlm.nih.gov/pubmed/19451168" TargetMode="External" /><Relationship Type="http://schemas.openxmlformats.org/officeDocument/2006/relationships/hyperlink" Id="rId129" Target="https://www.ncbi.nlm.nih.gov/pubmed/21653522" TargetMode="External" /><Relationship Type="http://schemas.openxmlformats.org/officeDocument/2006/relationships/hyperlink" Id="rId134" Target="https://www.ncbi.nlm.nih.gov/pubmed/21682921" TargetMode="External" /><Relationship Type="http://schemas.openxmlformats.org/officeDocument/2006/relationships/hyperlink" Id="rId149" Target="https://www.ncbi.nlm.nih.gov/pubmed/24571581" TargetMode="External" /><Relationship Type="http://schemas.openxmlformats.org/officeDocument/2006/relationships/hyperlink" Id="rId119" Target="https://www.ncbi.nlm.nih.gov/pubmed/24587335" TargetMode="External" /><Relationship Type="http://schemas.openxmlformats.org/officeDocument/2006/relationships/hyperlink" Id="rId159" Target="https://www.ncbi.nlm.nih.gov/pubmed/25053450" TargetMode="External" /><Relationship Type="http://schemas.openxmlformats.org/officeDocument/2006/relationships/hyperlink" Id="rId115" Target="https://www.ncbi.nlm.nih.gov/pubmed/25546629" TargetMode="External" /><Relationship Type="http://schemas.openxmlformats.org/officeDocument/2006/relationships/hyperlink" Id="rId154" Target="https://www.ncbi.nlm.nih.gov/pubmed/25942577" TargetMode="External" /><Relationship Type="http://schemas.openxmlformats.org/officeDocument/2006/relationships/hyperlink" Id="rId167" Target="https://www.ncbi.nlm.nih.gov/pubmed/26377960" TargetMode="External" /><Relationship Type="http://schemas.openxmlformats.org/officeDocument/2006/relationships/hyperlink" Id="rId181" Target="https://www.ncbi.nlm.nih.gov/pubmed/26704908" TargetMode="External" /><Relationship Type="http://schemas.openxmlformats.org/officeDocument/2006/relationships/hyperlink" Id="rId144" Target="https://www.ncbi.nlm.nih.gov/pubmed/27271781" TargetMode="External" /><Relationship Type="http://schemas.openxmlformats.org/officeDocument/2006/relationships/hyperlink" Id="rId107" Target="https://www.ncbi.nlm.nih.gov/pubmed/27343231" TargetMode="External" /><Relationship Type="http://schemas.openxmlformats.org/officeDocument/2006/relationships/hyperlink" Id="rId64" Target="https://www.ncbi.nlm.nih.gov/pubmed/28100189" TargetMode="External" /><Relationship Type="http://schemas.openxmlformats.org/officeDocument/2006/relationships/hyperlink" Id="rId103" Target="https://www.ncbi.nlm.nih.gov/pubmed/28288944" TargetMode="External" /><Relationship Type="http://schemas.openxmlformats.org/officeDocument/2006/relationships/hyperlink" Id="rId176" Target="https://www.ncbi.nlm.nih.gov/pubmed/28727806" TargetMode="External" /><Relationship Type="http://schemas.openxmlformats.org/officeDocument/2006/relationships/hyperlink" Id="rId55" Target="https://www.ncbi.nlm.nih.gov/pubmed/28917590" TargetMode="External" /><Relationship Type="http://schemas.openxmlformats.org/officeDocument/2006/relationships/hyperlink" Id="rId69" Target="https://www.ncbi.nlm.nih.gov/pubmed/28986571" TargetMode="External" /><Relationship Type="http://schemas.openxmlformats.org/officeDocument/2006/relationships/hyperlink" Id="rId74" Target="https://www.ncbi.nlm.nih.gov/pubmed/30237748" TargetMode="External" /><Relationship Type="http://schemas.openxmlformats.org/officeDocument/2006/relationships/hyperlink" Id="rId88" Target="https://www.ncbi.nlm.nih.gov/pubmed/30302260" TargetMode="External" /><Relationship Type="http://schemas.openxmlformats.org/officeDocument/2006/relationships/hyperlink" Id="rId59" Target="https://www.ncbi.nlm.nih.gov/pubmed/30321383" TargetMode="External" /><Relationship Type="http://schemas.openxmlformats.org/officeDocument/2006/relationships/hyperlink" Id="rId93" Target="https://www.ncbi.nlm.nih.gov/pubmed/31022325" TargetMode="External" /><Relationship Type="http://schemas.openxmlformats.org/officeDocument/2006/relationships/hyperlink" Id="rId51" Target="https://www.ncbi.nlm.nih.gov/pubmed/31230355" TargetMode="External" /><Relationship Type="http://schemas.openxmlformats.org/officeDocument/2006/relationships/hyperlink" Id="rId79" Target="https://www.ncbi.nlm.nih.gov/pubmed/31290920" TargetMode="External" /><Relationship Type="http://schemas.openxmlformats.org/officeDocument/2006/relationships/hyperlink" Id="rId83"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f0cf419ef09e1609680ffff93d3ef2524455e3fc/" TargetMode="External" /><Relationship Type="http://schemas.openxmlformats.org/officeDocument/2006/relationships/hyperlink" Id="rId44" Target="https://doi.org/10.1007/978-0-387-30443-4_10" TargetMode="External" /><Relationship Type="http://schemas.openxmlformats.org/officeDocument/2006/relationships/hyperlink" Id="rId99" Target="https://doi.org/10.1007/s10681-015-1605-y" TargetMode="External" /><Relationship Type="http://schemas.openxmlformats.org/officeDocument/2006/relationships/hyperlink" Id="rId73" Target="https://doi.org/10.1007/s11032-018-0869-z" TargetMode="External" /><Relationship Type="http://schemas.openxmlformats.org/officeDocument/2006/relationships/hyperlink" Id="rId111" Target="https://doi.org/10.1007/s12231-012-9186-3" TargetMode="External" /><Relationship Type="http://schemas.openxmlformats.org/officeDocument/2006/relationships/hyperlink" Id="rId54" Target="https://doi.org/10.1016/j.molp.2017.09.003" TargetMode="External" /><Relationship Type="http://schemas.openxmlformats.org/officeDocument/2006/relationships/hyperlink" Id="rId102" Target="https://doi.org/10.1016/j.ympev.2017.03.002" TargetMode="External" /><Relationship Type="http://schemas.openxmlformats.org/officeDocument/2006/relationships/hyperlink" Id="rId87" Target="https://doi.org/10.1038/s41438-018-0080-8" TargetMode="External" /><Relationship Type="http://schemas.openxmlformats.org/officeDocument/2006/relationships/hyperlink" Id="rId82" Target="https://doi.org/10.1038/s41438-019-0176-9" TargetMode="External" /><Relationship Type="http://schemas.openxmlformats.org/officeDocument/2006/relationships/hyperlink" Id="rId68" Target="https://doi.org/10.1038/s41598-017-13216-3" TargetMode="External" /><Relationship Type="http://schemas.openxmlformats.org/officeDocument/2006/relationships/hyperlink" Id="rId138" Target="https://doi.org/10.1086/519795" TargetMode="External" /><Relationship Type="http://schemas.openxmlformats.org/officeDocument/2006/relationships/hyperlink" Id="rId106" Target="https://doi.org/10.1093/aob/mcw080" TargetMode="External" /><Relationship Type="http://schemas.openxmlformats.org/officeDocument/2006/relationships/hyperlink" Id="rId171" Target="https://doi.org/10.1093/bioinformatics/btm308" TargetMode="External" /><Relationship Type="http://schemas.openxmlformats.org/officeDocument/2006/relationships/hyperlink" Id="rId123" Target="https://doi.org/10.1093/bioinformatics/btp324" TargetMode="External" /><Relationship Type="http://schemas.openxmlformats.org/officeDocument/2006/relationships/hyperlink" Id="rId128" Target="https://doi.org/10.1093/bioinformatics/btr330" TargetMode="External" /><Relationship Type="http://schemas.openxmlformats.org/officeDocument/2006/relationships/hyperlink" Id="rId58" Target="https://doi.org/10.1093/nar/gky944" TargetMode="External" /><Relationship Type="http://schemas.openxmlformats.org/officeDocument/2006/relationships/hyperlink" Id="rId50" Target="https://doi.org/10.1111/nph.16015" TargetMode="External" /><Relationship Type="http://schemas.openxmlformats.org/officeDocument/2006/relationships/hyperlink" Id="rId92" Target="https://doi.org/10.1111/pbi.13136" TargetMode="External" /><Relationship Type="http://schemas.openxmlformats.org/officeDocument/2006/relationships/hyperlink" Id="rId114" Target="https://doi.org/10.1111/pce.12502" TargetMode="External" /><Relationship Type="http://schemas.openxmlformats.org/officeDocument/2006/relationships/hyperlink" Id="rId163" Target="https://doi.org/10.1177/0049124116638107" TargetMode="External" /><Relationship Type="http://schemas.openxmlformats.org/officeDocument/2006/relationships/hyperlink" Id="rId133" Target="https://doi.org/10.1186/1471-2105-12-246" TargetMode="External" /><Relationship Type="http://schemas.openxmlformats.org/officeDocument/2006/relationships/hyperlink" Id="rId158" Target="https://doi.org/10.1186/1471-2156-15-87" TargetMode="External" /><Relationship Type="http://schemas.openxmlformats.org/officeDocument/2006/relationships/hyperlink" Id="rId148" Target="https://doi.org/10.1186/1471-2164-15-162" TargetMode="External" /><Relationship Type="http://schemas.openxmlformats.org/officeDocument/2006/relationships/hyperlink" Id="rId180" Target="https://doi.org/10.1186/s12864-015-2312-8" TargetMode="External" /><Relationship Type="http://schemas.openxmlformats.org/officeDocument/2006/relationships/hyperlink" Id="rId63" Target="https://doi.org/10.1186/s12864-016-3439-y" TargetMode="External" /><Relationship Type="http://schemas.openxmlformats.org/officeDocument/2006/relationships/hyperlink" Id="rId153" Target="https://doi.org/10.1371/journal.pgen.1005048" TargetMode="External" /><Relationship Type="http://schemas.openxmlformats.org/officeDocument/2006/relationships/hyperlink" Id="rId118" Target="https://doi.org/10.1371/journal.pone.0090346" TargetMode="External" /><Relationship Type="http://schemas.openxmlformats.org/officeDocument/2006/relationships/hyperlink" Id="rId143" Target="https://doi.org/10.1371/journal.pone.0156744" TargetMode="External" /><Relationship Type="http://schemas.openxmlformats.org/officeDocument/2006/relationships/hyperlink" Id="rId175" Target="https://doi.org/10.1371/journal.pone.0181420" TargetMode="External" /><Relationship Type="http://schemas.openxmlformats.org/officeDocument/2006/relationships/hyperlink" Id="rId166" Target="https://doi.org/10.1534/g3.115.021667" TargetMode="External" /><Relationship Type="http://schemas.openxmlformats.org/officeDocument/2006/relationships/hyperlink" Id="rId47" Target="https://doi.org/10.21273/hortsci.40.6.1620" TargetMode="External" /><Relationship Type="http://schemas.openxmlformats.org/officeDocument/2006/relationships/hyperlink" Id="rId78" Target="https://doi.org/10.3835/plantgenome2018.10.0082" TargetMode="External" /><Relationship Type="http://schemas.openxmlformats.org/officeDocument/2006/relationships/hyperlink" Id="rId96" Target="https://doi.org/abs/10.1080/07352680490490733" TargetMode="External" /><Relationship Type="http://schemas.openxmlformats.org/officeDocument/2006/relationships/hyperlink" Id="rId127" Target="https://doi.org/b6kxfd" TargetMode="External" /><Relationship Type="http://schemas.openxmlformats.org/officeDocument/2006/relationships/hyperlink" Id="rId137" Target="https://doi.org/cp2rzn" TargetMode="External" /><Relationship Type="http://schemas.openxmlformats.org/officeDocument/2006/relationships/hyperlink" Id="rId43" Target="https://doi.org/dmqkmf" TargetMode="External" /><Relationship Type="http://schemas.openxmlformats.org/officeDocument/2006/relationships/hyperlink" Id="rId122" Target="https://doi.org/dqt59j" TargetMode="External" /><Relationship Type="http://schemas.openxmlformats.org/officeDocument/2006/relationships/hyperlink" Id="rId132" Target="https://doi.org/dtnztg" TargetMode="External" /><Relationship Type="http://schemas.openxmlformats.org/officeDocument/2006/relationships/hyperlink" Id="rId147" Target="https://doi.org/f5xgnj" TargetMode="External" /><Relationship Type="http://schemas.openxmlformats.org/officeDocument/2006/relationships/hyperlink" Id="rId117" Target="https://doi.org/f5zjsk" TargetMode="External" /><Relationship Type="http://schemas.openxmlformats.org/officeDocument/2006/relationships/hyperlink" Id="rId157" Target="https://doi.org/f6jhz3" TargetMode="External" /><Relationship Type="http://schemas.openxmlformats.org/officeDocument/2006/relationships/hyperlink" Id="rId165" Target="https://doi.org/f79ns2" TargetMode="External" /><Relationship Type="http://schemas.openxmlformats.org/officeDocument/2006/relationships/hyperlink" Id="rId113" Target="https://doi.org/f7jhh7" TargetMode="External" /><Relationship Type="http://schemas.openxmlformats.org/officeDocument/2006/relationships/hyperlink" Id="rId98" Target="https://doi.org/f8ds6k" TargetMode="External" /><Relationship Type="http://schemas.openxmlformats.org/officeDocument/2006/relationships/hyperlink" Id="rId101" Target="https://doi.org/f97dq2" TargetMode="External" /><Relationship Type="http://schemas.openxmlformats.org/officeDocument/2006/relationships/hyperlink" Id="rId170" Target="https://doi.org/fdj9qg" TargetMode="External" /><Relationship Type="http://schemas.openxmlformats.org/officeDocument/2006/relationships/hyperlink" Id="rId110" Target="https://doi.org/fzc57g" TargetMode="External" /><Relationship Type="http://schemas.openxmlformats.org/officeDocument/2006/relationships/hyperlink" Id="rId179" Target="https://doi.org/gb3hqt" TargetMode="External" /><Relationship Type="http://schemas.openxmlformats.org/officeDocument/2006/relationships/hyperlink" Id="rId53" Target="https://doi.org/gb4cx2" TargetMode="External" /><Relationship Type="http://schemas.openxmlformats.org/officeDocument/2006/relationships/hyperlink" Id="rId174" Target="https://doi.org/gbn84s" TargetMode="External" /><Relationship Type="http://schemas.openxmlformats.org/officeDocument/2006/relationships/hyperlink" Id="rId72" Target="https://doi.org/gd6tc4" TargetMode="External" /><Relationship Type="http://schemas.openxmlformats.org/officeDocument/2006/relationships/hyperlink" Id="rId162" Target="https://doi.org/gdzt5m" TargetMode="External" /><Relationship Type="http://schemas.openxmlformats.org/officeDocument/2006/relationships/hyperlink" Id="rId86" Target="https://doi.org/gfdjfd" TargetMode="External" /><Relationship Type="http://schemas.openxmlformats.org/officeDocument/2006/relationships/hyperlink" Id="rId142" Target="https://doi.org/ggjp6v" TargetMode="External" /><Relationship Type="http://schemas.openxmlformats.org/officeDocument/2006/relationships/hyperlink" Id="rId57" Target="https://doi.org/gmcmq9" TargetMode="External" /><Relationship Type="http://schemas.openxmlformats.org/officeDocument/2006/relationships/hyperlink" Id="rId105" Target="https://doi.org/gmkk6b" TargetMode="External" /><Relationship Type="http://schemas.openxmlformats.org/officeDocument/2006/relationships/hyperlink" Id="rId46" Target="https://doi.org/gmkkfh" TargetMode="External" /><Relationship Type="http://schemas.openxmlformats.org/officeDocument/2006/relationships/hyperlink" Id="rId67" Target="https://doi.org/gmkktr" TargetMode="External" /><Relationship Type="http://schemas.openxmlformats.org/officeDocument/2006/relationships/hyperlink" Id="rId91" Target="https://doi.org/gmkktt" TargetMode="External" /><Relationship Type="http://schemas.openxmlformats.org/officeDocument/2006/relationships/hyperlink" Id="rId81" Target="https://doi.org/gmkkvd" TargetMode="External" /><Relationship Type="http://schemas.openxmlformats.org/officeDocument/2006/relationships/hyperlink" Id="rId62" Target="https://doi.org/gmkkvf" TargetMode="External" /><Relationship Type="http://schemas.openxmlformats.org/officeDocument/2006/relationships/hyperlink" Id="rId77" Target="https://doi.org/gmkkvg" TargetMode="External" /><Relationship Type="http://schemas.openxmlformats.org/officeDocument/2006/relationships/hyperlink" Id="rId152" Target="https://doi.org/gmkw9r" TargetMode="External" /><Relationship Type="http://schemas.openxmlformats.org/officeDocument/2006/relationships/hyperlink" Id="rId49" Target="https://doi.org/gsg7" TargetMode="External" /><Relationship Type="http://schemas.openxmlformats.org/officeDocument/2006/relationships/hyperlink" Id="rId21" Target="https://github.com/ch728/cucurbit-usda/tree/f0cf419ef09e1609680ffff93d3ef2524455e3fc"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40" Target="https://www.ncbi.nlm.nih.gov/pmc/articles/PMC1950838" TargetMode="External" /><Relationship Type="http://schemas.openxmlformats.org/officeDocument/2006/relationships/hyperlink" Id="rId125" Target="https://www.ncbi.nlm.nih.gov/pmc/articles/PMC2705234" TargetMode="External" /><Relationship Type="http://schemas.openxmlformats.org/officeDocument/2006/relationships/hyperlink" Id="rId130" Target="https://www.ncbi.nlm.nih.gov/pmc/articles/PMC3137218" TargetMode="External" /><Relationship Type="http://schemas.openxmlformats.org/officeDocument/2006/relationships/hyperlink" Id="rId135" Target="https://www.ncbi.nlm.nih.gov/pmc/articles/PMC3146885" TargetMode="External" /><Relationship Type="http://schemas.openxmlformats.org/officeDocument/2006/relationships/hyperlink" Id="rId120" Target="https://www.ncbi.nlm.nih.gov/pmc/articles/PMC3938676" TargetMode="External" /><Relationship Type="http://schemas.openxmlformats.org/officeDocument/2006/relationships/hyperlink" Id="rId150" Target="https://www.ncbi.nlm.nih.gov/pmc/articles/PMC3945939" TargetMode="External" /><Relationship Type="http://schemas.openxmlformats.org/officeDocument/2006/relationships/hyperlink" Id="rId160" Target="https://www.ncbi.nlm.nih.gov/pmc/articles/PMC4113669" TargetMode="External" /><Relationship Type="http://schemas.openxmlformats.org/officeDocument/2006/relationships/hyperlink" Id="rId155" Target="https://www.ncbi.nlm.nih.gov/pmc/articles/PMC4420472" TargetMode="External" /><Relationship Type="http://schemas.openxmlformats.org/officeDocument/2006/relationships/hyperlink" Id="rId168" Target="https://www.ncbi.nlm.nih.gov/pmc/articles/PMC4632058" TargetMode="External" /><Relationship Type="http://schemas.openxmlformats.org/officeDocument/2006/relationships/hyperlink" Id="rId182" Target="https://www.ncbi.nlm.nih.gov/pmc/articles/PMC4690373" TargetMode="External" /><Relationship Type="http://schemas.openxmlformats.org/officeDocument/2006/relationships/hyperlink" Id="rId145" Target="https://www.ncbi.nlm.nih.gov/pmc/articles/PMC4894563" TargetMode="External" /><Relationship Type="http://schemas.openxmlformats.org/officeDocument/2006/relationships/hyperlink" Id="rId108" Target="https://www.ncbi.nlm.nih.gov/pmc/articles/PMC4934399" TargetMode="External" /><Relationship Type="http://schemas.openxmlformats.org/officeDocument/2006/relationships/hyperlink" Id="rId65" Target="https://www.ncbi.nlm.nih.gov/pmc/articles/PMC5241963" TargetMode="External" /><Relationship Type="http://schemas.openxmlformats.org/officeDocument/2006/relationships/hyperlink" Id="rId177" Target="https://www.ncbi.nlm.nih.gov/pmc/articles/PMC5519076" TargetMode="External" /><Relationship Type="http://schemas.openxmlformats.org/officeDocument/2006/relationships/hyperlink" Id="rId70" Target="https://www.ncbi.nlm.nih.gov/pmc/articles/PMC5630576" TargetMode="External" /><Relationship Type="http://schemas.openxmlformats.org/officeDocument/2006/relationships/hyperlink" Id="rId75" Target="https://www.ncbi.nlm.nih.gov/pmc/articles/PMC6133072" TargetMode="External" /><Relationship Type="http://schemas.openxmlformats.org/officeDocument/2006/relationships/hyperlink" Id="rId89" Target="https://www.ncbi.nlm.nih.gov/pmc/articles/PMC6165849" TargetMode="External" /><Relationship Type="http://schemas.openxmlformats.org/officeDocument/2006/relationships/hyperlink" Id="rId60" Target="https://www.ncbi.nlm.nih.gov/pmc/articles/PMC6324010" TargetMode="External" /><Relationship Type="http://schemas.openxmlformats.org/officeDocument/2006/relationships/hyperlink" Id="rId84" Target="https://www.ncbi.nlm.nih.gov/pmc/articles/PMC6804688" TargetMode="External" /><Relationship Type="http://schemas.openxmlformats.org/officeDocument/2006/relationships/hyperlink" Id="rId94" Target="https://www.ncbi.nlm.nih.gov/pmc/articles/PMC6835170" TargetMode="External" /><Relationship Type="http://schemas.openxmlformats.org/officeDocument/2006/relationships/hyperlink" Id="rId172" Target="https://www.ncbi.nlm.nih.gov/pubmed/17586829" TargetMode="External" /><Relationship Type="http://schemas.openxmlformats.org/officeDocument/2006/relationships/hyperlink" Id="rId139" Target="https://www.ncbi.nlm.nih.gov/pubmed/17701901" TargetMode="External" /><Relationship Type="http://schemas.openxmlformats.org/officeDocument/2006/relationships/hyperlink" Id="rId124" Target="https://www.ncbi.nlm.nih.gov/pubmed/19451168" TargetMode="External" /><Relationship Type="http://schemas.openxmlformats.org/officeDocument/2006/relationships/hyperlink" Id="rId129" Target="https://www.ncbi.nlm.nih.gov/pubmed/21653522" TargetMode="External" /><Relationship Type="http://schemas.openxmlformats.org/officeDocument/2006/relationships/hyperlink" Id="rId134" Target="https://www.ncbi.nlm.nih.gov/pubmed/21682921" TargetMode="External" /><Relationship Type="http://schemas.openxmlformats.org/officeDocument/2006/relationships/hyperlink" Id="rId149" Target="https://www.ncbi.nlm.nih.gov/pubmed/24571581" TargetMode="External" /><Relationship Type="http://schemas.openxmlformats.org/officeDocument/2006/relationships/hyperlink" Id="rId119" Target="https://www.ncbi.nlm.nih.gov/pubmed/24587335" TargetMode="External" /><Relationship Type="http://schemas.openxmlformats.org/officeDocument/2006/relationships/hyperlink" Id="rId159" Target="https://www.ncbi.nlm.nih.gov/pubmed/25053450" TargetMode="External" /><Relationship Type="http://schemas.openxmlformats.org/officeDocument/2006/relationships/hyperlink" Id="rId115" Target="https://www.ncbi.nlm.nih.gov/pubmed/25546629" TargetMode="External" /><Relationship Type="http://schemas.openxmlformats.org/officeDocument/2006/relationships/hyperlink" Id="rId154" Target="https://www.ncbi.nlm.nih.gov/pubmed/25942577" TargetMode="External" /><Relationship Type="http://schemas.openxmlformats.org/officeDocument/2006/relationships/hyperlink" Id="rId167" Target="https://www.ncbi.nlm.nih.gov/pubmed/26377960" TargetMode="External" /><Relationship Type="http://schemas.openxmlformats.org/officeDocument/2006/relationships/hyperlink" Id="rId181" Target="https://www.ncbi.nlm.nih.gov/pubmed/26704908" TargetMode="External" /><Relationship Type="http://schemas.openxmlformats.org/officeDocument/2006/relationships/hyperlink" Id="rId144" Target="https://www.ncbi.nlm.nih.gov/pubmed/27271781" TargetMode="External" /><Relationship Type="http://schemas.openxmlformats.org/officeDocument/2006/relationships/hyperlink" Id="rId107" Target="https://www.ncbi.nlm.nih.gov/pubmed/27343231" TargetMode="External" /><Relationship Type="http://schemas.openxmlformats.org/officeDocument/2006/relationships/hyperlink" Id="rId64" Target="https://www.ncbi.nlm.nih.gov/pubmed/28100189" TargetMode="External" /><Relationship Type="http://schemas.openxmlformats.org/officeDocument/2006/relationships/hyperlink" Id="rId103" Target="https://www.ncbi.nlm.nih.gov/pubmed/28288944" TargetMode="External" /><Relationship Type="http://schemas.openxmlformats.org/officeDocument/2006/relationships/hyperlink" Id="rId176" Target="https://www.ncbi.nlm.nih.gov/pubmed/28727806" TargetMode="External" /><Relationship Type="http://schemas.openxmlformats.org/officeDocument/2006/relationships/hyperlink" Id="rId55" Target="https://www.ncbi.nlm.nih.gov/pubmed/28917590" TargetMode="External" /><Relationship Type="http://schemas.openxmlformats.org/officeDocument/2006/relationships/hyperlink" Id="rId69" Target="https://www.ncbi.nlm.nih.gov/pubmed/28986571" TargetMode="External" /><Relationship Type="http://schemas.openxmlformats.org/officeDocument/2006/relationships/hyperlink" Id="rId74" Target="https://www.ncbi.nlm.nih.gov/pubmed/30237748" TargetMode="External" /><Relationship Type="http://schemas.openxmlformats.org/officeDocument/2006/relationships/hyperlink" Id="rId88" Target="https://www.ncbi.nlm.nih.gov/pubmed/30302260" TargetMode="External" /><Relationship Type="http://schemas.openxmlformats.org/officeDocument/2006/relationships/hyperlink" Id="rId59" Target="https://www.ncbi.nlm.nih.gov/pubmed/30321383" TargetMode="External" /><Relationship Type="http://schemas.openxmlformats.org/officeDocument/2006/relationships/hyperlink" Id="rId93" Target="https://www.ncbi.nlm.nih.gov/pubmed/31022325" TargetMode="External" /><Relationship Type="http://schemas.openxmlformats.org/officeDocument/2006/relationships/hyperlink" Id="rId51" Target="https://www.ncbi.nlm.nih.gov/pubmed/31230355" TargetMode="External" /><Relationship Type="http://schemas.openxmlformats.org/officeDocument/2006/relationships/hyperlink" Id="rId79" Target="https://www.ncbi.nlm.nih.gov/pubmed/31290920" TargetMode="External" /><Relationship Type="http://schemas.openxmlformats.org/officeDocument/2006/relationships/hyperlink" Id="rId83"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2021-08-25T22:02:54Z</dcterms:created>
  <dcterms:modified xsi:type="dcterms:W3CDTF">2021-08-25T22:02:54Z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