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b w:val="0"/>
          <w:color w:val="6B6560"/>
          <w:sz w:val="18"/>
        </w:rPr>
        <w:t>06红书店铺｜姗姗 店铺大号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40"/>
        <w:jc w:val="center"/>
      </w:pPr>
      <w:r>
        <w:rPr>
          <w:b/>
          <w:color w:val="C0392B"/>
          <w:sz w:val="40"/>
        </w:rPr>
        <w:t>2026税务师大纲改了什么｜4科新增逐条拆解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2026年税务师考试大纲已正式发布，整体框架稳定，但有几处实质性新增，直接影响备考重点分配。</w:t>
      </w:r>
    </w:p>
    <w:p/>
    <w:p>
      <w:pPr>
        <w:spacing w:after="60"/>
      </w:pPr>
      <w:r>
        <w:rPr>
          <w:color w:val="1A1816"/>
          <w:sz w:val="22"/>
        </w:rPr>
        <w:t>《税法一》最大变化：新增社会保险费完整章节</w:t>
      </w:r>
    </w:p>
    <w:p/>
    <w:p>
      <w:pPr>
        <w:spacing w:after="60"/>
      </w:pPr>
      <w:r>
        <w:rPr>
          <w:color w:val="1A1816"/>
          <w:sz w:val="22"/>
        </w:rPr>
        <w:t>五险全覆盖（养老/医疗/工伤/失业/生育），章节数增至12章。</w:t>
      </w:r>
    </w:p>
    <w:p/>
    <w:p>
      <w:pPr>
        <w:spacing w:after="60"/>
      </w:pPr>
      <w:r>
        <w:rPr>
          <w:color w:val="1A1816"/>
          <w:sz w:val="22"/>
        </w:rPr>
        <w:t>考查方向：征收主体、用人单位与个人缴费比例、缴费基数确定规则、申报方式与期限、欠费处理。</w:t>
      </w:r>
    </w:p>
    <w:p>
      <w:pPr>
        <w:spacing w:after="60"/>
      </w:pPr>
      <w:r>
        <w:rPr>
          <w:b/>
          <w:color w:val="C8522A"/>
          <w:sz w:val="22"/>
        </w:rPr>
        <w:t>⚠️ 本章无历年真题，不能靠刷题感觉，需系统学基础规则。</w:t>
      </w:r>
    </w:p>
    <w:p/>
    <w:p>
      <w:pPr>
        <w:spacing w:after="60"/>
      </w:pPr>
      <w:r>
        <w:rPr>
          <w:color w:val="1A1816"/>
          <w:sz w:val="22"/>
        </w:rPr>
        <w:t>同步更新：按新《增值税法》修订税率和特殊交易规定，删除已失效政策条款。</w:t>
      </w:r>
    </w:p>
    <w:p/>
    <w:p>
      <w:pPr>
        <w:spacing w:after="60"/>
      </w:pPr>
      <w:r>
        <w:rPr>
          <w:color w:val="1A1816"/>
          <w:sz w:val="22"/>
        </w:rPr>
        <w:t>《税法二》两处新增实务考点</w:t>
      </w:r>
    </w:p>
    <w:p/>
    <w:p>
      <w:pPr>
        <w:spacing w:after="60"/>
      </w:pPr>
      <w:r>
        <w:rPr>
          <w:color w:val="1A1816"/>
          <w:sz w:val="22"/>
        </w:rPr>
        <w:t>① 第一章新增：企业破产程序中税费征管</w:t>
      </w:r>
    </w:p>
    <w:p>
      <w:pPr>
        <w:spacing w:after="60"/>
      </w:pPr>
      <w:r>
        <w:rPr>
          <w:color w:val="1A1816"/>
          <w:sz w:val="22"/>
        </w:rPr>
        <w:t>重点：税款在破产清偿中优先于普通债权受偿、税务机关参与破产的权利范围。属税法+破产法交叉，考查灵活，建议结合程序理解。</w:t>
      </w:r>
    </w:p>
    <w:p/>
    <w:p>
      <w:pPr>
        <w:spacing w:after="60"/>
      </w:pPr>
      <w:r>
        <w:rPr>
          <w:color w:val="1A1816"/>
          <w:sz w:val="22"/>
        </w:rPr>
        <w:t>② 第二章新增：个人取得境外所得计税方法和申报管理</w:t>
      </w:r>
    </w:p>
    <w:p>
      <w:pPr>
        <w:spacing w:after="60"/>
      </w:pPr>
      <w:r>
        <w:rPr>
          <w:color w:val="1A1816"/>
          <w:sz w:val="22"/>
        </w:rPr>
        <w:t>重点：境外所得来源地判断、分国不分项抵免方法、抵免限额计算、申报期限（次年3月1日—6月30日）。</w:t>
      </w:r>
    </w:p>
    <w:p>
      <w:pPr>
        <w:spacing w:after="60"/>
      </w:pPr>
      <w:r>
        <w:rPr>
          <w:color w:val="1A1816"/>
          <w:sz w:val="22"/>
        </w:rPr>
        <w:t>与近年个税改革高度契合，新增即考概率高，建议完整掌握。</w:t>
      </w:r>
    </w:p>
    <w:p/>
    <w:p>
      <w:pPr>
        <w:spacing w:after="60"/>
      </w:pPr>
      <w:r>
        <w:rPr>
          <w:color w:val="1A1816"/>
          <w:sz w:val="22"/>
        </w:rPr>
        <w:t>《财务与会计》：新增案例+2份最新准则</w:t>
      </w:r>
    </w:p>
    <w:p/>
    <w:p>
      <w:pPr>
        <w:spacing w:after="60"/>
      </w:pPr>
      <w:r>
        <w:rPr>
          <w:color w:val="1A1816"/>
          <w:sz w:val="22"/>
        </w:rPr>
        <w:t>新增案例解析难点，参考资料增加：</w:t>
      </w:r>
    </w:p>
    <w:p>
      <w:pPr>
        <w:spacing w:after="60"/>
      </w:pPr>
      <w:r>
        <w:rPr>
          <w:color w:val="1A1816"/>
          <w:sz w:val="22"/>
        </w:rPr>
        <w:t>· 企业会计准则解释第19号（财会〔2025〕32号）</w:t>
      </w:r>
    </w:p>
    <w:p>
      <w:pPr>
        <w:spacing w:after="60"/>
      </w:pPr>
      <w:r>
        <w:rPr>
          <w:color w:val="1A1816"/>
          <w:sz w:val="22"/>
        </w:rPr>
        <w:t>· 2025年年报工作通知（财会〔2025〕33号）</w:t>
      </w:r>
    </w:p>
    <w:p/>
    <w:p>
      <w:pPr>
        <w:spacing w:after="60"/>
      </w:pPr>
      <w:r>
        <w:rPr>
          <w:color w:val="1A1816"/>
          <w:sz w:val="22"/>
        </w:rPr>
        <w:t>教材下发后重点关注，通常以案例分析题形式考查。</w:t>
      </w:r>
    </w:p>
    <w:p/>
    <w:p>
      <w:pPr>
        <w:spacing w:after="60"/>
      </w:pPr>
      <w:r>
        <w:rPr>
          <w:color w:val="1A1816"/>
          <w:sz w:val="22"/>
        </w:rPr>
        <w:t>《涉税服务相关法律》：表述完善为主</w:t>
      </w:r>
    </w:p>
    <w:p/>
    <w:p>
      <w:pPr>
        <w:spacing w:after="60"/>
      </w:pPr>
      <w:r>
        <w:rPr>
          <w:color w:val="1A1816"/>
          <w:sz w:val="22"/>
        </w:rPr>
        <w:t>实质新增有限，2025年教材已基本涵盖。</w:t>
      </w:r>
    </w:p>
    <w:p/>
    <w:p>
      <w:pPr>
        <w:spacing w:after="60"/>
      </w:pPr>
      <w:r>
        <w:rPr>
          <w:b/>
          <w:color w:val="C8522A"/>
          <w:sz w:val="22"/>
        </w:rPr>
        <w:t>📌 备考优先级排序：</w:t>
      </w:r>
    </w:p>
    <w:p>
      <w:pPr>
        <w:spacing w:after="60"/>
      </w:pPr>
      <w:r>
        <w:rPr>
          <w:color w:val="1A1816"/>
          <w:sz w:val="22"/>
        </w:rPr>
        <w:t>第一：税法一社保费章节（全新，无历年真题）</w:t>
      </w:r>
    </w:p>
    <w:p>
      <w:pPr>
        <w:spacing w:after="60"/>
      </w:pPr>
      <w:r>
        <w:rPr>
          <w:color w:val="1A1816"/>
          <w:sz w:val="22"/>
        </w:rPr>
        <w:t>第二：税法二境外所得（新增即考风险高）</w:t>
      </w:r>
    </w:p>
    <w:p>
      <w:pPr>
        <w:spacing w:after="60"/>
      </w:pPr>
      <w:r>
        <w:rPr>
          <w:color w:val="1A1816"/>
          <w:sz w:val="22"/>
        </w:rPr>
        <w:t>第三：税法二破产程序税务（交叉考点）</w:t>
      </w:r>
    </w:p>
    <w:p>
      <w:pPr>
        <w:spacing w:after="60"/>
      </w:pPr>
      <w:r>
        <w:rPr>
          <w:color w:val="1A1816"/>
          <w:sz w:val="22"/>
        </w:rPr>
        <w:t>第四：财务与会计两份新准则</w:t>
      </w:r>
    </w:p>
    <w:p/>
    <w:p>
      <w:pPr>
        <w:spacing w:after="60"/>
      </w:pPr>
      <w:r>
        <w:rPr>
          <w:color w:val="1A1816"/>
          <w:sz w:val="22"/>
        </w:rPr>
        <w:t>评论区打"大纲"，我发完整新旧对比清单 👇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话题：#税务师备考 #税务师 #税法 #会计考试干货 #大纲解析 #备考攻略 #财会干货 #注会cpa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账号：06红书店铺｜姗姗 店铺大号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