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已选标题：金融资产负债最容易踩的九个坑</w:t>
      </w:r>
    </w:p>
    <w:p>
      <w:r>
        <w:rPr>
          <w:sz w:val="24"/>
        </w:rPr>
      </w:r>
    </w:p>
    <w:p>
      <w:r>
        <w:rPr>
          <w:sz w:val="24"/>
        </w:rPr>
        <w:t>【账号④-副号3·避坑吐槽版】</w:t>
      </w:r>
    </w:p>
    <w:p>
      <w:r>
        <w:rPr>
          <w:sz w:val="24"/>
        </w:rPr>
      </w:r>
    </w:p>
    <w:p>
      <w:r>
        <w:rPr>
          <w:sz w:val="24"/>
        </w:rPr>
        <w:t>去年我学金融资产和金融负债这一章，踩了好几个大坑，今天全给你们拆出来。</w:t>
      </w:r>
    </w:p>
    <w:p>
      <w:r>
        <w:rPr>
          <w:sz w:val="24"/>
        </w:rPr>
      </w:r>
    </w:p>
    <w:p>
      <w:r>
        <w:rPr>
          <w:sz w:val="24"/>
        </w:rPr>
        <w:t>坑一：以为业务模式对了就万事大吉。看到"以收取合同现金流量为目标"就直接判定摊余成本计量，忘了还有第二个条件——合同现金流量必须仅为本金和利息（SPPI测试），两个条件必须同时满足。</w:t>
      </w:r>
    </w:p>
    <w:p>
      <w:r>
        <w:rPr>
          <w:sz w:val="24"/>
        </w:rPr>
      </w:r>
    </w:p>
    <w:p>
      <w:r>
        <w:rPr>
          <w:sz w:val="24"/>
        </w:rPr>
        <w:t>坑二："既收又卖"的业务模式，我以为还是摊余成本。真相是：既以收取合同现金流量为目标又以出售为目标的，要归入其他债权投资，跟摊余成本是两码事。</w:t>
      </w:r>
    </w:p>
    <w:p>
      <w:r>
        <w:rPr>
          <w:sz w:val="24"/>
        </w:rPr>
      </w:r>
    </w:p>
    <w:p>
      <w:r>
        <w:rPr>
          <w:sz w:val="24"/>
        </w:rPr>
        <w:t>坑三：权益工具投资的指定，我以为随时能改。可以指定为其他权益工具投资，但这个指定一经作出不得撤销，我以为是"默认选项"，后来才知道选了就改不了。</w:t>
      </w:r>
    </w:p>
    <w:p>
      <w:r>
        <w:rPr>
          <w:sz w:val="24"/>
        </w:rPr>
      </w:r>
    </w:p>
    <w:p>
      <w:r>
        <w:rPr>
          <w:sz w:val="24"/>
        </w:rPr>
        <w:t>坑四：交易费用的归属，我一开始全部搞反。只有交易性金融资产/负债的交易费用才计入当期损益；其他类别的交易费用要计入初始确认金额，算进成本，我以前以为都该算当期损益，方向反了。</w:t>
      </w:r>
    </w:p>
    <w:p>
      <w:r>
        <w:rPr>
          <w:sz w:val="24"/>
        </w:rPr>
      </w:r>
    </w:p>
    <w:p>
      <w:r>
        <w:rPr>
          <w:sz w:val="24"/>
        </w:rPr>
        <w:t>坑五：已宣告的现金股利、已到期的利息，我以为要算进投资成本。其实不管哪个类别，都要单独确认"应收股利""应收利息"，不能塞进成本。</w:t>
      </w:r>
    </w:p>
    <w:p>
      <w:r>
        <w:rPr>
          <w:sz w:val="24"/>
        </w:rPr>
      </w:r>
    </w:p>
    <w:p>
      <w:r>
        <w:rPr>
          <w:sz w:val="24"/>
        </w:rPr>
        <w:t>坑六：利息收入我一直按票面利率算。真相是要按"摊余成本×实际利率"来算，不是按面值乘票面利率算出来的名义利息，两个数字差得不小。</w:t>
      </w:r>
    </w:p>
    <w:p>
      <w:r>
        <w:rPr>
          <w:sz w:val="24"/>
        </w:rPr>
      </w:r>
    </w:p>
    <w:p>
      <w:r>
        <w:rPr>
          <w:sz w:val="24"/>
        </w:rPr>
        <w:t>坑七、坑八：处置时其他综合收益的去向，我彻底搞混过。其他债权投资处置，累计公允价值变动和信用减值要结转进当期损益；但其他权益工具投资处置，累计利得或损失不能转入损益表，要直接结转进盈余公积和未分配利润，永远不影响利润表。这两条我考试时直接记反过，血的教训。</w:t>
      </w:r>
    </w:p>
    <w:p>
      <w:r>
        <w:rPr>
          <w:sz w:val="24"/>
        </w:rPr>
      </w:r>
    </w:p>
    <w:p>
      <w:r>
        <w:rPr>
          <w:sz w:val="24"/>
        </w:rPr>
        <w:t>坑九：减值计提范围我也记错过。交易性金融资产不需要单独计提减值；只有摊余成本类和其他债权投资才要计提信用减值损失，其他债权投资计提时贷记"其他综合收益——信用减值准备"，不是直接冲减资产的减值准备科目。</w:t>
      </w:r>
    </w:p>
    <w:p>
      <w:r>
        <w:rPr>
          <w:sz w:val="24"/>
        </w:rPr>
      </w:r>
    </w:p>
    <w:p>
      <w:r>
        <w:rPr>
          <w:sz w:val="24"/>
        </w:rPr>
        <w:t>避坑指南：这一章最爱在"分类条件""费用方向""处置时其他综合收益的去向"设陷阱，第七、八坑是核心，考前一定要反复过一遍。</w:t>
      </w:r>
    </w:p>
    <w:p>
      <w:r>
        <w:rPr>
          <w:sz w:val="24"/>
        </w:rPr>
      </w:r>
    </w:p>
    <w:p>
      <w:r>
        <w:rPr>
          <w:sz w:val="24"/>
        </w:rPr>
        <w:t>距中级考试还有24天了，这九个坑躲开，这一章基本就稳了。</w:t>
      </w:r>
    </w:p>
    <w:p>
      <w:r>
        <w:br w:type="page"/>
      </w:r>
    </w:p>
    <w:p>
      <w:r>
        <w:rPr>
          <w:sz w:val="24"/>
        </w:rPr>
        <w:t>已选标题：金融资产负债九大易错点核心总结</w:t>
      </w:r>
    </w:p>
    <w:p>
      <w:r>
        <w:rPr>
          <w:sz w:val="24"/>
        </w:rPr>
      </w:r>
    </w:p>
    <w:p>
      <w:r>
        <w:rPr>
          <w:sz w:val="24"/>
        </w:rPr>
        <w:t>【账号⑤-副号4·纯考点总结版】</w:t>
      </w:r>
    </w:p>
    <w:p>
      <w:r>
        <w:rPr>
          <w:sz w:val="24"/>
        </w:rPr>
      </w:r>
    </w:p>
    <w:p>
      <w:r>
        <w:rPr>
          <w:b/>
          <w:sz w:val="24"/>
        </w:rPr>
        <w:t>✅ 一、分类的两个条件</w:t>
      </w:r>
    </w:p>
    <w:p>
      <w:r>
        <w:rPr>
          <w:sz w:val="24"/>
        </w:rPr>
        <w:t>金融资产以摊余成本计量，需同时满足：①企业管理该金融资产的业务模式是以收取合同现金流量为目标；②该金融资产的合同条款约定，在特定日期产生的现金流量，仅为支付本金和以未偿付本金金额为基础的利息（即SPPI测试）。两个条件缺一不可。</w:t>
      </w:r>
    </w:p>
    <w:p>
      <w:r>
        <w:rPr>
          <w:sz w:val="24"/>
        </w:rPr>
      </w:r>
    </w:p>
    <w:p>
      <w:r>
        <w:rPr>
          <w:b/>
          <w:sz w:val="24"/>
        </w:rPr>
        <w:t>✅ 二、其他债权投资的判断</w:t>
      </w:r>
    </w:p>
    <w:p>
      <w:r>
        <w:rPr>
          <w:sz w:val="24"/>
        </w:rPr>
        <w:t>业务模式既以收取合同现金流量为目标，又以出售该金融资产为目标的，应分类为以公允价值计量且其变动计入其他综合收益的金融资产（其他债权投资）。</w:t>
      </w:r>
    </w:p>
    <w:p>
      <w:r>
        <w:rPr>
          <w:sz w:val="24"/>
        </w:rPr>
      </w:r>
    </w:p>
    <w:p>
      <w:r>
        <w:rPr>
          <w:b/>
          <w:sz w:val="24"/>
        </w:rPr>
        <w:t>✅ 三、权益工具投资的指定</w:t>
      </w:r>
    </w:p>
    <w:p>
      <w:r>
        <w:rPr>
          <w:sz w:val="24"/>
        </w:rPr>
        <w:t>权益工具投资默认归入交易性金融资产。企业可以在初始确认时将其指定为以公允价值计量且其变动计入其他综合收益的金融资产（其他权益工具投资），但该指定一经作出，不得撤销。</w:t>
      </w:r>
    </w:p>
    <w:p>
      <w:r>
        <w:rPr>
          <w:sz w:val="24"/>
        </w:rPr>
      </w:r>
    </w:p>
    <w:p>
      <w:r>
        <w:rPr>
          <w:b/>
          <w:sz w:val="24"/>
        </w:rPr>
        <w:t>✅ 四、交易费用的归属</w:t>
      </w:r>
    </w:p>
    <w:p>
      <w:r>
        <w:rPr>
          <w:sz w:val="24"/>
        </w:rPr>
        <w:t>只有以公允价值计量且其变动计入当期损益的金融资产/金融负债，相关交易费用于发生时计入当期损益；其他类别的交易费用应计入初始确认金额。</w:t>
      </w:r>
    </w:p>
    <w:p>
      <w:r>
        <w:rPr>
          <w:sz w:val="24"/>
        </w:rPr>
      </w:r>
    </w:p>
    <w:p>
      <w:r>
        <w:rPr>
          <w:b/>
          <w:sz w:val="24"/>
        </w:rPr>
        <w:t>✅ 五、已宣告股利与应计利息的处理</w:t>
      </w:r>
    </w:p>
    <w:p>
      <w:r>
        <w:rPr>
          <w:sz w:val="24"/>
        </w:rPr>
        <w:t>取得投资时价款中包含的已宣告但尚未发放的现金股利、已到付息期但尚未领取的利息，应单独确认为应收股利或应收利息，不构成投资成本。</w:t>
      </w:r>
    </w:p>
    <w:p>
      <w:r>
        <w:rPr>
          <w:sz w:val="24"/>
        </w:rPr>
      </w:r>
    </w:p>
    <w:p>
      <w:r>
        <w:rPr>
          <w:b/>
          <w:sz w:val="24"/>
        </w:rPr>
        <w:t>✅ 六、利息收入的计量</w:t>
      </w:r>
    </w:p>
    <w:p>
      <w:r>
        <w:rPr>
          <w:sz w:val="24"/>
        </w:rPr>
        <w:t>债权投资、其他债权投资持有期间确认的利息收入，应按摊余成本乘以实际利率计算，而非按票面利率计算的名义利息。</w:t>
      </w:r>
    </w:p>
    <w:p>
      <w:r>
        <w:rPr>
          <w:sz w:val="24"/>
        </w:rPr>
      </w:r>
    </w:p>
    <w:p>
      <w:r>
        <w:rPr>
          <w:b/>
          <w:sz w:val="24"/>
        </w:rPr>
        <w:t>✅ 七、处置时其他综合收益的结转</w:t>
      </w:r>
    </w:p>
    <w:p>
      <w:r>
        <w:rPr>
          <w:sz w:val="24"/>
        </w:rPr>
        <w:t>其他债权投资终止确认时，之前计入其他综合收益的累计公允价值变动金额和已计提的信用减值准备，应转出计入当期损益（投资收益/信用减值损失）。</w:t>
      </w:r>
    </w:p>
    <w:p>
      <w:r>
        <w:rPr>
          <w:sz w:val="24"/>
        </w:rPr>
      </w:r>
    </w:p>
    <w:p>
      <w:r>
        <w:rPr>
          <w:b/>
          <w:sz w:val="24"/>
        </w:rPr>
        <w:t>✅ 八、其他权益工具投资处置的特殊处理</w:t>
      </w:r>
    </w:p>
    <w:p>
      <w:r>
        <w:rPr>
          <w:sz w:val="24"/>
        </w:rPr>
        <w:t>其他权益工具投资终止确认时，之前计入其他综合收益的累计利得或损失，不得转入当期损益，应直接转入留存收益（盈余公积和利润分配——未分配利润）。</w:t>
      </w:r>
    </w:p>
    <w:p>
      <w:r>
        <w:rPr>
          <w:sz w:val="24"/>
        </w:rPr>
      </w:r>
    </w:p>
    <w:p>
      <w:r>
        <w:rPr>
          <w:b/>
          <w:sz w:val="24"/>
        </w:rPr>
        <w:t>✅ 九、减值计提范围</w:t>
      </w:r>
    </w:p>
    <w:p>
      <w:r>
        <w:rPr>
          <w:sz w:val="24"/>
        </w:rPr>
        <w:t>交易性金融资产不需要单独计提信用减值准备；只有以摊余成本计量的金融资产和其他债权投资才需要按预期信用损失计提信用减值损失，其他债权投资计提减值贷记"其他综合收益——信用减值准备"。</w:t>
      </w:r>
    </w:p>
    <w:p>
      <w:r>
        <w:rPr>
          <w:sz w:val="24"/>
        </w:rPr>
      </w:r>
    </w:p>
    <w:p>
      <w:r>
        <w:rPr>
          <w:sz w:val="24"/>
        </w:rPr>
        <w:t>距中级考试还有24天，以上九个模块覆盖这一章的全部核心易错点，建议收藏，考前回看。</w:t>
      </w:r>
    </w:p>
    <w:p>
      <w:r>
        <w:br w:type="page"/>
      </w:r>
    </w:p>
    <w:p>
      <w:r>
        <w:rPr>
          <w:sz w:val="24"/>
        </w:rPr>
        <w:t>已选标题：距中级还有24天金融资产负债冲刺</w:t>
      </w:r>
    </w:p>
    <w:p>
      <w:r>
        <w:rPr>
          <w:sz w:val="24"/>
        </w:rPr>
      </w:r>
    </w:p>
    <w:p>
      <w:r>
        <w:rPr>
          <w:sz w:val="24"/>
        </w:rPr>
        <w:t>【账号⑥-副号5·考前冲刺版】</w:t>
      </w:r>
    </w:p>
    <w:p>
      <w:r>
        <w:rPr>
          <w:sz w:val="24"/>
        </w:rPr>
      </w:r>
    </w:p>
    <w:p>
      <w:r>
        <w:rPr>
          <w:sz w:val="24"/>
        </w:rPr>
        <w:t>距中级会计考试还有24天！</w:t>
      </w:r>
    </w:p>
    <w:p>
      <w:r>
        <w:rPr>
          <w:sz w:val="24"/>
        </w:rPr>
      </w:r>
    </w:p>
    <w:p>
      <w:r>
        <w:rPr>
          <w:sz w:val="24"/>
        </w:rPr>
        <w:t>这一章为什么必考：金融资产和金融负债是《中级会计实务》里概念最密集的一章，分类判断、初始计量、后续计量、处置、减值几乎每个环节都能单独出选择题，也常和长期股权投资、合并报表结合出主观题，这24天必须集中攻克。</w:t>
      </w:r>
    </w:p>
    <w:p>
      <w:r>
        <w:rPr>
          <w:sz w:val="24"/>
        </w:rPr>
      </w:r>
    </w:p>
    <w:p>
      <w:r>
        <w:rPr>
          <w:sz w:val="24"/>
        </w:rPr>
        <w:t>高频考点1：分类的两个条件。以摊余成本计量的金融资产，必须同时满足业务模式是以收取合同现金流量为目标、合同现金流量仅为本金和利息（SPPI测试）这两个条件，只记一半是选择题最常见的失分点。</w:t>
      </w:r>
    </w:p>
    <w:p>
      <w:r>
        <w:rPr>
          <w:sz w:val="24"/>
        </w:rPr>
      </w:r>
    </w:p>
    <w:p>
      <w:r>
        <w:rPr>
          <w:sz w:val="24"/>
        </w:rPr>
        <w:t>高频考点2：业务模式的第三种情形。既以收取合同现金流量为目标又以出售为目标的，归为其他债权投资，不是摊余成本也不是交易性，这个中间地带常被单独出题考察。</w:t>
      </w:r>
    </w:p>
    <w:p>
      <w:r>
        <w:rPr>
          <w:sz w:val="24"/>
        </w:rPr>
      </w:r>
    </w:p>
    <w:p>
      <w:r>
        <w:rPr>
          <w:sz w:val="24"/>
        </w:rPr>
        <w:t>高频考点3：权益工具指定不可撤销。权益工具投资默认归交易性，可以指定为其他权益工具投资，但这个指定一经作出不得撤销，"不可撤销"四个字是判断题常考的细节。</w:t>
      </w:r>
    </w:p>
    <w:p>
      <w:r>
        <w:rPr>
          <w:sz w:val="24"/>
        </w:rPr>
      </w:r>
    </w:p>
    <w:p>
      <w:r>
        <w:rPr>
          <w:sz w:val="24"/>
        </w:rPr>
        <w:t>高频考点4：交易费用的方向。只有以公允价值计量且其变动计入当期损益的金融资产/负债，交易费用才计入当期损益；其余类别都要计入初始确认金额，方向反了整道题就错。</w:t>
      </w:r>
    </w:p>
    <w:p>
      <w:r>
        <w:rPr>
          <w:sz w:val="24"/>
        </w:rPr>
      </w:r>
    </w:p>
    <w:p>
      <w:r>
        <w:rPr>
          <w:sz w:val="24"/>
        </w:rPr>
        <w:t>高频考点5：处置时其他综合收益的去向。这是本章最核心的考点：其他债权投资处置，累计其他综合收益转当期损益；其他权益工具投资处置，累计其他综合收益转留存收益，不影响利润表。两条一定要对着记，别混。</w:t>
      </w:r>
    </w:p>
    <w:p>
      <w:r>
        <w:rPr>
          <w:sz w:val="24"/>
        </w:rPr>
      </w:r>
    </w:p>
    <w:p>
      <w:r>
        <w:rPr>
          <w:sz w:val="24"/>
        </w:rPr>
        <w:t>选择题常见陷阱：把"交易性金融资产要计提减值"设为错误选项（正确是不用计提）；把"其他权益工具投资处置的公允价值变动转损益"设为错误选项（正确是转留存收益）；把"利息按票面利率确认"设为错误选项（正确是按摊余成本乘实际利率）。</w:t>
      </w:r>
    </w:p>
    <w:p>
      <w:r>
        <w:rPr>
          <w:sz w:val="24"/>
        </w:rPr>
      </w:r>
    </w:p>
    <w:p>
      <w:r>
        <w:rPr>
          <w:sz w:val="24"/>
        </w:rPr>
        <w:t>备考建议：这24天，先把分类的两个条件和三种计量类别对应关系背熟（约2天），再集中练交易费用、利息收入的计算题（3-4天，一定要动笔算），最后把处置时其他综合收益的两个去向反复对比默写，剩下时间穿插做真题选择题巩固。</w:t>
      </w:r>
    </w:p>
    <w:p>
      <w:r>
        <w:rPr>
          <w:sz w:val="24"/>
        </w:rPr>
      </w:r>
    </w:p>
    <w:p>
      <w:r>
        <w:rPr>
          <w:sz w:val="24"/>
        </w:rPr>
        <w:t>这一章细节多、方向容易记反，理解了逻辑比死记硬背更管用，跟着这个节奏走，9月5日稳稳上岸！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