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07抖音发作品|01蓝色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中级+注会+税务师"三师"同时备考，知识怎么打通？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在财会职业发展体系中，中级会计职称、注册会计师（CPA）和税务师是公认含金量最高的三张证书。三者各有侧重：中级会计职称强调财务会计基础与实践应用；注册会计师覆盖范围最广、难度最高，是审计与高端财务领域的核心门槛；税务师专注税务筹划与涉税服务，是税务方向的专业认证。</w:t>
      </w:r>
    </w:p>
    <w:p/>
    <w:p>
      <w:pPr>
        <w:spacing w:after="60"/>
      </w:pPr>
      <w:r>
        <w:rPr>
          <w:color w:val="1A1816"/>
          <w:sz w:val="22"/>
        </w:rPr>
        <w:t>三者之间存在大量知识重叠，这是"三师跨考"具备可行性的基础。</w:t>
      </w:r>
    </w:p>
    <w:p/>
    <w:p>
      <w:pPr>
        <w:spacing w:after="60"/>
      </w:pPr>
      <w:r>
        <w:rPr>
          <w:color w:val="1A1816"/>
          <w:sz w:val="22"/>
        </w:rPr>
        <w:t>中级与注会的知识重叠</w:t>
      </w:r>
    </w:p>
    <w:p/>
    <w:p>
      <w:pPr>
        <w:spacing w:after="60"/>
      </w:pPr>
      <w:r>
        <w:rPr>
          <w:color w:val="1A1816"/>
          <w:sz w:val="22"/>
        </w:rPr>
        <w:t>中级《中级会计实务》与注会《会计》在资产、负债、收入、合并报表等方向高度重叠，中级学扎实的考生在切入注会《会计》时会有明显的知识储备优势。中级《财务管理》与注会《财务成本管理》在资本预算、资本结构、营运资金管理等核心模块上同样大量交叉，中级财管的学习可以为注会财管打下基础。中级《经济法》与注会《经济法》在公司法、合同法等方向亦有重叠，但注会经济法覆盖更广、考查更深。</w:t>
      </w:r>
    </w:p>
    <w:p/>
    <w:p>
      <w:pPr>
        <w:spacing w:after="60"/>
      </w:pPr>
      <w:r>
        <w:rPr>
          <w:color w:val="1A1816"/>
          <w:sz w:val="22"/>
        </w:rPr>
        <w:t>中级与税务师的知识重叠</w:t>
      </w:r>
    </w:p>
    <w:p/>
    <w:p>
      <w:pPr>
        <w:spacing w:after="60"/>
      </w:pPr>
      <w:r>
        <w:rPr>
          <w:color w:val="1A1816"/>
          <w:sz w:val="22"/>
        </w:rPr>
        <w:t>中级《财务管理》与税务师《财务与会计》重叠度较高，两科在财务报表分析、成本管理、资金管理等方向的知识体系高度一致，备考其中一科对另一科有直接帮助。中级《经济法》与税务师《涉税服务相关法律》在基础法律框架上有衔接，但税务师法律科目更侧重涉税法律的实务应用。</w:t>
      </w:r>
    </w:p>
    <w:p/>
    <w:p>
      <w:pPr>
        <w:spacing w:after="60"/>
      </w:pPr>
      <w:r>
        <w:rPr>
          <w:color w:val="1A1816"/>
          <w:sz w:val="22"/>
        </w:rPr>
        <w:t>注会与税务师的知识重叠</w:t>
      </w:r>
    </w:p>
    <w:p/>
    <w:p>
      <w:pPr>
        <w:spacing w:after="60"/>
      </w:pPr>
      <w:r>
        <w:rPr>
          <w:color w:val="1A1816"/>
          <w:sz w:val="22"/>
        </w:rPr>
        <w:t>注会《税法》与税务师《税法一》《税法二》在增值税、企业所得税、个人所得税方向重叠最为显著，有注会税法基础的考生备考税务师税法科目可以大幅缩短学习周期。</w:t>
      </w:r>
    </w:p>
    <w:p/>
    <w:p>
      <w:pPr>
        <w:spacing w:after="60"/>
      </w:pPr>
      <w:r>
        <w:rPr>
          <w:color w:val="1A1816"/>
          <w:sz w:val="22"/>
        </w:rPr>
        <w:t>备考规划建议</w:t>
      </w:r>
    </w:p>
    <w:p/>
    <w:p>
      <w:pPr>
        <w:spacing w:after="60"/>
      </w:pPr>
      <w:r>
        <w:rPr>
          <w:color w:val="1A1816"/>
          <w:sz w:val="22"/>
        </w:rPr>
        <w:t>同时备考三师难度较高，建议根据当前证书持有情况和职业发展方向分阶段推进，而非同年全线备考。较为合理的路径是：先拿下中级打牢基础，再根据方向选择攻注会或税务师。如果职业方向偏审计、财务管理，优先冲注会；如果方向偏税务筹划、涉税服务，优先冲税务师；两者均有规划的考生，可在通过中级后，利用注会备考期同步备考税务师税法科目，知识复用效率最高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 #注会CPA #税务师 #多证备考 #会计 #财会干货 #备考计划 #跨考攻略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账号：07抖音发作品|01蓝色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