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固定资产最终版样稿</w:t>
      </w:r>
    </w:p>
    <w:p>
      <w:pPr>
        <w:jc w:val="center"/>
      </w:pPr>
      <w:r>
        <w:t>科目：中级会计实务　｜　审核日期：2026-07-02　｜　状态：已审核通过</w:t>
      </w:r>
    </w:p>
    <w:p>
      <w:pPr>
        <w:pStyle w:val="Heading1"/>
      </w:pPr>
      <w:r>
        <w:t>这一章在讲什么</w:t>
      </w:r>
    </w:p>
    <w:p>
      <w:r>
        <w:rPr>
          <w:sz w:val="24"/>
        </w:rPr>
        <w:t>固定资产讲的是企业为生产商品、提供劳务、出租或经营管理而持有的、使用寿命超过一个会计年度的有形资产，从取得计量、折旧计提到最终处置的完整核算过程。</w:t>
      </w:r>
    </w:p>
    <w:p>
      <w:pPr>
        <w:pStyle w:val="Heading1"/>
      </w:pPr>
      <w:r>
        <w:t>什么是固定资产</w:t>
      </w:r>
    </w:p>
    <w:p>
      <w:r>
        <w:rPr>
          <w:sz w:val="24"/>
        </w:rPr>
        <w:t>固定资产，是指同时具有为生产商品、提供劳务、出租或经营管理而持有，以及使用寿命超过一个会计年度这两个特征的有形资产。</w:t>
      </w:r>
    </w:p>
    <w:p>
      <w:r>
        <w:rPr>
          <w:sz w:val="24"/>
        </w:rPr>
        <w:t>通俗讲：公司买来准备长期用、不是马上转手卖掉的"大件"，比如厂房、机器设备、运输工具。</w:t>
      </w:r>
    </w:p>
    <w:p>
      <w:pPr>
        <w:pStyle w:val="Heading1"/>
      </w:pPr>
      <w:r>
        <w:t>核心考点一：固定资产的初始计量</w:t>
      </w:r>
    </w:p>
    <w:p>
      <w:r>
        <w:rPr>
          <w:sz w:val="24"/>
        </w:rPr>
        <w:t>外购固定资产的成本 = 购买价款 + 相关税费 + 使固定资产达到预定可使用状态前所发生的可归属于该项资产的其他支出（如运输费、安装调试费等）。</w:t>
      </w:r>
    </w:p>
    <w:p>
      <w:r>
        <w:rPr>
          <w:sz w:val="24"/>
        </w:rPr>
        <w:t>会计分录（购入需要安装的设备）：</w:t>
      </w:r>
    </w:p>
    <w:p>
      <w:r>
        <w:rPr>
          <w:sz w:val="24"/>
        </w:rPr>
        <w:t>借：在建工程</w:t>
      </w:r>
    </w:p>
    <w:p>
      <w:r>
        <w:rPr>
          <w:sz w:val="24"/>
        </w:rPr>
        <w:t xml:space="preserve">　　应交税费——应交增值税（进项税额）</w:t>
      </w:r>
    </w:p>
    <w:p>
      <w:r>
        <w:rPr>
          <w:sz w:val="24"/>
        </w:rPr>
        <w:t>贷：银行存款</w:t>
      </w:r>
    </w:p>
    <w:p>
      <w:r>
        <w:rPr>
          <w:sz w:val="24"/>
        </w:rPr>
        <w:t>安装完毕达到预定可使用状态时结转：</w:t>
      </w:r>
    </w:p>
    <w:p>
      <w:r>
        <w:rPr>
          <w:sz w:val="24"/>
        </w:rPr>
        <w:t>借：固定资产</w:t>
      </w:r>
    </w:p>
    <w:p>
      <w:r>
        <w:rPr>
          <w:sz w:val="24"/>
        </w:rPr>
        <w:t>贷：在建工程</w:t>
      </w:r>
    </w:p>
    <w:p>
      <w:pPr>
        <w:pStyle w:val="Heading1"/>
      </w:pPr>
      <w:r>
        <w:t>核心考点二：折旧的计提规则与方法</w:t>
      </w:r>
    </w:p>
    <w:p>
      <w:r>
        <w:rPr>
          <w:sz w:val="24"/>
        </w:rPr>
        <w:t>固定资产应当自达到预定可使用状态的次月起计提折旧，处置的当月起不再计提折旧（简单记：当月增加次月提，当月减少当月仍要提）。</w:t>
      </w:r>
    </w:p>
    <w:p>
      <w:r>
        <w:rPr>
          <w:sz w:val="24"/>
        </w:rPr>
        <w:t>常用折旧方法：年限平均法、工作量法、双倍余额递减法、年数总和法。</w:t>
      </w:r>
    </w:p>
    <w:p>
      <w:r>
        <w:rPr>
          <w:sz w:val="24"/>
        </w:rPr>
        <w:t>举例：某设备原值100万元，不考虑净残值，预计使用年限5年。</w:t>
      </w:r>
    </w:p>
    <w:p>
      <w:r>
        <w:rPr>
          <w:sz w:val="24"/>
        </w:rPr>
        <w:t>年限平均法：年折旧额 = 100÷5 = 20万元。</w:t>
      </w:r>
    </w:p>
    <w:p>
      <w:r>
        <w:rPr>
          <w:sz w:val="24"/>
        </w:rPr>
        <w:t>双倍余额递减法：第一年折旧率 = 2÷5 = 40%，第一年折旧额 = 100×40% = 40万元。</w:t>
      </w:r>
    </w:p>
    <w:p>
      <w:pPr>
        <w:pStyle w:val="Heading1"/>
      </w:pPr>
      <w:r>
        <w:t>核心考点三：固定资产的处置</w:t>
      </w:r>
    </w:p>
    <w:p>
      <w:r>
        <w:rPr>
          <w:sz w:val="24"/>
        </w:rPr>
        <w:t>固定资产因出售、报废、毁损等原因需要终止确认时，应当通过"固定资产清理"科目核算。</w:t>
      </w:r>
    </w:p>
    <w:p>
      <w:r>
        <w:rPr>
          <w:sz w:val="24"/>
        </w:rPr>
        <w:t>转入清理时：</w:t>
      </w:r>
    </w:p>
    <w:p>
      <w:r>
        <w:rPr>
          <w:sz w:val="24"/>
        </w:rPr>
        <w:t>借：固定资产清理（账面价值）</w:t>
      </w:r>
    </w:p>
    <w:p>
      <w:r>
        <w:rPr>
          <w:sz w:val="24"/>
        </w:rPr>
        <w:t xml:space="preserve">　　累计折旧（已计提的折旧）</w:t>
      </w:r>
    </w:p>
    <w:p>
      <w:r>
        <w:rPr>
          <w:sz w:val="24"/>
        </w:rPr>
        <w:t xml:space="preserve">　　固定资产减值准备（已计提的减值，如有）</w:t>
      </w:r>
    </w:p>
    <w:p>
      <w:r>
        <w:rPr>
          <w:sz w:val="24"/>
        </w:rPr>
        <w:t>贷：固定资产（原值）</w:t>
      </w:r>
    </w:p>
    <w:p>
      <w:r>
        <w:rPr>
          <w:sz w:val="24"/>
        </w:rPr>
        <w:t>处置产生的净损益，最终计入"资产处置损益"科目。</w:t>
      </w:r>
    </w:p>
    <w:p>
      <w:pPr>
        <w:pStyle w:val="Heading1"/>
      </w:pPr>
      <w:r>
        <w:t>易错点提醒</w:t>
      </w:r>
    </w:p>
    <w:p>
      <w:r>
        <w:rPr>
          <w:sz w:val="24"/>
        </w:rPr>
        <w:t>①折旧起止时间容易记反：当月新增次月计提折旧，当月减少当月仍要计提折旧，不是次月才停提；</w:t>
      </w:r>
    </w:p>
    <w:p>
      <w:r>
        <w:rPr>
          <w:sz w:val="24"/>
        </w:rPr>
        <w:t>②处置固定资产转入清理时，容易忘记把已计提的固定资产减值准备一并转出；</w:t>
      </w:r>
    </w:p>
    <w:p>
      <w:r>
        <w:rPr>
          <w:sz w:val="24"/>
        </w:rPr>
        <w:t>③双倍余额递减法在最后两年要改为年限平均法分摊剩余账面价值，别漏了这个转换。</w:t>
      </w:r>
    </w:p>
    <w:p>
      <w:pPr>
        <w:pStyle w:val="Heading1"/>
      </w:pPr>
      <w:r>
        <w:t>睡前1分钟回顾</w:t>
      </w:r>
    </w:p>
    <w:p>
      <w:r>
        <w:rPr>
          <w:sz w:val="24"/>
        </w:rPr>
        <w:t>1. 固定资产=长期使用、不马上卖掉的有形资产（厂房/设备/运输工具）。</w:t>
      </w:r>
    </w:p>
    <w:p>
      <w:r>
        <w:rPr>
          <w:sz w:val="24"/>
        </w:rPr>
        <w:t>2. 初始成本=购买价款+相关税费+达到预定可使用状态前的必要支出。</w:t>
      </w:r>
    </w:p>
    <w:p>
      <w:r>
        <w:rPr>
          <w:sz w:val="24"/>
        </w:rPr>
        <w:t>3. 折旧：达到预定可使用状态次月起计提，处置当月起不再计提。</w:t>
      </w:r>
    </w:p>
    <w:p>
      <w:r>
        <w:rPr>
          <w:sz w:val="24"/>
        </w:rPr>
        <w:t>4. 常用折旧方法：年限平均法、工作量法、双倍余额递减法、年数总和法。</w:t>
      </w:r>
    </w:p>
    <w:p>
      <w:r>
        <w:rPr>
          <w:sz w:val="24"/>
        </w:rPr>
        <w:t>5. 处置通过"固定资产清理"科目核算，净损益计入"资产处置损益"。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