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存货最终版样稿</w:t>
      </w:r>
    </w:p>
    <w:p>
      <w:pPr>
        <w:jc w:val="center"/>
      </w:pPr>
      <w:r>
        <w:t>科目：中级会计实务　｜　审核日期：2026-07-02　｜　状态：已审核通过</w:t>
      </w:r>
    </w:p>
    <w:p>
      <w:pPr>
        <w:pStyle w:val="Heading1"/>
      </w:pPr>
      <w:r>
        <w:t>这一章在讲什么</w:t>
      </w:r>
    </w:p>
    <w:p>
      <w:r>
        <w:rPr>
          <w:sz w:val="24"/>
        </w:rPr>
        <w:t>存货章节讲的是企业为生产、销售或提供劳务而储存的资产——原材料、在产品、产成品、库存商品等——应该怎么确认、怎么计量成本，以及期末该怎么估值的完整规则。</w:t>
      </w:r>
    </w:p>
    <w:p>
      <w:pPr>
        <w:pStyle w:val="Heading1"/>
      </w:pPr>
      <w:r>
        <w:t>什么是存货</w:t>
      </w:r>
    </w:p>
    <w:p>
      <w:r>
        <w:rPr>
          <w:sz w:val="24"/>
        </w:rPr>
        <w:t>存货，是指企业在日常活动中持有以备出售的产成品或商品、处在生产过程中的在产品、在生产过程或提供劳务过程中耗用的材料和物料等。</w:t>
      </w:r>
    </w:p>
    <w:p>
      <w:r>
        <w:rPr>
          <w:sz w:val="24"/>
        </w:rPr>
        <w:t>通俗讲：就是企业仓库里囤着的、还没变现的"货"，不管是原材料、半成品还是成品。</w:t>
      </w:r>
    </w:p>
    <w:p>
      <w:pPr>
        <w:pStyle w:val="Heading1"/>
      </w:pPr>
      <w:r>
        <w:t>核心考点一：存货的初始计量</w:t>
      </w:r>
    </w:p>
    <w:p>
      <w:r>
        <w:rPr>
          <w:sz w:val="24"/>
        </w:rPr>
        <w:t>外购存货的成本 = 购买价款 + 相关税费 + 运输费、装卸费等可归属于存货采购成本的费用（不包含可抵扣的增值税进项税额）。</w:t>
      </w:r>
    </w:p>
    <w:p>
      <w:r>
        <w:rPr>
          <w:sz w:val="24"/>
        </w:rPr>
        <w:t>会计分录（购入原材料，一般纳税人，取得增值税专用发票）：</w:t>
      </w:r>
    </w:p>
    <w:p>
      <w:r>
        <w:rPr>
          <w:sz w:val="24"/>
        </w:rPr>
        <w:t>借：原材料</w:t>
      </w:r>
    </w:p>
    <w:p>
      <w:r>
        <w:rPr>
          <w:sz w:val="24"/>
        </w:rPr>
        <w:t xml:space="preserve">　　应交税费——应交增值税（进项税额）</w:t>
      </w:r>
    </w:p>
    <w:p>
      <w:r>
        <w:rPr>
          <w:sz w:val="24"/>
        </w:rPr>
        <w:t>贷：银行存款 / 应付账款</w:t>
      </w:r>
    </w:p>
    <w:p>
      <w:pPr>
        <w:pStyle w:val="Heading1"/>
      </w:pPr>
      <w:r>
        <w:t>核心考点二：存货发出的计价方法</w:t>
      </w:r>
    </w:p>
    <w:p>
      <w:r>
        <w:rPr>
          <w:sz w:val="24"/>
        </w:rPr>
        <w:t>企业发出存货，可以选用先进先出法、移动加权平均法、月末一次加权平均法、个别计价法确定其实际成本（现行准则已不允许使用后进先出法）。</w:t>
      </w:r>
    </w:p>
    <w:p>
      <w:r>
        <w:rPr>
          <w:sz w:val="24"/>
        </w:rPr>
        <w:t>选哪种方法要保持一致，不能想换就换，如需变更要在报表附注中说明理由。</w:t>
      </w:r>
    </w:p>
    <w:p>
      <w:pPr>
        <w:pStyle w:val="Heading1"/>
      </w:pPr>
      <w:r>
        <w:t>核心考点三：期末计量与存货跌价准备</w:t>
      </w:r>
    </w:p>
    <w:p>
      <w:r>
        <w:rPr>
          <w:sz w:val="24"/>
        </w:rPr>
        <w:t>资产负债表日，存货应当按照成本与可变现净值孰低计量。</w:t>
      </w:r>
    </w:p>
    <w:p>
      <w:r>
        <w:rPr>
          <w:sz w:val="24"/>
        </w:rPr>
        <w:t>可变现净值 = 该存货的估计售价 - 至完工时估计将要发生的成本 - 估计的销售费用及相关税费。</w:t>
      </w:r>
    </w:p>
    <w:p>
      <w:r>
        <w:rPr>
          <w:sz w:val="24"/>
        </w:rPr>
        <w:t>举例：某批库存商品成本为100万元，因市场价格下跌，预计可变现净值为80万元，成本高于可变现净值20万元，需要计提存货跌价准备：</w:t>
      </w:r>
    </w:p>
    <w:p>
      <w:r>
        <w:rPr>
          <w:sz w:val="24"/>
        </w:rPr>
        <w:t>借：资产减值损失　　20万元</w:t>
      </w:r>
    </w:p>
    <w:p>
      <w:r>
        <w:rPr>
          <w:sz w:val="24"/>
        </w:rPr>
        <w:t>贷：存货跌价准备　　20万元</w:t>
      </w:r>
    </w:p>
    <w:p>
      <w:r>
        <w:rPr>
          <w:sz w:val="24"/>
        </w:rPr>
        <w:t>如果以后可变现净值又回升了，应当在原已计提的减值金额内转回：</w:t>
      </w:r>
    </w:p>
    <w:p>
      <w:r>
        <w:rPr>
          <w:sz w:val="24"/>
        </w:rPr>
        <w:t>借：存货跌价准备</w:t>
      </w:r>
    </w:p>
    <w:p>
      <w:r>
        <w:rPr>
          <w:sz w:val="24"/>
        </w:rPr>
        <w:t>贷：资产减值损失</w:t>
      </w:r>
    </w:p>
    <w:p>
      <w:pPr>
        <w:pStyle w:val="Heading1"/>
      </w:pPr>
      <w:r>
        <w:t>易错点提醒</w:t>
      </w:r>
    </w:p>
    <w:p>
      <w:r>
        <w:rPr>
          <w:sz w:val="24"/>
        </w:rPr>
        <w:t>①可变现净值不是公允价值，是"预计售价减去后续成本和费用"后的净额，两者不能混用；</w:t>
      </w:r>
    </w:p>
    <w:p>
      <w:r>
        <w:rPr>
          <w:sz w:val="24"/>
        </w:rPr>
        <w:t>②存货跌价准备只能在原计提金额范围内转回，不能超转；</w:t>
      </w:r>
    </w:p>
    <w:p>
      <w:r>
        <w:rPr>
          <w:sz w:val="24"/>
        </w:rPr>
        <w:t>③后进先出法已经被禁止使用，做题看到这个选项基本可以排除。</w:t>
      </w:r>
    </w:p>
    <w:p>
      <w:pPr>
        <w:pStyle w:val="Heading1"/>
      </w:pPr>
      <w:r>
        <w:t>睡前1分钟回顾</w:t>
      </w:r>
    </w:p>
    <w:p>
      <w:r>
        <w:rPr>
          <w:sz w:val="24"/>
        </w:rPr>
        <w:t>1. 存货=企业仓库里囤着的原材料/在产品/产成品/商品。</w:t>
      </w:r>
    </w:p>
    <w:p>
      <w:r>
        <w:rPr>
          <w:sz w:val="24"/>
        </w:rPr>
        <w:t>2. 外购存货成本=购买价款+相关税费+运杂费（不含可抵扣进项税）。</w:t>
      </w:r>
    </w:p>
    <w:p>
      <w:r>
        <w:rPr>
          <w:sz w:val="24"/>
        </w:rPr>
        <w:t>3. 发出计价可选：先进先出法、加权平均法（移动/月末一次）、个别计价法。</w:t>
      </w:r>
    </w:p>
    <w:p>
      <w:r>
        <w:rPr>
          <w:sz w:val="24"/>
        </w:rPr>
        <w:t>4. 期末按成本与可变现净值孰低计量，低于成本要计提存货跌价准备。</w:t>
      </w:r>
    </w:p>
    <w:p>
      <w:r>
        <w:rPr>
          <w:sz w:val="24"/>
        </w:rPr>
        <w:t>5. 存货跌价准备在减值因素消失后，可以在原计提金额内转回。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