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投资管理最终版样稿</w:t>
      </w:r>
    </w:p>
    <w:p>
      <w:pPr>
        <w:jc w:val="center"/>
      </w:pPr>
      <w:r>
        <w:t>科目：财务管理　｜　审核日期：2026-07-02　｜　状态：已审核通过</w:t>
      </w:r>
    </w:p>
    <w:p>
      <w:pPr>
        <w:pStyle w:val="Heading1"/>
      </w:pPr>
      <w:r>
        <w:t>这一章在讲什么</w:t>
      </w:r>
    </w:p>
    <w:p>
      <w:r>
        <w:rPr>
          <w:sz w:val="24"/>
        </w:rPr>
        <w:t>投资管理讲的是企业在决定要不要把钱投入某个长期项目之前，怎么用几个核心指标（净现值、内部收益率、回收期、会计收益率）判断这个项目值不值得投。</w:t>
      </w:r>
    </w:p>
    <w:p>
      <w:pPr>
        <w:pStyle w:val="Heading1"/>
      </w:pPr>
      <w:r>
        <w:t>什么是投资管理</w:t>
      </w:r>
    </w:p>
    <w:p>
      <w:r>
        <w:rPr>
          <w:sz w:val="24"/>
        </w:rPr>
        <w:t>投资管理，是指企业对长期投资项目进行可行性分析、决策和管理的活动。</w:t>
      </w:r>
    </w:p>
    <w:p>
      <w:r>
        <w:rPr>
          <w:sz w:val="24"/>
        </w:rPr>
        <w:t>通俗讲：花一笔钱做项目之前，先算清楚这笔钱未来能不能连本带利收回来，划不划算。</w:t>
      </w:r>
    </w:p>
    <w:p>
      <w:pPr>
        <w:pStyle w:val="Heading1"/>
      </w:pPr>
      <w:r>
        <w:t>核心考点一：货币时间价值</w:t>
      </w:r>
    </w:p>
    <w:p>
      <w:r>
        <w:rPr>
          <w:sz w:val="24"/>
        </w:rPr>
        <w:t>今天的100万和4年后的100万价值不一样，因为今天的钱可以拿去投资生息。</w:t>
      </w:r>
    </w:p>
    <w:p>
      <w:r>
        <w:rPr>
          <w:sz w:val="24"/>
        </w:rPr>
        <w:t>所以比较不同时间点的现金流时，必须先把未来的钱"折现"成今天的价值，才能公平比较，这是所有投资决策指标的共同前提。</w:t>
      </w:r>
    </w:p>
    <w:p>
      <w:pPr>
        <w:pStyle w:val="Heading1"/>
      </w:pPr>
      <w:r>
        <w:t>核心考点二：净现值NPV（统一算例）</w:t>
      </w:r>
    </w:p>
    <w:p>
      <w:r>
        <w:rPr>
          <w:sz w:val="24"/>
        </w:rPr>
        <w:t>净现值 = 未来各年现金流的现值合计 - 初始投资。</w:t>
      </w:r>
    </w:p>
    <w:p>
      <w:r>
        <w:rPr>
          <w:sz w:val="24"/>
        </w:rPr>
        <w:t>举例：某项目初始投资100万元，预计未来4年每年净现金流入40万元，折现率（要求回报率）10%，查表得10%、4年的年金现值系数为3.170：</w:t>
      </w:r>
    </w:p>
    <w:p>
      <w:r>
        <w:rPr>
          <w:sz w:val="24"/>
        </w:rPr>
        <w:t>NPV = 40×3.170 - 100 = 126.8 - 100 = 26.8万元</w:t>
      </w:r>
    </w:p>
    <w:p>
      <w:r>
        <w:rPr>
          <w:sz w:val="24"/>
        </w:rPr>
        <w:t>NPV&gt;0，说明这个项目能创造额外价值，值得投资。</w:t>
      </w:r>
    </w:p>
    <w:p>
      <w:pPr>
        <w:pStyle w:val="Heading1"/>
      </w:pPr>
      <w:r>
        <w:t>核心考点三：内部收益率、回收期与会计收益率</w:t>
      </w:r>
    </w:p>
    <w:p>
      <w:r>
        <w:rPr>
          <w:sz w:val="24"/>
        </w:rPr>
        <w:t>内部收益率IRR：使净现值恰好等于0的那个折现率。判断规则：IRR大于企业要求的回报率（本例10%），项目可行；反之不可行。</w:t>
      </w:r>
    </w:p>
    <w:p>
      <w:r>
        <w:rPr>
          <w:sz w:val="24"/>
        </w:rPr>
        <w:t>静态回收期 = 初始投资÷每年现金流入 = 100÷40 = 2.5年，回收期越短越好。</w:t>
      </w:r>
    </w:p>
    <w:p>
      <w:r>
        <w:rPr>
          <w:sz w:val="24"/>
        </w:rPr>
        <w:t>会计收益率 = 年均利润÷初始投资，本例若年均利润为25万元，会计收益率 = 25÷100 = 25%，越高越好。</w:t>
      </w:r>
    </w:p>
    <w:p>
      <w:pPr>
        <w:pStyle w:val="Heading1"/>
      </w:pPr>
      <w:r>
        <w:t>易错点提醒</w:t>
      </w:r>
    </w:p>
    <w:p>
      <w:r>
        <w:rPr>
          <w:sz w:val="24"/>
        </w:rPr>
        <w:t>①最容易犯的错误是把未折现的现金流直接相加减去初始投资，当成净现值，正确做法必须先折现再相减；</w:t>
      </w:r>
    </w:p>
    <w:p>
      <w:r>
        <w:rPr>
          <w:sz w:val="24"/>
        </w:rPr>
        <w:t>②回收期不是越长越好，而是越短越好，短说明资金周转快、风险低；</w:t>
      </w:r>
    </w:p>
    <w:p>
      <w:r>
        <w:rPr>
          <w:sz w:val="24"/>
        </w:rPr>
        <w:t>③内部收益率要和企业要求的回报率比较，不是只看IRR本身是不是正数。</w:t>
      </w:r>
    </w:p>
    <w:p>
      <w:pPr>
        <w:pStyle w:val="Heading1"/>
      </w:pPr>
      <w:r>
        <w:t>睡前1分钟回顾</w:t>
      </w:r>
    </w:p>
    <w:p>
      <w:r>
        <w:rPr>
          <w:sz w:val="24"/>
        </w:rPr>
        <w:t>1. 投资管理=判断一个长期项目值不值得投的分析与决策活动。</w:t>
      </w:r>
    </w:p>
    <w:p>
      <w:r>
        <w:rPr>
          <w:sz w:val="24"/>
        </w:rPr>
        <w:t>2. 货币时间价值：今天的钱比将来的钱值钱，要折现后才能跨时间比较。</w:t>
      </w:r>
    </w:p>
    <w:p>
      <w:r>
        <w:rPr>
          <w:sz w:val="24"/>
        </w:rPr>
        <w:t>3. NPV=未来现金流现值合计-初始投资，例：40×3.170-100=26.8万元，NPV&gt;0可行。</w:t>
      </w:r>
    </w:p>
    <w:p>
      <w:r>
        <w:rPr>
          <w:sz w:val="24"/>
        </w:rPr>
        <w:t>4. IRR=使NPV=0的折现率，IRR大于要求回报率则项目可行。</w:t>
      </w:r>
    </w:p>
    <w:p>
      <w:r>
        <w:rPr>
          <w:sz w:val="24"/>
        </w:rPr>
        <w:t>5. 回收期越短越好，会计收益率越高越好，两者都是辅助参考指标。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