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收入最终版样稿</w:t>
      </w:r>
    </w:p>
    <w:p>
      <w:pPr>
        <w:jc w:val="center"/>
      </w:pPr>
      <w:r>
        <w:t>科目：中级会计实务　｜　审核日期：2026-07-02　｜　状态：已审核通过</w:t>
      </w:r>
    </w:p>
    <w:p>
      <w:pPr>
        <w:pStyle w:val="Heading1"/>
      </w:pPr>
      <w:r>
        <w:t>这一章在讲什么</w:t>
      </w:r>
    </w:p>
    <w:p>
      <w:r>
        <w:rPr>
          <w:sz w:val="24"/>
        </w:rPr>
        <w:t>收入这一章讲的是企业销售商品、提供劳务等日常经营活动中形成的经济利益流入应该在什么时点、按什么金额确认为收入，核心工具是"五步法"。</w:t>
      </w:r>
    </w:p>
    <w:p>
      <w:pPr>
        <w:pStyle w:val="Heading1"/>
      </w:pPr>
      <w:r>
        <w:t>什么是收入</w:t>
      </w:r>
    </w:p>
    <w:p>
      <w:r>
        <w:rPr>
          <w:sz w:val="24"/>
        </w:rPr>
        <w:t>收入，是企业在日常活动中形成的、会导致所有者权益增加的、与所有者投入资本无关的经济利益的总流入。</w:t>
      </w:r>
    </w:p>
    <w:p>
      <w:r>
        <w:rPr>
          <w:sz w:val="24"/>
        </w:rPr>
        <w:t>通俗讲：企业靠卖东西、提供服务在主营业务范围内赚到的钱，不包括股东往里追加投资的钱。</w:t>
      </w:r>
    </w:p>
    <w:p>
      <w:pPr>
        <w:pStyle w:val="Heading1"/>
      </w:pPr>
      <w:r>
        <w:t>核心考点一：收入确认五步法</w:t>
      </w:r>
    </w:p>
    <w:p>
      <w:r>
        <w:rPr>
          <w:sz w:val="24"/>
        </w:rPr>
        <w:t>①识别与客户订立的合同；</w:t>
      </w:r>
    </w:p>
    <w:p>
      <w:r>
        <w:rPr>
          <w:sz w:val="24"/>
        </w:rPr>
        <w:t>②识别合同中的单项履约义务；</w:t>
      </w:r>
    </w:p>
    <w:p>
      <w:r>
        <w:rPr>
          <w:sz w:val="24"/>
        </w:rPr>
        <w:t>③确定交易价格；</w:t>
      </w:r>
    </w:p>
    <w:p>
      <w:r>
        <w:rPr>
          <w:sz w:val="24"/>
        </w:rPr>
        <w:t>④将交易价格分摊至各单项履约义务；</w:t>
      </w:r>
    </w:p>
    <w:p>
      <w:r>
        <w:rPr>
          <w:sz w:val="24"/>
        </w:rPr>
        <w:t>⑤履行每一单项履约义务时确认收入。</w:t>
      </w:r>
    </w:p>
    <w:p>
      <w:r>
        <w:rPr>
          <w:sz w:val="24"/>
        </w:rPr>
        <w:t>这五步是收入确认的整体框架，做题时先判断合同、再拆分履约义务、再算价格分摊，最后看什么时候能确认。</w:t>
      </w:r>
    </w:p>
    <w:p>
      <w:pPr>
        <w:pStyle w:val="Heading1"/>
      </w:pPr>
      <w:r>
        <w:t>核心考点二：时段法与时点法</w:t>
      </w:r>
    </w:p>
    <w:p>
      <w:r>
        <w:rPr>
          <w:sz w:val="24"/>
        </w:rPr>
        <w:t>如果履约义务是在某一时段内履行（比如提供为期一年的服务），企业应当按照履约进度在该时段内确认收入（时段法）；</w:t>
      </w:r>
    </w:p>
    <w:p>
      <w:r>
        <w:rPr>
          <w:sz w:val="24"/>
        </w:rPr>
        <w:t>如果不满足时段法的条件，企业应当在客户取得相关商品控制权的时点确认收入（时点法）。</w:t>
      </w:r>
    </w:p>
    <w:p>
      <w:pPr>
        <w:pStyle w:val="Heading1"/>
      </w:pPr>
      <w:r>
        <w:t>核心考点三：捆绑销售的分摊举例</w:t>
      </w:r>
    </w:p>
    <w:p>
      <w:r>
        <w:rPr>
          <w:sz w:val="24"/>
        </w:rPr>
        <w:t>某企业以1000元的价格销售一部手机并附带一份延保服务，手机单独售价900元，延保服务单独售价200元，两者单独售价合计1100元。</w:t>
      </w:r>
    </w:p>
    <w:p>
      <w:r>
        <w:rPr>
          <w:sz w:val="24"/>
        </w:rPr>
        <w:t>按单独售价比例分摊交易价格：</w:t>
      </w:r>
    </w:p>
    <w:p>
      <w:r>
        <w:rPr>
          <w:sz w:val="24"/>
        </w:rPr>
        <w:t>手机分摊金额 = 1000×(900÷1100) ≈ 818元</w:t>
      </w:r>
    </w:p>
    <w:p>
      <w:r>
        <w:rPr>
          <w:sz w:val="24"/>
        </w:rPr>
        <w:t>延保服务分摊金额 = 1000×(200÷1100) ≈ 182元</w:t>
      </w:r>
    </w:p>
    <w:p>
      <w:r>
        <w:rPr>
          <w:sz w:val="24"/>
        </w:rPr>
        <w:t>手机交付时确认818元收入，延保服务在提供期间按时段法分期确认182元收入。</w:t>
      </w:r>
    </w:p>
    <w:p>
      <w:pPr>
        <w:pStyle w:val="Heading1"/>
      </w:pPr>
      <w:r>
        <w:t>核心考点四：合同负债与相关会计处理</w:t>
      </w:r>
    </w:p>
    <w:p>
      <w:r>
        <w:rPr>
          <w:sz w:val="24"/>
        </w:rPr>
        <w:t>企业收到客户预付款项但尚未履行履约义务的，应当确认为"合同负债"，而不是直接确认收入。</w:t>
      </w:r>
    </w:p>
    <w:p>
      <w:r>
        <w:rPr>
          <w:sz w:val="24"/>
        </w:rPr>
        <w:t>收到预收款时：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贷：合同负债</w:t>
      </w:r>
    </w:p>
    <w:p>
      <w:r>
        <w:rPr>
          <w:sz w:val="24"/>
        </w:rPr>
        <w:t>履行履约义务、满足收入确认条件时结转：</w:t>
      </w:r>
    </w:p>
    <w:p>
      <w:r>
        <w:rPr>
          <w:sz w:val="24"/>
        </w:rPr>
        <w:t>借：合同负债</w:t>
      </w:r>
    </w:p>
    <w:p>
      <w:r>
        <w:rPr>
          <w:sz w:val="24"/>
        </w:rPr>
        <w:t>贷：主营业务收入</w:t>
      </w:r>
    </w:p>
    <w:p>
      <w:r>
        <w:rPr>
          <w:sz w:val="24"/>
        </w:rPr>
        <w:t xml:space="preserve">　　应交税费——应交增值税（销项税额）</w:t>
      </w:r>
    </w:p>
    <w:p>
      <w:pPr>
        <w:pStyle w:val="Heading1"/>
      </w:pPr>
      <w:r>
        <w:t>易错点提醒</w:t>
      </w:r>
    </w:p>
    <w:p>
      <w:r>
        <w:rPr>
          <w:sz w:val="24"/>
        </w:rPr>
        <w:t>①合同负债和预收账款不是同一个科目，收入准则下统一使用"合同负债"核算这类预收性质的义务；</w:t>
      </w:r>
    </w:p>
    <w:p>
      <w:r>
        <w:rPr>
          <w:sz w:val="24"/>
        </w:rPr>
        <w:t>②捆绑销售分摊交易价格要按各项单独售价的比例分摊，而不是按成本比例分摊，这是最容易做错的地方；</w:t>
      </w:r>
    </w:p>
    <w:p>
      <w:r>
        <w:rPr>
          <w:sz w:val="24"/>
        </w:rPr>
        <w:t>③时段法和时点法选错会导致收入确认的时间点完全错误，要先判断履约义务的性质再选方法。</w:t>
      </w:r>
    </w:p>
    <w:p>
      <w:pPr>
        <w:pStyle w:val="Heading1"/>
      </w:pPr>
      <w:r>
        <w:t>睡前1分钟回顾</w:t>
      </w:r>
    </w:p>
    <w:p>
      <w:r>
        <w:rPr>
          <w:sz w:val="24"/>
        </w:rPr>
        <w:t>1. 收入=企业日常活动赚的钱，不含股东追加投资。</w:t>
      </w:r>
    </w:p>
    <w:p>
      <w:r>
        <w:rPr>
          <w:sz w:val="24"/>
        </w:rPr>
        <w:t>2. 五步法：识别合同→识别履约义务→确定交易价格→分摊价格→确认收入。</w:t>
      </w:r>
    </w:p>
    <w:p>
      <w:r>
        <w:rPr>
          <w:sz w:val="24"/>
        </w:rPr>
        <w:t>3. 时段法：履约持续发生按进度确认；时点法：客户取得控制权时一次性确认。</w:t>
      </w:r>
    </w:p>
    <w:p>
      <w:r>
        <w:rPr>
          <w:sz w:val="24"/>
        </w:rPr>
        <w:t>4. 捆绑销售按各项单独售价比例分摊交易价格，不是按成本分摊。</w:t>
      </w:r>
    </w:p>
    <w:p>
      <w:r>
        <w:rPr>
          <w:sz w:val="24"/>
        </w:rPr>
        <w:t>5. 收到预收款先计入"合同负债"，履约完成后再结转为收入。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