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332"/>
          <w:sz w:val="52"/>
          <w:szCs w:val="52"/>
        </w:rPr>
        <w:t xml:space="preserve">STANDARD LIVING MANAGEMENT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D4AF37"/>
          <w:sz w:val="40"/>
          <w:szCs w:val="40"/>
        </w:rPr>
        <w:t xml:space="preserve">臻享家</w:t>
      </w:r>
    </w:p>
    <w:p>
      <w:pPr>
        <w:spacing w:before="200" w:after="20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sz="0"/>
              <w:left w:val="none" w:sz="0"/>
              <w:bottom w:val="single" w:color="D4AF37" w:sz="4"/>
              <w:right w:val="none" w:sz="0"/>
            </w:tcBorders>
          </w:tcPr>
          <w:p/>
        </w:tc>
      </w:tr>
    </w:tbl>
    <w:p>
      <w:pPr>
        <w:spacing w:before="200"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332"/>
          <w:sz w:val="30"/>
          <w:szCs w:val="30"/>
        </w:rPr>
        <w:t xml:space="preserve">CORPORATE IDENTITY GUIDELINES</w:t>
      </w:r>
    </w:p>
    <w:p>
      <w:pPr>
        <w:spacing w:before="600" w:after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Version 1.0  |  February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CONFIDENTIAL — FOR INTERNAL &amp; AUTHORIZED USE ONLY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TABLE OF CONTENTS</w:t>
      </w:r>
    </w:p>
    <w:p>
      <w:pPr>
        <w:spacing w:before="100" w:after="100"/>
      </w:pP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1. Brand Overview &amp; Mission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2. Brand Naming Convention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3. Logo System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4. Color Palette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5. Typography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6. Brand Voice &amp; Tone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7. Digital Applications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8. Print Collateral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9. Social Media Guidelines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10. Photography &amp; Imagery Style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11. Do’s and Don’ts</w:t>
      </w:r>
    </w:p>
    <w:p>
      <w:pPr>
        <w:spacing w:before="120" w:after="120"/>
      </w:pPr>
      <w:r>
        <w:rPr>
          <w:rFonts w:ascii="Arial" w:cs="Arial" w:eastAsia="Arial" w:hAnsi="Arial"/>
          <w:color w:val="1A2332"/>
          <w:sz w:val="24"/>
          <w:szCs w:val="24"/>
        </w:rPr>
        <w:t xml:space="preserve">12. Contact &amp; Brand Ownership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BRAND OVERVIEW &amp; MISSION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Company Name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Standard Living Management (SLM)</w:t>
      </w:r>
    </w:p>
    <w:p>
      <w:pPr>
        <w:spacing w:before="60" w:after="60" w:line="3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Chinese Name: </w:t>
      </w:r>
      <w:r>
        <w:rPr>
          <w:rFonts w:ascii="Microsoft YaHei" w:cs="Microsoft YaHei" w:eastAsia="Microsoft YaHei" w:hAnsi="Microsoft YaHei"/>
          <w:color w:val="2C3E50"/>
          <w:sz w:val="22"/>
          <w:szCs w:val="22"/>
        </w:rPr>
        <w:t xml:space="preserve">臻享家 (Zhēn Xiǎng Jiā)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Brand Mission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be the most trusted, AI-powered property management partner for international residents in Kuala Lumpur, delivering transparency, efficiency, and peace of mind that traditional agents cannot match.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Brand Vision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 redefine the expat property experience in Southeast Asia through intelligent technology, cultural empathy, and uncompromising service standards.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Brand Promise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 solve the pain of dishonest agents, wasted time, and language barriers so that every expat landlord and tenant in KL can enjoy their property investment with confidence.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Core Values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Transparency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No hidden fees, clear pricing, documented processes. What you see is what you get.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Efficiency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AI-powered systems that screen tenants in 24 hours, track payments automatically, and eliminate manual bottlenecks.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Accountability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Technology-backed traceability for every action. Your dedicated manager owns the outcome.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Cultural Empathy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Multilingual support (English, Chinese, Japanese) with deep understanding of each expat community’s expectations.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Premium Standard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Luxury-tier service for high-value properties in KLCC, Mont Kiara, Bangsar, and Damansara Heights.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Target Market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Primary: Hong Kong, China, Taiwan, and Japan expats who are property owners or tenants in premium KL neighborhoods. Secondary: All international residents and local landlords seeking professional, tech-forward property management.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Tagline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English: </w:t>
      </w:r>
      <w:r>
        <w:rPr>
          <w:rFonts w:ascii="Arial" w:cs="Arial" w:eastAsia="Arial" w:hAnsi="Arial"/>
          <w:b/>
          <w:bCs/>
          <w:i/>
          <w:iCs/>
          <w:color w:val="D4AF37"/>
          <w:sz w:val="24"/>
          <w:szCs w:val="24"/>
        </w:rPr>
        <w:t xml:space="preserve">"Expat Living, Perfected"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Chinese: </w:t>
      </w:r>
      <w:r>
        <w:rPr>
          <w:rFonts w:ascii="Microsoft YaHei" w:cs="Microsoft YaHei" w:eastAsia="Microsoft YaHei" w:hAnsi="Microsoft YaHei"/>
          <w:b/>
          <w:bCs/>
          <w:i/>
          <w:iCs/>
          <w:color w:val="D4AF37"/>
          <w:sz w:val="24"/>
          <w:szCs w:val="24"/>
        </w:rPr>
        <w:t xml:space="preserve">"为海外人士打造安心家园"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(Creating peace-of-mind homes for overseas residents)</w:t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BRAND NAMING CONVENTION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Official Names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Full Legal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Standard Living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Chinese 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臻享家 (Zhēn Xiǎng Jiā)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Abbreviation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Formal Documents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Standard Living Management (SLM)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Bilingual 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Standard Living Management (臻享家)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Social Media Handle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@standardlivingmgmt or @slm_kl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Naming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Always capitalize: Standard Living Management (never "standard living management")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SLM abbreviation is always uppercase with no periods (not S.L.M.)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Chinese name 臻享家 always appears in parentheses after English name in bilingual contexts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abbreviate Chinese name. Always use full 臻享家, never just 臻 or 臻享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 Chinese-language platforms (Xiaohongshu, WeChat), lead with 臻享家, followed by Standard Living Management</w:t>
      </w:r>
    </w:p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LOGO SYSTEM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Logo Versions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SLM logo must be used consistently across all touchpoints. Three lockup versions exist for different contexts: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Version A: Full Lockup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SLM Icon + "Standard Living Management" + "臻享家" + Tagline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Website header, proposals, letterhead, brochures, roll-up banners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Version B: Compact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SLM Icon + "SLM" acronym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Social media profile pictures, WhatsApp Business avatar, email signatures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Version C: Icon Only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SLM Icon mark only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Favicon, app icon, watermarks, small-format stamps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Clear Space &amp; Minimum Size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clear space around the logo equals the height of the "S" in SLM on all sides. This ensures the logo breathes and maintains visual impact.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size (Full Lockup): 120px wide (digital) / 40mm wide (print)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size (Icon Only): 24px (digital) / 10mm (print)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place the logo on visually busy backgrounds without a solid backing panel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Logo Color Variations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Primary (Navy + Gold)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White or Light Gray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Default for all standard uses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Reversed (White + Gold)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Navy Blue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Dark backgrounds, event banners, presentation slides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Monochrome (Navy only)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White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Single-color printing, fax, 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Monochrome (White only)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Any dark color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Overlay on photography, merchandise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Logo Misuse (Never Do This)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stretch, skew, or rotate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change the logo colors to unapproved colors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add drop shadows, gradients, or effects to the logo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place the logo on a busy photo without a solid color backing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rearrange the logo elements or separate the icon from the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Never use a low-resolution or pixelated version. Always use vector (SVG/AI/EPS) for print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COLOR PALETTE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Primary Colors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These are the core brand colors. They must be used as the dominant colors across all brand materials.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&amp; PSYCHOLOGY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Deep Navy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#1A2332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Trust, stability, professionalism. Headlines, backgrounds, primary UI elements.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Metallic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#D4AF37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Luxury, premium service, high-end real estate. Accents, CTAs, highlights, borders.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Crisp 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#FFFFFF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Cleanliness, transparency, modern tech. Backgrounds, breathing space, text on dark.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Secondary Colors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Supporting colors for backgrounds, data visualization, and UI elements. Use sparingly to complement primary colors.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Dark 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#2C3E50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Body text, paragraphs, secondary information.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757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Medium 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#6C757D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Captions, meta text, disabled states, subtle borders.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Light 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#F8F9FA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backgrounds, card backgrounds, table alternating rows.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Navy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#E8EDF2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 boxes, subtle section backgrounds, hover states.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Gold 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#FDF6E3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Highlight boxes, premium feature callouts, testimonials.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Functional / Alert Colors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3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#27AE60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Confirmation, success states, positive metrics.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#F39C12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Warnings, pending actions, attention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Error 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#E74C3C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Errors, critical alerts, overdue payments.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Info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#3498DB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Informational messages, links, neutral highlights.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Color Ratio Rule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the 60/30/10 principle across all materials: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60% White/Light Gray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dominant background, breathing 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30% Deep Navy Blue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headings, navigation, key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10% Metallic Gold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— accents, CTAs, premium highlights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Colors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Too aggressive, culturally complex in Chinese contexts (except for error/alert states)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Bright Green: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Reads as "eco" or budget-tier, undermines premium positioning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Purple: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Too creative/artsy, not grounded in real estate professionalism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Neon / Saturated colors: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Clash with luxury positioning, look cheap on print</w:t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TYPOGRAPHY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Primary Typeface: Montserrat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Montserrat is the primary brand typeface for all English-language materials. It is modern, clean, and highly legible across digital and print formats. Available free on Google Fonts.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Montserrat 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28–36pt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#1A2332 (Navy)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Page titles, hero text, H1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Montserrat SemiBold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20–26pt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#1A2332 (Navy)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Section headings, H2–H3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Montserrat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14–18pt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#2C3E50 (Dark Gray)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Subheadings, labels, nav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Montserrat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14–16pt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#2C3E50 (Dark Gray)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Body text, paragraphs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Montserrat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12–14pt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#6C757D (Medium Gray)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Captions, footnotes, meta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Secondary Typeface: Open Sans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Sans serves as the fallback and secondary typeface. Use when Montserrat is unavailable (email clients, system defaults) or for long-form body text where higher readability is needed.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Chinese Typeface: Noto Sans CJK SC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all Chinese text (臻享家 branding, Xiaohongshu/WeChat content, bilingual documents). Noto Sans CJK provides clean, modern Chinese characters that pair perfectly with Montserrat. Fallback: Microsoft YaHei (Windows) or PingFang SC (macOS/iOS).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Japanese Typeface: Noto Sans JP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Japanese-language materials targeting the Japan expat market. Maintains visual consistency with the Chinese typeface while respecting Japanese typographic conventions. Fallback: Meiryo (Windows) or Hiragino Sans (macOS).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Monospace: Courier New or JetBrains Mono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technical contexts only: code snippets in proposals, data tables, system-generated content. Never use for marketing or customer-facing headlines.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Typography Hierarchy (Web)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36px / 700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SemiBold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28px / 600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H3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SemiBold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22px / 600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16px / 400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Caption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13px / 300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Montserrat SemiBold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14px / 600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BRAND VOICE &amp; TONE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Brand Personality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SLM speaks as a trusted, knowledgeable concierge—not a corporate machine and not a pushy salesperson. We are warm but professional, tech-savvy but approachable, confident but never arrogant.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Voice Attributes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 ARE NOT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Trustworthy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Transparent about pricing, honest about timelines, upfront about what we can and cannot do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Vague, evasive, or making promises we cannot keep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Expert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Knowledgeable about KL property, regulations, and the expat experience. Data-driven insights.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Condescending, jargon-heavy, or lecturing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Warm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Empathetic to expat frustrations, culturally sensitive, personally attentive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Overly casual, using slang, or being unprofessionally familiar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Modern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AI-powered, tech-forward, efficient, innovative solutions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Gimmicky, over-promising AI capabilities, or sounding like a sci-fi movie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Premium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High-quality service language, attention to detail, luxury positioning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Elitist, exclusionary, or making clients feel judged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Tone by Channel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Website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Professional, confident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"Our AI screens tenants in 24 hours—so you never wait weeks for unreliable agents again."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Friendly, responsive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"Hi! Thanks for reaching out. Let me take a look at your property details and get back to you within the hour."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Xiaohongshu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Casual, story-driven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"在吉隆坡找房子被坑了？我们的故事开始于一个被中介骗了押inh的伙伴..." (Got cheated finding a house in KL? Our story begins with a friend scammed by an agent...)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WeChat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Formal, educational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"臻享家专为海外人士提供智能物业管理服务，透明定价，AI驱动，让您安心。" (SLM provides smart property management for overseas residents. Transparent pricing, AI-driven, giving you peace of mind.)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Community-focused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"Moving to KL? Welcome! Here are 5 things every new expat landlord needs to know about property management in Malaysia."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Proposals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Data-driven, benefits-led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"Based on current Mont Kiara market rates (RM 6,000–10,000 for 3BR), our AI-powered tenant screening can secure a quality tenant within 12 days."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Language Guidelines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English: Default for website, proposals, international communications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Chinese (简体): Xiaohongshu, WeChat, mainland China &amp; HK/Taiwan expat communications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Japanese: Targeted materials for Japanese expat segment, ultra-polite keigo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Bilingual format: Always lead with the primary language of the audience, with the second language in parentheses or below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7. DIGITAL APPLICATIONS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Website Design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Hero section: Navy background with gold accent CTA button ("Get Free Consultation")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Navigation: White background, navy text, gold hover/active states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Service cards: White card with subtle shadow, navy heading, gold icon accents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Footer: Navy background, white text, gold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Language toggle: Prominent EN | 中文 | 日本語 switcher in header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WhatsApp Business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Profile photo: Version B logo (SLM icon + acronym) on white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Business name: Standard Living Management (臻享家)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Status: "Expat Living, Perfected | 为海外人士打造安心家园"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Greeting message: Professional, bilingual, include service overview + CTA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Email Signature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2"/>
              <w:left w:val="single" w:color="D4AF37" w:sz="2"/>
              <w:bottom w:val="single" w:color="D4AF37" w:sz="2"/>
              <w:right w:val="single" w:color="D4AF37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[Your Name]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[Title] | Standard Living Management (SLM)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D4AF37"/>
                <w:sz w:val="20"/>
                <w:szCs w:val="20"/>
              </w:rPr>
              <w:t xml:space="preserve">臻享家 | 为海外人士打造安心家园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WhatsApp: +60 X-XXXX XXXX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Web: www.standardlivingmgmt.com</w:t>
            </w:r>
          </w:p>
          <w:p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Kuala Lumpur, Malaysia</w:t>
            </w:r>
          </w:p>
        </w:tc>
      </w:tr>
    </w:tbl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8. PRINT COLLATERAL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Business Card Specifications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Size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90mm × 54mm (standard)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Paper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350gsm matte laminated with spot UV on logo + gold foil on SLM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Front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Navy background, white SLM logo, gold tagline, QR code to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Back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White background, contact details, bilingual (EN + CN or EN + JP)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Versions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V1: English + Chinese (HK/TW/CN) | V2: English + Japanese | V3: English only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Letterhead / Proposal Template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A4 format, top margin includes Version A full lockup logo (left-aligned)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Thin gold line separating header from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Footer: navy bar with white text (company address, phone, website, SSM number)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Body text: Montserrat Regular 11pt, Dark Gray, 1.5 line spacing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Brochure / Service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Tri-fold A4 or single-sheet double-sided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Cover panel: Navy background, large SLM logo, tagline, WhatsApp QR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Interior: White background, service descriptions with gold icons, pricing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Print resolution: 300 DPI minimum, CMYK color mode, all fonts embedded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Roll-Up Banner (Events)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Size: 85cm × 200cm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 40%: Navy background, large SLM logo + tagline in white and gold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Middle 40%: Key pain points + solutions in 3 visual blocks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Bottom 20%: WhatsApp QR, website URL, trilingual text (EN/CN/JP)</w:t>
      </w:r>
    </w:p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9. SOCIAL MEDIA GUIDELINES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Profile Setup (All Platforms)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Profile Photo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Version B logo (SLM icon + acronym), 400×400px minimum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Same across ALL platforms for recognition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Cover Image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Navy background, gold tagline, KL skyline subtle overlay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Resize per platform (FB: 820×312, XHS: 1000×560)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Bio / About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Bilingual. Lead with pain point, then solution, then CTA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Always include WhatsApp link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Content Visual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templates use brand colors: navy headers, gold accent elements, white backgrounds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Photography: High-quality images of KL luxury condos, skyline views, modern interiors (avoid stock photos of Western properties)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image should include a subtle SLM watermark (Version C icon, bottom-right, 15% opacity)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Carousel/swipe posts: First slide = pain-point hook (navy background, white text), subsequent slides = solution/services (white background)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Platform-Specific Notes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Xiaohongshu (小红书):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Chinese-first, story-driven, visual-heavy. Lead with 臻享家 name. Use emojis and relatable language. Target hashtags: #吉隆坡租房 #马来西亚生活 #海外房产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WeChat: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Formal, educational articles. Data-backed content. Use official account for credibility. Share market insights and property tips.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Facebook: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Community-focused, English-first. Join KL expat groups. Share helpful tips, success stories, and local area guides.</w:t>
      </w:r>
    </w:p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10. PHOTOGRAPHY &amp; IMAGERY STYLE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Photography Direction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photography and imagery must reinforce the premium, trustworthy, and modern brand positioning. Every image should feel aspirational yet attainable—luxury living in KL, not untouchable opulence.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Approved Imagery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 skyline views (Petronas Towers, KLCC area, Mont Kiara panoramas)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Modern condo interiors: clean, well-lit, contemporary Malaysian luxury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Professional team/concierge imagery: diverse, well-dressed, approachable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Technology elements: tablets/dashboards showing property data (subtle, not dominant)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Happy expat families/professionals in KL lifestyle settings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Imagery to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Generic Western-style houses or suburban homes (not relevant to KL market)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Overly staged stock photos that feel inauthentic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Low-resolution, poorly lit property photos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Images that emphasize problems without solutions (e.g., damaged properties)</w:t>
      </w:r>
    </w:p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11. BRAND DO’S AND DON’TS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only approved brand colors (#1A2332, #D4AF37, #FFFFFF and secondaries)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Introduce random colors or gradients that dilute brand recognition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Maintain the 60/30/10 color ratio (White/Navy/Gold)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Overuse gold—it should always be an accent, never the dominant color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Montserrat for English and Noto Sans CJK for Chinese consistently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decorative, script, or novelty fonts for any brand communication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Lead with customer pain points in all marketing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Lead with features or technical jargon that clients don’t care about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Show real KL properties, KL skyline, and local imagery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generic international stock photos that could be from any city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Always include bilingual content for Chinese/Japanese audiences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Assume all clients speak English—always offer multilingual touchpoints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Include WhatsApp CTA on every piece of collateral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Bury contact information or make it hard to reach SLM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high-quality photography (300 DPI print, 72 DPI web minimum)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Use pixelated, stretched, or watermarked stock images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Keep the logo in approved lockup versions only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Modify, recolor, skew, or deconstruct the logo in any way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 transparent about pricing and services in all communications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Be vague about costs or overpromise results—we solve dishonesty, not create it</w:t>
            </w:r>
          </w:p>
        </w:tc>
      </w:tr>
    </w:tbl>
    <w:p>
      <w:r>
        <w:r>
          <w:br w:type="page"/>
        </w:r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12. CONTACT &amp; BRAND OWNERSHIP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Brand Guardian</w:t>
      </w:r>
    </w:p>
    <w:p>
      <w:pPr>
        <w:spacing w:before="60" w:after="60" w:line="34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brand-related decisions, approvals, and exceptions must be authorized by the Co-Founder/Brand Owner. This ensures consistency across all touchpoints and protects the brand integrity that builds client trust.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File Formats to Maintain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Logo (Vector)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.AI, .EPS, .SVG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Print, signage, scalable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Logo (Raster)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.PNG (transparent bg)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Web, social media, digital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Brand Colors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HEX, RGB, CMYK, Pantone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Consistent reproduction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Templates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.PPTX, .DOCX, .PSD, .FIGMA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Proposals, documents, social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Fonts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.TTF, .OTF, .WOFF2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Desktop, web, mobile</w:t>
            </w:r>
          </w:p>
        </w:tc>
      </w:tr>
    </w:tbl>
    <w:p>
      <w:pPr>
        <w:spacing w:before="240" w:after="80"/>
      </w:pPr>
      <w:r>
        <w:rPr>
          <w:rFonts w:ascii="Arial" w:cs="Arial" w:eastAsia="Arial" w:hAnsi="Arial"/>
          <w:b/>
          <w:bCs/>
          <w:color w:val="1A2332"/>
          <w:sz w:val="26"/>
          <w:szCs w:val="26"/>
        </w:rPr>
        <w:t xml:space="preserve">Color Reference (Complete)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CMYK (APPROX)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Deep Navy Blue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#1A2332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R26 G35 B50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C90 M75 Y45 K55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Metallic Gold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#D4AF37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R212 G175 B55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C15 M25 Y85 K5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White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#FFFFFF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R255 G255 B255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C0 M0 Y0 K0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Dark Gray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#2C3E50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R44 G62 B80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C80 M60 Y35 K30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332"/>
                <w:sz w:val="22"/>
                <w:szCs w:val="22"/>
              </w:rPr>
              <w:t xml:space="preserve">Medium Gray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#6C757D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R108 G117 B125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C50 M35 Y30 K10</w:t>
            </w:r>
          </w:p>
        </w:tc>
      </w:tr>
    </w:tbl>
    <w:p>
      <w:pPr>
        <w:spacing w:before="400"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F37" w:sz="3"/>
              <w:left w:val="none" w:sz="0"/>
              <w:bottom w:val="single" w:color="D4AF37" w:sz="3"/>
              <w:right w:val="none" w:sz="0"/>
            </w:tcBorders>
            <w:shd w:fill="1A233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STANDARD LIVING MANAGEMENT</w:t>
            </w:r>
          </w:p>
          <w:p>
            <w:pPr>
              <w:spacing w:after="80"/>
              <w:jc w:val="center"/>
            </w:pPr>
            <w:r>
              <w:rPr>
                <w:rFonts w:ascii="Microsoft YaHei" w:cs="Microsoft YaHei" w:eastAsia="Microsoft YaHei" w:hAnsi="Microsoft YaHei"/>
                <w:color w:val="D4AF37"/>
                <w:sz w:val="24"/>
                <w:szCs w:val="24"/>
              </w:rPr>
              <w:t xml:space="preserve">臻享家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D4AF37"/>
                <w:sz w:val="22"/>
                <w:szCs w:val="22"/>
              </w:rPr>
              <w:t xml:space="preserve">Expat Living, Perfected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Corporate Identity Guidelines v1.0 — February 2026</w:t>
            </w:r>
          </w:p>
        </w:tc>
      </w:tr>
    </w:tbl>
    <w:sectPr>
      <w:headerReference w:type="default" r:id="rId18"/>
      <w:footerReference w:type="default" r:id="rId1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Standard Living Management (臻享家)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SLM Corporate Identity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2026-02-06T05:35:19.487Z</dcterms:created>
  <dcterms:modified xsi:type="dcterms:W3CDTF">2026-02-06T05:35:19.488Z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