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시나리오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개요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기본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웹페이지의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새로고침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중복요청으로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인한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방지하기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위한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일련번호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예외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요청시의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개요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기본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게시판에서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생성됨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혹은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그림을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포함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예외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개요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댓글에는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포함되어야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기본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게시물에서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접근할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값을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비교하여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댓글을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게시물로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다시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이동한다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예외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흐름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ab/>
        <w:t xml:space="preserve">-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누락되었다는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띄우고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8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