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 Table Audit Copilot</w:t>
        <w:br/>
        <w:t>市场调研报告</w:t>
      </w:r>
    </w:p>
    <w:p>
      <w:pPr>
        <w:jc w:val="center"/>
      </w:pPr>
      <w:r>
        <w:t>版本：基于 Idea 1 / Cap Table Audit Copilot 的商业化与竞品研究</w:t>
        <w:br/>
      </w:r>
      <w:r>
        <w:t>日期：2026-04-12</w:t>
      </w:r>
    </w:p>
    <w:p/>
    <w:p>
      <w:pPr>
        <w:pStyle w:val="Heading1"/>
      </w:pPr>
      <w:r>
        <w:t>1. 执行摘要</w:t>
      </w:r>
    </w:p>
    <w:p>
      <w:pPr>
        <w:pStyle w:val="ListBullet"/>
      </w:pPr>
      <w:r>
        <w:t>Cap Table Audit Copilot 处在“法律科技 + 融资尽调 + 股权管理”交叉带，价值主张不是泛化文档问答，而是基于法律文件重建理论 cap table，并对现有 cap table 做可追溯的一致性审计。</w:t>
      </w:r>
    </w:p>
    <w:p>
      <w:pPr>
        <w:pStyle w:val="ListBullet"/>
      </w:pPr>
      <w:r>
        <w:t>从外部市场看，LegalTech 仍处于较快增长期。Grand View Research 显示，全球 LegalTech 市场 2025 年约为 287 亿美元，预计 2033 年达到约 697 亿美元，2026-2033 年 CAGR 为 12.2%，其中律所仍是最大终端客户群。</w:t>
      </w:r>
    </w:p>
    <w:p>
      <w:pPr>
        <w:pStyle w:val="ListBullet"/>
      </w:pPr>
      <w:r>
        <w:t>从需求成熟度看，AI 在合同审阅、条款抽取、尽调辅助等场景已被证明能显著提升效率。美国律师协会 2025 年文章汇总的研究显示，在部分结构化合同任务中，AI 已达到或超过人工表现，同时显著缩短审阅时间。</w:t>
      </w:r>
    </w:p>
    <w:p>
      <w:pPr>
        <w:pStyle w:val="ListBullet"/>
      </w:pPr>
      <w:r>
        <w:t>当前市场已有强势平台覆盖 cap table 管理、409A、股权激励、合同审阅和尽调，但“以法律文件为证据源的股权事件重建 + 异常审计”仍缺乏非常明确的标准化产品领导者。</w:t>
      </w:r>
    </w:p>
    <w:p>
      <w:pPr>
        <w:pStyle w:val="ListBullet"/>
      </w:pPr>
      <w:r>
        <w:t>因此，该产品的最优切入方式不是与通用 CLM、通用法律助手正面对打，而是锁定 Delaware C-Corp 早期融资、VC/创业律师和 in-house legal/finance ops 的“高价值、低容错、强证据链”场景。</w:t>
      </w:r>
    </w:p>
    <w:p>
      <w:pPr>
        <w:pStyle w:val="Heading1"/>
      </w:pPr>
      <w:r>
        <w:t>2. 研究对象与方法</w:t>
      </w:r>
    </w:p>
    <w:p>
      <w:pPr>
        <w:pStyle w:val="ListBullet"/>
      </w:pPr>
      <w:r>
        <w:t>研究对象：AI-powered cap table reconciliation and equity audit copilot for startup financings。</w:t>
      </w:r>
    </w:p>
    <w:p>
      <w:pPr>
        <w:pStyle w:val="ListBullet"/>
      </w:pPr>
      <w:r>
        <w:t>输入材料：/Users/curtis/Desktop/hackson/idea_1_cap_table.md。</w:t>
      </w:r>
    </w:p>
    <w:p>
      <w:pPr>
        <w:pStyle w:val="ListBullet"/>
      </w:pPr>
      <w:r>
        <w:t>研究方法：对产品定义、目标用户、MVP 范围进行抽象；结合 LegalTech 行业报告、美国律师协会公开文章及 Carta、Pulley、Ledgy、Shareworks、Litera/Kira、Eqvista 等公开资料完成竞品与市场环境分析。</w:t>
      </w:r>
    </w:p>
    <w:p>
      <w:pPr>
        <w:pStyle w:val="ListBullet"/>
      </w:pPr>
      <w:r>
        <w:t>边界说明：由于“cap table 审计 copilot”是交叉型新类别，公开市场很少给出完全同口径的细分市场规模；因此报告在市场规模部分采用“行业数据 + 邻近赛道 + bottom-up 假设”的方式进行估算，并明确保留假设条件。</w:t>
      </w:r>
    </w:p>
    <w:p>
      <w:pPr>
        <w:pStyle w:val="Heading1"/>
      </w:pPr>
      <w:r>
        <w:t>3. 产品与市场定义</w:t>
      </w:r>
    </w:p>
    <w:p>
      <w:r>
        <w:t>Cap Table Audit Copilot 的核心不是做单文档摘要，而是把 SAFE、SPA、Option Grant、Board Consent、Convertible Note 与公司 cap table 统一抽象为股权事件，再按时间顺序重放，输出理论 cap table、冲突列表与证据链。</w:t>
      </w:r>
    </w:p>
    <w:p>
      <w:pPr>
        <w:pStyle w:val="ListBullet"/>
      </w:pPr>
      <w:r>
        <w:t>类别归属：LegalTech / Transaction Intelligence / Equity Audit / Diligence Workflow。</w:t>
      </w:r>
    </w:p>
    <w:p>
      <w:pPr>
        <w:pStyle w:val="ListBullet"/>
      </w:pPr>
      <w:r>
        <w:t>主要价值：降低人工 cross-check 成本，提前暴露高风险不一致，提升材料可信度与融资准备效率。</w:t>
      </w:r>
    </w:p>
    <w:p>
      <w:pPr>
        <w:pStyle w:val="ListBullet"/>
      </w:pPr>
      <w:r>
        <w:t>购买动因：融资尽调压力、版本控制混乱、SAFE/note 转换复杂、审批链缺失风险、审计追溯要求。</w:t>
      </w:r>
    </w:p>
    <w:p>
      <w:pPr>
        <w:pStyle w:val="ListBullet"/>
      </w:pPr>
      <w:r>
        <w:t>理想切口：Delaware C-Corp 早期融资文件包；由律所融资律师、paralegal、in-house legal/finance ops 高频使用。</w:t>
      </w:r>
    </w:p>
    <w:p>
      <w:pPr>
        <w:pStyle w:val="Heading1"/>
      </w:pPr>
      <w:r>
        <w:t>4. 宏观市场机会</w:t>
      </w:r>
    </w:p>
    <w:p>
      <w:pPr>
        <w:pStyle w:val="ListBullet"/>
      </w:pPr>
      <w:r>
        <w:t>LegalTech 增长仍然稳健。Grand View Research 公开数据显示，全球 LegalTech 市场 2025 年约为 287.4 亿美元，2033 年预计约 696.9 亿美元，2026-2033 年 CAGR 为 12.2%。</w:t>
      </w:r>
    </w:p>
    <w:p>
      <w:pPr>
        <w:pStyle w:val="ListBullet"/>
      </w:pPr>
      <w:r>
        <w:t>律所端仍是最大付费主体。该报告显示，law firms 在 2025 年占据最大终端市场份额，说明以律师工作流为中心切入仍是商业化上最容易被理解的路径。</w:t>
      </w:r>
    </w:p>
    <w:p>
      <w:pPr>
        <w:pStyle w:val="ListBullet"/>
      </w:pPr>
      <w:r>
        <w:t>AI 与分析能力的重要性上升。Grand View Research 指出 analytics 是增长最快的细分方向之一，CLM 也是当前收入规模较大的类别，说明“自动抽取 + 分析 + 风险洞察”已经是市场接受的价值组合。</w:t>
      </w:r>
    </w:p>
    <w:p>
      <w:pPr>
        <w:pStyle w:val="ListBullet"/>
      </w:pPr>
      <w:r>
        <w:t>客户对速度、透明度与可审计性要求上升。美国律师协会 2025 年文章指出，AI 的价值已从单点生成延伸到分析、条款抽取、工作流集成与标准化控制。</w:t>
      </w:r>
    </w:p>
    <w:p>
      <w:pPr>
        <w:pStyle w:val="Heading1"/>
      </w:pPr>
      <w:r>
        <w:t>5. 用户画像与需求强度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016"/>
            <w:shd w:fill="D9EAF7"/>
          </w:tcPr>
          <w:p>
            <w:r>
              <w:t>用户群</w:t>
            </w:r>
          </w:p>
        </w:tc>
        <w:tc>
          <w:tcPr>
            <w:tcW w:type="dxa" w:w="3096"/>
            <w:shd w:fill="D9EAF7"/>
          </w:tcPr>
          <w:p>
            <w:r>
              <w:t>核心任务</w:t>
            </w:r>
          </w:p>
        </w:tc>
        <w:tc>
          <w:tcPr>
            <w:tcW w:type="dxa" w:w="2160"/>
            <w:shd w:fill="D9EAF7"/>
          </w:tcPr>
          <w:p>
            <w:r>
              <w:t>痛点强度</w:t>
            </w:r>
          </w:p>
        </w:tc>
        <w:tc>
          <w:tcPr>
            <w:tcW w:type="dxa" w:w="2160"/>
            <w:shd w:fill="D9EAF7"/>
          </w:tcPr>
          <w:p>
            <w:r>
              <w:t>付费意愿判断</w:t>
            </w:r>
          </w:p>
        </w:tc>
        <w:tc>
          <w:tcPr>
            <w:tcW w:type="dxa" w:w="1152"/>
            <w:shd w:fill="D9EAF7"/>
          </w:tcPr>
          <w:p>
            <w:r>
              <w:t>适配度</w:t>
            </w:r>
          </w:p>
        </w:tc>
      </w:tr>
      <w:tr>
        <w:tc>
          <w:tcPr>
            <w:tcW w:type="dxa" w:w="2016"/>
          </w:tcPr>
          <w:p>
            <w:r>
              <w:t>融资律师 / Paralegal</w:t>
            </w:r>
          </w:p>
        </w:tc>
        <w:tc>
          <w:tcPr>
            <w:tcW w:type="dxa" w:w="3096"/>
          </w:tcPr>
          <w:p>
            <w:r>
              <w:t>快速核对交易文件与 cap table 是否一致</w:t>
            </w:r>
          </w:p>
        </w:tc>
        <w:tc>
          <w:tcPr>
            <w:tcW w:type="dxa" w:w="2160"/>
          </w:tcPr>
          <w:p>
            <w:r>
              <w:t>极高：文件多、时间紧、责任重</w:t>
            </w:r>
          </w:p>
        </w:tc>
        <w:tc>
          <w:tcPr>
            <w:tcW w:type="dxa" w:w="2160"/>
          </w:tcPr>
          <w:p>
            <w:r>
              <w:t>高：节省 billable hours，提升首轮 review 吞吐</w:t>
            </w:r>
          </w:p>
        </w:tc>
        <w:tc>
          <w:tcPr>
            <w:tcW w:type="dxa" w:w="1152"/>
          </w:tcPr>
          <w:p>
            <w:r>
              <w:t>最高</w:t>
            </w:r>
          </w:p>
        </w:tc>
      </w:tr>
      <w:tr>
        <w:tc>
          <w:tcPr>
            <w:tcW w:type="dxa" w:w="2016"/>
          </w:tcPr>
          <w:p>
            <w:r>
              <w:t>In-house legal / finance ops</w:t>
            </w:r>
          </w:p>
        </w:tc>
        <w:tc>
          <w:tcPr>
            <w:tcW w:type="dxa" w:w="3096"/>
          </w:tcPr>
          <w:p>
            <w:r>
              <w:t>在外部尽调前做内部自检</w:t>
            </w:r>
          </w:p>
        </w:tc>
        <w:tc>
          <w:tcPr>
            <w:tcW w:type="dxa" w:w="2160"/>
          </w:tcPr>
          <w:p>
            <w:r>
              <w:t>高：资料分散、历史遗留问题多</w:t>
            </w:r>
          </w:p>
        </w:tc>
        <w:tc>
          <w:tcPr>
            <w:tcW w:type="dxa" w:w="2160"/>
          </w:tcPr>
          <w:p>
            <w:r>
              <w:t>中高：可减少交易摩擦与补件成本</w:t>
            </w:r>
          </w:p>
        </w:tc>
        <w:tc>
          <w:tcPr>
            <w:tcW w:type="dxa" w:w="1152"/>
          </w:tcPr>
          <w:p>
            <w:r>
              <w:t>高</w:t>
            </w:r>
          </w:p>
        </w:tc>
      </w:tr>
      <w:tr>
        <w:tc>
          <w:tcPr>
            <w:tcW w:type="dxa" w:w="2016"/>
          </w:tcPr>
          <w:p>
            <w:r>
              <w:t>Founder / CFO</w:t>
            </w:r>
          </w:p>
        </w:tc>
        <w:tc>
          <w:tcPr>
            <w:tcW w:type="dxa" w:w="3096"/>
          </w:tcPr>
          <w:p>
            <w:r>
              <w:t>融资前验证股权表可信度</w:t>
            </w:r>
          </w:p>
        </w:tc>
        <w:tc>
          <w:tcPr>
            <w:tcW w:type="dxa" w:w="2160"/>
          </w:tcPr>
          <w:p>
            <w:r>
              <w:t>中高：缺专业能力但风险感知强</w:t>
            </w:r>
          </w:p>
        </w:tc>
        <w:tc>
          <w:tcPr>
            <w:tcW w:type="dxa" w:w="2160"/>
          </w:tcPr>
          <w:p>
            <w:r>
              <w:t>中：更关注性价比与易用性</w:t>
            </w:r>
          </w:p>
        </w:tc>
        <w:tc>
          <w:tcPr>
            <w:tcW w:type="dxa" w:w="1152"/>
          </w:tcPr>
          <w:p>
            <w:r>
              <w:t>中高</w:t>
            </w:r>
          </w:p>
        </w:tc>
      </w:tr>
      <w:tr>
        <w:tc>
          <w:tcPr>
            <w:tcW w:type="dxa" w:w="2016"/>
          </w:tcPr>
          <w:p>
            <w:r>
              <w:t>VC / PE 投后或法务支持团队</w:t>
            </w:r>
          </w:p>
        </w:tc>
        <w:tc>
          <w:tcPr>
            <w:tcW w:type="dxa" w:w="3096"/>
          </w:tcPr>
          <w:p>
            <w:r>
              <w:t>快速理解被投企业历史股权结构</w:t>
            </w:r>
          </w:p>
        </w:tc>
        <w:tc>
          <w:tcPr>
            <w:tcW w:type="dxa" w:w="2160"/>
          </w:tcPr>
          <w:p>
            <w:r>
              <w:t>中：需求存在但不是所有团队高频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1152"/>
          </w:tcPr>
          <w:p>
            <w:r>
              <w:t>中</w:t>
            </w:r>
          </w:p>
        </w:tc>
      </w:tr>
    </w:tbl>
    <w:p/>
    <w:p>
      <w:pPr>
        <w:pStyle w:val="ListBullet"/>
      </w:pPr>
      <w:r>
        <w:t>Primary persona 应继续锁定：startup financing lawyers and legal support teams。</w:t>
      </w:r>
    </w:p>
    <w:p>
      <w:pPr>
        <w:pStyle w:val="ListBullet"/>
      </w:pPr>
      <w:r>
        <w:t>这类用户最重视的不是“AI 写得像不像律师”，而是“能不能快速找出问题、证据在哪、我还需要补什么”。</w:t>
      </w:r>
    </w:p>
    <w:p>
      <w:pPr>
        <w:pStyle w:val="ListBullet"/>
      </w:pPr>
      <w:r>
        <w:t>购买与扩张顺序建议：先打律所与高成长公司法务/财务，再扩张到 founder 自查、投后管理与审计协作。</w:t>
      </w:r>
    </w:p>
    <w:p>
      <w:pPr>
        <w:pStyle w:val="Heading1"/>
      </w:pPr>
      <w:r>
        <w:t>6. 需求驱动因素</w:t>
      </w:r>
    </w:p>
    <w:p>
      <w:pPr>
        <w:pStyle w:val="ListNumber"/>
      </w:pPr>
      <w:r>
        <w:t>股权结构越来越复杂：SAFE、convertible note、option pool、board consent、multiple closing 等叠加，传统 Excel 难以维持真实单一版本。</w:t>
      </w:r>
    </w:p>
    <w:p>
      <w:pPr>
        <w:pStyle w:val="ListNumber"/>
      </w:pPr>
      <w:r>
        <w:t>融资与尽调节奏加快：外部律师、公司管理层、投资方都希望更快形成第一轮风险判断。</w:t>
      </w:r>
    </w:p>
    <w:p>
      <w:pPr>
        <w:pStyle w:val="ListNumber"/>
      </w:pPr>
      <w:r>
        <w:t>证据可追溯要求提升：结论必须落回具体文件、页码、条款，而不是只有抽象摘要。</w:t>
      </w:r>
    </w:p>
    <w:p>
      <w:pPr>
        <w:pStyle w:val="ListNumber"/>
      </w:pPr>
      <w:r>
        <w:t>AI 审阅能力成熟：条款抽取、对比和总结已有较强可用性，使“从文档到事件模型”的工程化路径更可行。</w:t>
      </w:r>
    </w:p>
    <w:p>
      <w:pPr>
        <w:pStyle w:val="ListNumber"/>
      </w:pPr>
      <w:r>
        <w:t>客户对风险控制更敏感：任何 cap table 错误都可能影响估值、交易节奏、员工股权沟通与投资人信任。</w:t>
      </w:r>
    </w:p>
    <w:p>
      <w:pPr>
        <w:pStyle w:val="Heading1"/>
      </w:pPr>
      <w:r>
        <w:t>7. 竞品格局</w:t>
      </w:r>
    </w:p>
    <w:p>
      <w:r>
        <w:t>当前市场并不存在一个与 Cap Table Audit Copilot 完全同构的绝对龙头；真实竞争来自三类产品：股权管理平台、法律尽调/合同审阅平台、以及通用 AI 法务工作台。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shd w:fill="D9EAF7"/>
          </w:tcPr>
          <w:p>
            <w:r>
              <w:t>竞品</w:t>
            </w:r>
          </w:p>
        </w:tc>
        <w:tc>
          <w:tcPr>
            <w:tcW w:type="dxa" w:w="1584"/>
            <w:shd w:fill="D9EAF7"/>
          </w:tcPr>
          <w:p>
            <w:r>
              <w:t>类别</w:t>
            </w:r>
          </w:p>
        </w:tc>
        <w:tc>
          <w:tcPr>
            <w:tcW w:type="dxa" w:w="2664"/>
            <w:shd w:fill="D9EAF7"/>
          </w:tcPr>
          <w:p>
            <w:r>
              <w:t>核心强项</w:t>
            </w:r>
          </w:p>
        </w:tc>
        <w:tc>
          <w:tcPr>
            <w:tcW w:type="dxa" w:w="2304"/>
            <w:shd w:fill="D9EAF7"/>
          </w:tcPr>
          <w:p>
            <w:r>
              <w:t>与本产品的重叠</w:t>
            </w:r>
          </w:p>
        </w:tc>
        <w:tc>
          <w:tcPr>
            <w:tcW w:type="dxa" w:w="3240"/>
            <w:shd w:fill="D9EAF7"/>
          </w:tcPr>
          <w:p>
            <w:r>
              <w:t>关键空白 / 机会</w:t>
            </w:r>
          </w:p>
        </w:tc>
      </w:tr>
      <w:tr>
        <w:tc>
          <w:tcPr>
            <w:tcW w:type="dxa" w:w="1584"/>
          </w:tcPr>
          <w:p>
            <w:r>
              <w:t>Carta</w:t>
            </w:r>
          </w:p>
        </w:tc>
        <w:tc>
          <w:tcPr>
            <w:tcW w:type="dxa" w:w="1584"/>
          </w:tcPr>
          <w:p>
            <w:r>
              <w:t>股权管理平台</w:t>
            </w:r>
          </w:p>
        </w:tc>
        <w:tc>
          <w:tcPr>
            <w:tcW w:type="dxa" w:w="2664"/>
          </w:tcPr>
          <w:p>
            <w:r>
              <w:t>cap table、409A、融资建模、合规、生态位强</w:t>
            </w:r>
          </w:p>
        </w:tc>
        <w:tc>
          <w:tcPr>
            <w:tcW w:type="dxa" w:w="2304"/>
          </w:tcPr>
          <w:p>
            <w:r>
              <w:t>覆盖股权数据管理与部分审计准备</w:t>
            </w:r>
          </w:p>
        </w:tc>
        <w:tc>
          <w:tcPr>
            <w:tcW w:type="dxa" w:w="3240"/>
          </w:tcPr>
          <w:p>
            <w:r>
              <w:t>更偏“记录与运营系统”，不是从外部法律文件重建股权历史</w:t>
            </w:r>
          </w:p>
        </w:tc>
      </w:tr>
      <w:tr>
        <w:tc>
          <w:tcPr>
            <w:tcW w:type="dxa" w:w="1584"/>
          </w:tcPr>
          <w:p>
            <w:r>
              <w:t>Pulley</w:t>
            </w:r>
          </w:p>
        </w:tc>
        <w:tc>
          <w:tcPr>
            <w:tcW w:type="dxa" w:w="1584"/>
          </w:tcPr>
          <w:p>
            <w:r>
              <w:t>创业公司股权管理</w:t>
            </w:r>
          </w:p>
        </w:tc>
        <w:tc>
          <w:tcPr>
            <w:tcW w:type="dxa" w:w="2664"/>
          </w:tcPr>
          <w:p>
            <w:r>
              <w:t>早期公司友好、定价相对透明、SAFE/409A/建模强</w:t>
            </w:r>
          </w:p>
        </w:tc>
        <w:tc>
          <w:tcPr>
            <w:tcW w:type="dxa" w:w="2304"/>
          </w:tcPr>
          <w:p>
            <w:r>
              <w:t>覆盖 founder/CFO 的 equity workflow</w:t>
            </w:r>
          </w:p>
        </w:tc>
        <w:tc>
          <w:tcPr>
            <w:tcW w:type="dxa" w:w="3240"/>
          </w:tcPr>
          <w:p>
            <w:r>
              <w:t>仍更偏管理工具，不以法律证据链和异常审计为主卖点</w:t>
            </w:r>
          </w:p>
        </w:tc>
      </w:tr>
      <w:tr>
        <w:tc>
          <w:tcPr>
            <w:tcW w:type="dxa" w:w="1584"/>
          </w:tcPr>
          <w:p>
            <w:r>
              <w:t>Ledgy</w:t>
            </w:r>
          </w:p>
        </w:tc>
        <w:tc>
          <w:tcPr>
            <w:tcW w:type="dxa" w:w="1584"/>
          </w:tcPr>
          <w:p>
            <w:r>
              <w:t>全球股权与合规管理</w:t>
            </w:r>
          </w:p>
        </w:tc>
        <w:tc>
          <w:tcPr>
            <w:tcW w:type="dxa" w:w="2664"/>
          </w:tcPr>
          <w:p>
            <w:r>
              <w:t>单一数据源、合规、动态交易与文档关联、员工股权体验强</w:t>
            </w:r>
          </w:p>
        </w:tc>
        <w:tc>
          <w:tcPr>
            <w:tcW w:type="dxa" w:w="2304"/>
          </w:tcPr>
          <w:p>
            <w:r>
              <w:t>与 cap table 清洁度、历史交易可视化有重合</w:t>
            </w:r>
          </w:p>
        </w:tc>
        <w:tc>
          <w:tcPr>
            <w:tcW w:type="dxa" w:w="3240"/>
          </w:tcPr>
          <w:p>
            <w:r>
              <w:t>更偏股权计划与合规运营，对融资法律文件审计不是核心叙事</w:t>
            </w:r>
          </w:p>
        </w:tc>
      </w:tr>
      <w:tr>
        <w:tc>
          <w:tcPr>
            <w:tcW w:type="dxa" w:w="1584"/>
          </w:tcPr>
          <w:p>
            <w:r>
              <w:t>Shareworks</w:t>
            </w:r>
          </w:p>
        </w:tc>
        <w:tc>
          <w:tcPr>
            <w:tcW w:type="dxa" w:w="1584"/>
          </w:tcPr>
          <w:p>
            <w:r>
              <w:t>企业级股权管理</w:t>
            </w:r>
          </w:p>
        </w:tc>
        <w:tc>
          <w:tcPr>
            <w:tcW w:type="dxa" w:w="2664"/>
          </w:tcPr>
          <w:p>
            <w:r>
              <w:t>大型企业/跨地区、报告、409A、实时数据源</w:t>
            </w:r>
          </w:p>
        </w:tc>
        <w:tc>
          <w:tcPr>
            <w:tcW w:type="dxa" w:w="2304"/>
          </w:tcPr>
          <w:p>
            <w:r>
              <w:t>覆盖成熟企业 cap table 与 reporting</w:t>
            </w:r>
          </w:p>
        </w:tc>
        <w:tc>
          <w:tcPr>
            <w:tcW w:type="dxa" w:w="3240"/>
          </w:tcPr>
          <w:p>
            <w:r>
              <w:t>企业级厚平台，未聚焦“创业融资文件 → 重建 → 异常审计”的律师场景</w:t>
            </w:r>
          </w:p>
        </w:tc>
      </w:tr>
      <w:tr>
        <w:tc>
          <w:tcPr>
            <w:tcW w:type="dxa" w:w="1584"/>
          </w:tcPr>
          <w:p>
            <w:r>
              <w:t>Litera Kira</w:t>
            </w:r>
          </w:p>
        </w:tc>
        <w:tc>
          <w:tcPr>
            <w:tcW w:type="dxa" w:w="1584"/>
          </w:tcPr>
          <w:p>
            <w:r>
              <w:t>法律尽调 / 合同审阅 AI</w:t>
            </w:r>
          </w:p>
        </w:tc>
        <w:tc>
          <w:tcPr>
            <w:tcW w:type="dxa" w:w="2664"/>
          </w:tcPr>
          <w:p>
            <w:r>
              <w:t>条款抽取、 due diligence、成熟律所渗透</w:t>
            </w:r>
          </w:p>
        </w:tc>
        <w:tc>
          <w:tcPr>
            <w:tcW w:type="dxa" w:w="2304"/>
          </w:tcPr>
          <w:p>
            <w:r>
              <w:t>在文档抽取和尽调工作流高度相关</w:t>
            </w:r>
          </w:p>
        </w:tc>
        <w:tc>
          <w:tcPr>
            <w:tcW w:type="dxa" w:w="3240"/>
          </w:tcPr>
          <w:p>
            <w:r>
              <w:t>擅长合同层面的 review，不直接输出理论 cap table 与股权一致性审计</w:t>
            </w:r>
          </w:p>
        </w:tc>
      </w:tr>
      <w:tr>
        <w:tc>
          <w:tcPr>
            <w:tcW w:type="dxa" w:w="1584"/>
          </w:tcPr>
          <w:p>
            <w:r>
              <w:t>Eqvista</w:t>
            </w:r>
          </w:p>
        </w:tc>
        <w:tc>
          <w:tcPr>
            <w:tcW w:type="dxa" w:w="1584"/>
          </w:tcPr>
          <w:p>
            <w:r>
              <w:t>股权管理 + 409A</w:t>
            </w:r>
          </w:p>
        </w:tc>
        <w:tc>
          <w:tcPr>
            <w:tcW w:type="dxa" w:w="2664"/>
          </w:tcPr>
          <w:p>
            <w:r>
              <w:t>性价比、409A、cap table、文档管理</w:t>
            </w:r>
          </w:p>
        </w:tc>
        <w:tc>
          <w:tcPr>
            <w:tcW w:type="dxa" w:w="2304"/>
          </w:tcPr>
          <w:p>
            <w:r>
              <w:t>服务中小公司 equity administration</w:t>
            </w:r>
          </w:p>
        </w:tc>
        <w:tc>
          <w:tcPr>
            <w:tcW w:type="dxa" w:w="3240"/>
          </w:tcPr>
          <w:p>
            <w:r>
              <w:t>侧重管理与估值，不强调跨文档法律证据驱动的异常定位</w:t>
            </w:r>
          </w:p>
        </w:tc>
      </w:tr>
    </w:tbl>
    <w:p>
      <w:pPr>
        <w:pStyle w:val="Heading1"/>
      </w:pPr>
      <w:r>
        <w:t>8. 重点竞品解读</w:t>
      </w:r>
    </w:p>
    <w:p>
      <w:pPr>
        <w:pStyle w:val="Heading2"/>
      </w:pPr>
      <w:r>
        <w:t>8.1 Carta</w:t>
      </w:r>
    </w:p>
    <w:p>
      <w:pPr>
        <w:pStyle w:val="ListBullet"/>
      </w:pPr>
      <w:r>
        <w:t>优势：品牌强、生态位强、cap table + 409A + liquidity + fund admin 一体化，适合被视为“单一真实数据源”。</w:t>
      </w:r>
    </w:p>
    <w:p>
      <w:pPr>
        <w:pStyle w:val="ListBullet"/>
      </w:pPr>
      <w:r>
        <w:t>风险：如果客户已经在 Carta 中把数据治理做好，会削弱本产品的价值空间。</w:t>
      </w:r>
    </w:p>
    <w:p>
      <w:pPr>
        <w:pStyle w:val="ListBullet"/>
      </w:pPr>
      <w:r>
        <w:t>机会：很多公司真正的问题在于历史材料并没有被完整、准确地录入系统；本产品可定位为“上架前审计层”和“交易前核查层”，补足现有系统的 blind spot。</w:t>
      </w:r>
    </w:p>
    <w:p>
      <w:pPr>
        <w:pStyle w:val="Heading2"/>
      </w:pPr>
      <w:r>
        <w:t>8.2 Pulley / Eqvista / Ledgy / Shareworks</w:t>
      </w:r>
    </w:p>
    <w:p>
      <w:pPr>
        <w:pStyle w:val="ListBullet"/>
      </w:pPr>
      <w:r>
        <w:t>这类产品都强调 cap table 清洁、合规、员工股权与实时报告，但主要假设系统内数据已经相对可信。</w:t>
      </w:r>
    </w:p>
    <w:p>
      <w:pPr>
        <w:pStyle w:val="ListBullet"/>
      </w:pPr>
      <w:r>
        <w:t>本产品的差异点是把原始法律文件视为第一证据源，而不是默认系统台账为真。</w:t>
      </w:r>
    </w:p>
    <w:p>
      <w:pPr>
        <w:pStyle w:val="ListBullet"/>
      </w:pPr>
      <w:r>
        <w:t>对于这类平台的现有用户，Cap Table Audit Copilot 可以作为“迁移前清洗工具”“融资前核对工具”或“审计补充层”切入。</w:t>
      </w:r>
    </w:p>
    <w:p>
      <w:pPr>
        <w:pStyle w:val="Heading2"/>
      </w:pPr>
      <w:r>
        <w:t>8.3 Kira / 法律尽调平台</w:t>
      </w:r>
    </w:p>
    <w:p>
      <w:pPr>
        <w:pStyle w:val="ListBullet"/>
      </w:pPr>
      <w:r>
        <w:t>Kira 等平台证明了律所愿意为结构化文档抽取和尽调效率买单。</w:t>
      </w:r>
    </w:p>
    <w:p>
      <w:pPr>
        <w:pStyle w:val="ListBullet"/>
      </w:pPr>
      <w:r>
        <w:t>但它们更像“合同智能提取引擎”，不是专门解决股权事件重建和 cap table reconciliation 的产品。</w:t>
      </w:r>
    </w:p>
    <w:p>
      <w:pPr>
        <w:pStyle w:val="ListBullet"/>
      </w:pPr>
      <w:r>
        <w:t>因此本产品无需与之争夺通用合同审阅市场，而应把自己定义为融资场景下的 vertical intelligence layer。</w:t>
      </w:r>
    </w:p>
    <w:p>
      <w:pPr>
        <w:pStyle w:val="Heading1"/>
      </w:pPr>
      <w:r>
        <w:t>9. 差异化定位</w:t>
      </w:r>
    </w:p>
    <w:p>
      <w:pPr>
        <w:pStyle w:val="ListBullet"/>
      </w:pPr>
      <w:r>
        <w:t>从“文档问答”升级为“交易智能与股权审计”。</w:t>
      </w:r>
    </w:p>
    <w:p>
      <w:pPr>
        <w:pStyle w:val="ListBullet"/>
      </w:pPr>
      <w:r>
        <w:t>从“字段提取”升级为“事件流重建”。</w:t>
      </w:r>
    </w:p>
    <w:p>
      <w:pPr>
        <w:pStyle w:val="ListBullet"/>
      </w:pPr>
      <w:r>
        <w:t>从“发现问题”升级为“定位证据 + 解释原因 + 标记缺失信息”。</w:t>
      </w:r>
    </w:p>
    <w:p>
      <w:pPr>
        <w:pStyle w:val="ListBullet"/>
      </w:pPr>
      <w:r>
        <w:t>从“cap table 管理”升级为“cap table 可信度验证”。</w:t>
      </w:r>
    </w:p>
    <w:p>
      <w:r>
        <w:t>一句话定位建议：AI-powered cap table reconciliation and equity audit copilot for startup financings。</w:t>
      </w:r>
    </w:p>
    <w:p>
      <w:pPr>
        <w:pStyle w:val="Heading1"/>
      </w:pPr>
      <w:r>
        <w:t>10. 市场规模判断（区间估算）</w:t>
      </w:r>
    </w:p>
    <w:p>
      <w:r>
        <w:t>由于公开市场通常按 LegalTech、CLM、cap table management 或 equity management 统计，而非按“cap table 审计 copilot”统计，因此以下采用审慎估算。</w:t>
      </w:r>
    </w:p>
    <w:p>
      <w:pPr>
        <w:pStyle w:val="ListBullet"/>
      </w:pPr>
      <w:r>
        <w:t>Top-down：LegalTech 是一个数百亿美元市场，且 analytics、CLM、AI review 都在增长。本产品理论上属于高增长细分交叉带，而非边缘需求。</w:t>
      </w:r>
    </w:p>
    <w:p>
      <w:pPr>
        <w:pStyle w:val="ListBullet"/>
      </w:pPr>
      <w:r>
        <w:t>SAM 假设：若优先覆盖北美与英国等创业融资活跃市场，目标客户以高频处理创业融资/尽调的律所团队、成长型公司法务/finance ops 为主，可服务市场大概率在“数亿美元级别”的软件与专业工作流预算带内。</w:t>
      </w:r>
    </w:p>
    <w:p>
      <w:pPr>
        <w:pStyle w:val="ListBullet"/>
      </w:pPr>
      <w:r>
        <w:t>SOM 假设：hackathon 后 2-3 年内，如果以数十家律所团队和数十家高成长企业为目标，年客单价落在 6,000-30,000 美元区间，早期可验证收入空间约在百万美元级 ARR；若叠加按项目收费或按文档包收费，可进一步提升进入门槛较低的试点转化率。</w:t>
      </w:r>
    </w:p>
    <w:p>
      <w:pPr>
        <w:pStyle w:val="ListBullet"/>
      </w:pPr>
      <w:r>
        <w:t>建议不要在对外 pitch 中过度强调极大市场，而应强调“高价值、强痛点、交易驱动、愿为效率和风险控制付费”的切口质量。</w:t>
      </w:r>
    </w:p>
    <w:p>
      <w:pPr>
        <w:pStyle w:val="Heading1"/>
      </w:pPr>
      <w:r>
        <w:t>11. 商业模式建议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44"/>
            <w:shd w:fill="D9EAF7"/>
          </w:tcPr>
          <w:p>
            <w:r>
              <w:t>模式</w:t>
            </w:r>
          </w:p>
        </w:tc>
        <w:tc>
          <w:tcPr>
            <w:tcW w:type="dxa" w:w="2088"/>
            <w:shd w:fill="D9EAF7"/>
          </w:tcPr>
          <w:p>
            <w:r>
              <w:t>适用对象</w:t>
            </w:r>
          </w:p>
        </w:tc>
        <w:tc>
          <w:tcPr>
            <w:tcW w:type="dxa" w:w="2232"/>
            <w:shd w:fill="D9EAF7"/>
          </w:tcPr>
          <w:p>
            <w:r>
              <w:t>优点</w:t>
            </w:r>
          </w:p>
        </w:tc>
        <w:tc>
          <w:tcPr>
            <w:tcW w:type="dxa" w:w="2088"/>
            <w:shd w:fill="D9EAF7"/>
          </w:tcPr>
          <w:p>
            <w:r>
              <w:t>风险</w:t>
            </w:r>
          </w:p>
        </w:tc>
        <w:tc>
          <w:tcPr>
            <w:tcW w:type="dxa" w:w="1584"/>
            <w:shd w:fill="D9EAF7"/>
          </w:tcPr>
          <w:p>
            <w:r>
              <w:t>建议</w:t>
            </w:r>
          </w:p>
        </w:tc>
      </w:tr>
      <w:tr>
        <w:tc>
          <w:tcPr>
            <w:tcW w:type="dxa" w:w="1944"/>
          </w:tcPr>
          <w:p>
            <w:r>
              <w:t>按席位订阅</w:t>
            </w:r>
          </w:p>
        </w:tc>
        <w:tc>
          <w:tcPr>
            <w:tcW w:type="dxa" w:w="2088"/>
          </w:tcPr>
          <w:p>
            <w:r>
              <w:t>律所团队、法务团队</w:t>
            </w:r>
          </w:p>
        </w:tc>
        <w:tc>
          <w:tcPr>
            <w:tcW w:type="dxa" w:w="2232"/>
          </w:tcPr>
          <w:p>
            <w:r>
              <w:t>收入稳定，利于留存</w:t>
            </w:r>
          </w:p>
        </w:tc>
        <w:tc>
          <w:tcPr>
            <w:tcW w:type="dxa" w:w="2088"/>
          </w:tcPr>
          <w:p>
            <w:r>
              <w:t>早期门槛较高</w:t>
            </w:r>
          </w:p>
        </w:tc>
        <w:tc>
          <w:tcPr>
            <w:tcW w:type="dxa" w:w="1584"/>
          </w:tcPr>
          <w:p>
            <w:r>
              <w:t>适合作为标准版</w:t>
            </w:r>
          </w:p>
        </w:tc>
      </w:tr>
      <w:tr>
        <w:tc>
          <w:tcPr>
            <w:tcW w:type="dxa" w:w="1944"/>
          </w:tcPr>
          <w:p>
            <w:r>
              <w:t>按项目 / 数据室收费</w:t>
            </w:r>
          </w:p>
        </w:tc>
        <w:tc>
          <w:tcPr>
            <w:tcW w:type="dxa" w:w="2088"/>
          </w:tcPr>
          <w:p>
            <w:r>
              <w:t>尽调项目、融资项目</w:t>
            </w:r>
          </w:p>
        </w:tc>
        <w:tc>
          <w:tcPr>
            <w:tcW w:type="dxa" w:w="2232"/>
          </w:tcPr>
          <w:p>
            <w:r>
              <w:t>与用户价值强绑定，易试点</w:t>
            </w:r>
          </w:p>
        </w:tc>
        <w:tc>
          <w:tcPr>
            <w:tcW w:type="dxa" w:w="2088"/>
          </w:tcPr>
          <w:p>
            <w:r>
              <w:t>收入波动较大</w:t>
            </w:r>
          </w:p>
        </w:tc>
        <w:tc>
          <w:tcPr>
            <w:tcW w:type="dxa" w:w="1584"/>
          </w:tcPr>
          <w:p>
            <w:r>
              <w:t>适合作为切入方案</w:t>
            </w:r>
          </w:p>
        </w:tc>
      </w:tr>
      <w:tr>
        <w:tc>
          <w:tcPr>
            <w:tcW w:type="dxa" w:w="1944"/>
          </w:tcPr>
          <w:p>
            <w:r>
              <w:t>基础订阅 + 用量计费</w:t>
            </w:r>
          </w:p>
        </w:tc>
        <w:tc>
          <w:tcPr>
            <w:tcW w:type="dxa" w:w="2088"/>
          </w:tcPr>
          <w:p>
            <w:r>
              <w:t>高频团队</w:t>
            </w:r>
          </w:p>
        </w:tc>
        <w:tc>
          <w:tcPr>
            <w:tcW w:type="dxa" w:w="2232"/>
          </w:tcPr>
          <w:p>
            <w:r>
              <w:t>兼顾扩张与成本回收</w:t>
            </w:r>
          </w:p>
        </w:tc>
        <w:tc>
          <w:tcPr>
            <w:tcW w:type="dxa" w:w="2088"/>
          </w:tcPr>
          <w:p>
            <w:r>
              <w:t>定价设计复杂</w:t>
            </w:r>
          </w:p>
        </w:tc>
        <w:tc>
          <w:tcPr>
            <w:tcW w:type="dxa" w:w="1584"/>
          </w:tcPr>
          <w:p>
            <w:r>
              <w:t>中期可采用</w:t>
            </w:r>
          </w:p>
        </w:tc>
      </w:tr>
      <w:tr>
        <w:tc>
          <w:tcPr>
            <w:tcW w:type="dxa" w:w="1944"/>
          </w:tcPr>
          <w:p>
            <w:r>
              <w:t>审计报告专业版</w:t>
            </w:r>
          </w:p>
        </w:tc>
        <w:tc>
          <w:tcPr>
            <w:tcW w:type="dxa" w:w="2088"/>
          </w:tcPr>
          <w:p>
            <w:r>
              <w:t>高风险交易、外部律师交付</w:t>
            </w:r>
          </w:p>
        </w:tc>
        <w:tc>
          <w:tcPr>
            <w:tcW w:type="dxa" w:w="2232"/>
          </w:tcPr>
          <w:p>
            <w:r>
              <w:t>提升 ARPU</w:t>
            </w:r>
          </w:p>
        </w:tc>
        <w:tc>
          <w:tcPr>
            <w:tcW w:type="dxa" w:w="2088"/>
          </w:tcPr>
          <w:p>
            <w:r>
              <w:t>需要更强模板和权限能力</w:t>
            </w:r>
          </w:p>
        </w:tc>
        <w:tc>
          <w:tcPr>
            <w:tcW w:type="dxa" w:w="1584"/>
          </w:tcPr>
          <w:p>
            <w:r>
              <w:t>后续增值包</w:t>
            </w:r>
          </w:p>
        </w:tc>
      </w:tr>
    </w:tbl>
    <w:p>
      <w:pPr>
        <w:pStyle w:val="Heading1"/>
      </w:pPr>
      <w:r>
        <w:t>12. Go-to-Market 建议</w:t>
      </w:r>
    </w:p>
    <w:p>
      <w:pPr>
        <w:pStyle w:val="ListNumber"/>
      </w:pPr>
      <w:r>
        <w:t>先卖“第一轮 review 加速器”，不要先卖“自动给法律结论”。</w:t>
      </w:r>
    </w:p>
    <w:p>
      <w:pPr>
        <w:pStyle w:val="ListNumber"/>
      </w:pPr>
      <w:r>
        <w:t>用故意埋错的样例数据包演示三种异常：漏转换、缺批准、股份/比例不一致。</w:t>
      </w:r>
    </w:p>
    <w:p>
      <w:pPr>
        <w:pStyle w:val="ListNumber"/>
      </w:pPr>
      <w:r>
        <w:t>优先进入愿意尝试新工具的 boutique / mid-size startup law firms，再复制到 in-house legal 与 finance ops。</w:t>
      </w:r>
    </w:p>
    <w:p>
      <w:pPr>
        <w:pStyle w:val="ListNumber"/>
      </w:pPr>
      <w:r>
        <w:t>产品化包装上突出 evidence-linked audit report，而不是大而全的 AI assistant。</w:t>
      </w:r>
    </w:p>
    <w:p>
      <w:pPr>
        <w:pStyle w:val="ListNumber"/>
      </w:pPr>
      <w:r>
        <w:t>销售策略上先以项目型试点切入，确认 ROI 后再推动年度订阅。</w:t>
      </w:r>
    </w:p>
    <w:p>
      <w:pPr>
        <w:pStyle w:val="Heading1"/>
      </w:pPr>
      <w:r>
        <w:t>13. 主要风险与应对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D9EAF7"/>
          </w:tcPr>
          <w:p>
            <w:r>
              <w:t>风险</w:t>
            </w:r>
          </w:p>
        </w:tc>
        <w:tc>
          <w:tcPr>
            <w:tcW w:type="dxa" w:w="3456"/>
            <w:shd w:fill="D9EAF7"/>
          </w:tcPr>
          <w:p>
            <w:r>
              <w:t>说明</w:t>
            </w:r>
          </w:p>
        </w:tc>
        <w:tc>
          <w:tcPr>
            <w:tcW w:type="dxa" w:w="4032"/>
            <w:shd w:fill="D9EAF7"/>
          </w:tcPr>
          <w:p>
            <w:r>
              <w:t>应对建议</w:t>
            </w:r>
          </w:p>
        </w:tc>
      </w:tr>
      <w:tr>
        <w:tc>
          <w:tcPr>
            <w:tcW w:type="dxa" w:w="1728"/>
          </w:tcPr>
          <w:p>
            <w:r>
              <w:t>规则复杂度失控</w:t>
            </w:r>
          </w:p>
        </w:tc>
        <w:tc>
          <w:tcPr>
            <w:tcW w:type="dxa" w:w="3456"/>
          </w:tcPr>
          <w:p>
            <w:r>
              <w:t>SAFE / note / MFN / pro rata / multiple closing 很容易让规则爆炸</w:t>
            </w:r>
          </w:p>
        </w:tc>
        <w:tc>
          <w:tcPr>
            <w:tcW w:type="dxa" w:w="4032"/>
          </w:tcPr>
          <w:p>
            <w:r>
              <w:t>MVP 严格限定 Delaware C-Corp 早期融资与常见证券类型</w:t>
            </w:r>
          </w:p>
        </w:tc>
      </w:tr>
      <w:tr>
        <w:tc>
          <w:tcPr>
            <w:tcW w:type="dxa" w:w="1728"/>
          </w:tcPr>
          <w:p>
            <w:r>
              <w:t>抽取准确率不稳定</w:t>
            </w:r>
          </w:p>
        </w:tc>
        <w:tc>
          <w:tcPr>
            <w:tcW w:type="dxa" w:w="3456"/>
          </w:tcPr>
          <w:p>
            <w:r>
              <w:t>扫描件和版本冲突会直接影响结果可信度</w:t>
            </w:r>
          </w:p>
        </w:tc>
        <w:tc>
          <w:tcPr>
            <w:tcW w:type="dxa" w:w="4032"/>
          </w:tcPr>
          <w:p>
            <w:r>
              <w:t>加入人工确认节点、置信度提示与缺失信息模型</w:t>
            </w:r>
          </w:p>
        </w:tc>
      </w:tr>
      <w:tr>
        <w:tc>
          <w:tcPr>
            <w:tcW w:type="dxa" w:w="1728"/>
          </w:tcPr>
          <w:p>
            <w:r>
              <w:t>客户担心法律责任</w:t>
            </w:r>
          </w:p>
        </w:tc>
        <w:tc>
          <w:tcPr>
            <w:tcW w:type="dxa" w:w="3456"/>
          </w:tcPr>
          <w:p>
            <w:r>
              <w:t>若产品声称直接给出法律定论，风险过高</w:t>
            </w:r>
          </w:p>
        </w:tc>
        <w:tc>
          <w:tcPr>
            <w:tcW w:type="dxa" w:w="4032"/>
          </w:tcPr>
          <w:p>
            <w:r>
              <w:t>定位为 audit copilot，输出“发现、原因、证据、待确认事项”</w:t>
            </w:r>
          </w:p>
        </w:tc>
      </w:tr>
      <w:tr>
        <w:tc>
          <w:tcPr>
            <w:tcW w:type="dxa" w:w="1728"/>
          </w:tcPr>
          <w:p>
            <w:r>
              <w:t>被平台型产品吸收</w:t>
            </w:r>
          </w:p>
        </w:tc>
        <w:tc>
          <w:tcPr>
            <w:tcW w:type="dxa" w:w="3456"/>
          </w:tcPr>
          <w:p>
            <w:r>
              <w:t>Carta 等可能逐渐加入审计与 AI 功能</w:t>
            </w:r>
          </w:p>
        </w:tc>
        <w:tc>
          <w:tcPr>
            <w:tcW w:type="dxa" w:w="4032"/>
          </w:tcPr>
          <w:p>
            <w:r>
              <w:t>抢先建立纵深工作流、证据链体验与律师场景口碑</w:t>
            </w:r>
          </w:p>
        </w:tc>
      </w:tr>
      <w:tr>
        <w:tc>
          <w:tcPr>
            <w:tcW w:type="dxa" w:w="1728"/>
          </w:tcPr>
          <w:p>
            <w:r>
              <w:t>采购周期偏长</w:t>
            </w:r>
          </w:p>
        </w:tc>
        <w:tc>
          <w:tcPr>
            <w:tcW w:type="dxa" w:w="3456"/>
          </w:tcPr>
          <w:p>
            <w:r>
              <w:t>律所和法务 SaaS 采购常受安全与合规约束</w:t>
            </w:r>
          </w:p>
        </w:tc>
        <w:tc>
          <w:tcPr>
            <w:tcW w:type="dxa" w:w="4032"/>
          </w:tcPr>
          <w:p>
            <w:r>
              <w:t>用项目化试点和私有化 / 权限控制能力降低进入阻力</w:t>
            </w:r>
          </w:p>
        </w:tc>
      </w:tr>
    </w:tbl>
    <w:p>
      <w:pPr>
        <w:pStyle w:val="Heading1"/>
      </w:pPr>
      <w:r>
        <w:t>14. 结论</w:t>
      </w:r>
    </w:p>
    <w:p>
      <w:pPr>
        <w:pStyle w:val="ListBullet"/>
      </w:pPr>
      <w:r>
        <w:t>这是一个较窄但质量很高的市场机会，核心价值不是“让律师少读一点字”，而是“让律师更快找到真正会影响交易的问题”。</w:t>
      </w:r>
    </w:p>
    <w:p>
      <w:pPr>
        <w:pStyle w:val="ListBullet"/>
      </w:pPr>
      <w:r>
        <w:t>现有市场证明了两件事：第一，股权与 cap table 管理本身有稳定预算；第二，AI 驱动的尽调与合同分析已经被律所接受。</w:t>
      </w:r>
    </w:p>
    <w:p>
      <w:pPr>
        <w:pStyle w:val="ListBullet"/>
      </w:pPr>
      <w:r>
        <w:t>真正的空白在两者之间：基于法律证据链的股权事件重建、理论 cap table 生成与异常解释。</w:t>
      </w:r>
    </w:p>
    <w:p>
      <w:pPr>
        <w:pStyle w:val="ListBullet"/>
      </w:pPr>
      <w:r>
        <w:t>因此，Cap Table Audit Copilot 最适合以 Delaware startup financing 的高置信度审计工作流切入，并通过证据可追溯性、异常优先级、人与 AI 协作体验建立差异化。</w:t>
      </w:r>
    </w:p>
    <w:p>
      <w:pPr>
        <w:pStyle w:val="Heading1"/>
      </w:pPr>
      <w:r>
        <w:t>15. 建议的对外表述</w:t>
      </w:r>
    </w:p>
    <w:p>
      <w:pPr>
        <w:pStyle w:val="ListBullet"/>
      </w:pPr>
      <w:r>
        <w:t>We reconstruct what the cap table should be from legal documents, then compare it against what the company says it is.</w:t>
      </w:r>
    </w:p>
    <w:p>
      <w:pPr>
        <w:pStyle w:val="ListBullet"/>
      </w:pPr>
      <w:r>
        <w:t>We do not just summarize documents; we detect inconsistencies, missing conversions, and missing approvals with evidence.</w:t>
      </w:r>
    </w:p>
    <w:p>
      <w:pPr>
        <w:pStyle w:val="ListBullet"/>
      </w:pPr>
      <w:r>
        <w:t>We help startup financing lawyers and in-house teams find what humans are most likely to miss under time pressure.</w:t>
      </w:r>
    </w:p>
    <w:p>
      <w:pPr>
        <w:pStyle w:val="Heading1"/>
      </w:pPr>
      <w:r>
        <w:t>附录 A：研究来源</w:t>
      </w:r>
    </w:p>
    <w:p>
      <w:pPr>
        <w:pStyle w:val="ListBullet"/>
      </w:pPr>
      <w:r>
        <w:t>Grand View Research — Legal Technology Market Size, Share | Industry Report, 2033 — https://www.grandviewresearch.com/industry-analysis/legal-technology-market-report</w:t>
      </w:r>
    </w:p>
    <w:p>
      <w:pPr>
        <w:pStyle w:val="ListBullet"/>
      </w:pPr>
      <w:r>
        <w:t>American Bar Association — How Lawyers Are Using AI to Draft Better Contracts Faster — https://www.americanbar.org/groups/law_practice/resources/law-practice-today/2025/october-2025/lawyers-using-ai-to-draft-contracts/</w:t>
      </w:r>
    </w:p>
    <w:p>
      <w:pPr>
        <w:pStyle w:val="ListBullet"/>
      </w:pPr>
      <w:r>
        <w:t>Carta — Equity Management Solutions - Equity Plans, Cap Tables &amp; 409A / related product pages — https://carta.com/landing/</w:t>
      </w:r>
    </w:p>
    <w:p>
      <w:pPr>
        <w:pStyle w:val="ListBullet"/>
      </w:pPr>
      <w:r>
        <w:t>Pulley — Cap table and equity management / comparison and product materials — https://new.pulley.com/</w:t>
      </w:r>
    </w:p>
    <w:p>
      <w:pPr>
        <w:pStyle w:val="ListBullet"/>
      </w:pPr>
      <w:r>
        <w:t>Ledgy — Cap table management and compliance product pages — https://ledgy.com/cap-table/</w:t>
      </w:r>
    </w:p>
    <w:p>
      <w:pPr>
        <w:pStyle w:val="ListBullet"/>
      </w:pPr>
      <w:r>
        <w:t>Morgan Stanley Shareworks — Cap Table Management / Private Market Editions — https://www.shareworks.com/product/cap-table-management-software/</w:t>
      </w:r>
    </w:p>
    <w:p>
      <w:pPr>
        <w:pStyle w:val="ListBullet"/>
      </w:pPr>
      <w:r>
        <w:t>Litera Kira — Contract review and due diligence materials — https://www.litera.com/blog/kira-remains-undisputed-leader-contract-review-now-supercharged-genai/</w:t>
      </w:r>
    </w:p>
    <w:p>
      <w:pPr>
        <w:pStyle w:val="ListBullet"/>
      </w:pPr>
      <w:r>
        <w:t>Eqvista — Cap table and 409A related materials — https://eqvista.com/free-cap-table-management-with-409a-valuation/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Cap Table Audit Copilot 市场调研报告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