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A31C" w14:textId="3025D3EF" w:rsidR="00587A39" w:rsidRDefault="000E759C">
      <w:pPr>
        <w:rPr>
          <w:rFonts w:ascii="Times New Roman" w:hAnsi="Times New Roman" w:cs="Times New Roman"/>
          <w:sz w:val="28"/>
          <w:szCs w:val="28"/>
        </w:rPr>
      </w:pPr>
      <w:r w:rsidRPr="00587A39">
        <w:rPr>
          <w:rFonts w:ascii="Times New Roman" w:hAnsi="Times New Roman" w:cs="Times New Roman"/>
          <w:b/>
          <w:sz w:val="28"/>
          <w:szCs w:val="28"/>
        </w:rPr>
        <w:t>Введение</w:t>
      </w:r>
    </w:p>
    <w:p w14:paraId="7CCA8A35" w14:textId="00B30FAB" w:rsidR="00587A39" w:rsidRDefault="00587A39" w:rsidP="00587A39">
      <w:pPr>
        <w:rPr>
          <w:rFonts w:ascii="Times New Roman" w:hAnsi="Times New Roman" w:cs="Times New Roman"/>
          <w:sz w:val="28"/>
          <w:szCs w:val="28"/>
        </w:rPr>
      </w:pPr>
      <w:r>
        <w:rPr>
          <w:rFonts w:ascii="Times New Roman" w:hAnsi="Times New Roman" w:cs="Times New Roman"/>
          <w:sz w:val="28"/>
          <w:szCs w:val="28"/>
        </w:rPr>
        <w:t>На сегодняшний день, наверное, каждый что-то слышал про облака и облачные технологии.</w:t>
      </w:r>
      <w:r>
        <w:rPr>
          <w:rFonts w:ascii="Times New Roman" w:hAnsi="Times New Roman" w:cs="Times New Roman"/>
          <w:sz w:val="28"/>
          <w:szCs w:val="28"/>
        </w:rPr>
        <w:br/>
        <w:t xml:space="preserve">Большинство </w:t>
      </w:r>
      <w:r w:rsidR="00AE5798">
        <w:rPr>
          <w:rFonts w:ascii="Times New Roman" w:hAnsi="Times New Roman" w:cs="Times New Roman"/>
          <w:sz w:val="28"/>
          <w:szCs w:val="28"/>
        </w:rPr>
        <w:t xml:space="preserve">слышало про модель </w:t>
      </w:r>
      <w:proofErr w:type="gramStart"/>
      <w:r w:rsidR="00AE5798">
        <w:rPr>
          <w:rFonts w:ascii="Times New Roman" w:hAnsi="Times New Roman" w:cs="Times New Roman"/>
          <w:sz w:val="28"/>
          <w:szCs w:val="28"/>
          <w:lang w:val="en-US"/>
        </w:rPr>
        <w:t>SaaS</w:t>
      </w:r>
      <w:r w:rsidR="00AE5798" w:rsidRPr="00AE5798">
        <w:rPr>
          <w:rFonts w:ascii="Times New Roman" w:hAnsi="Times New Roman" w:cs="Times New Roman"/>
          <w:sz w:val="28"/>
          <w:szCs w:val="28"/>
        </w:rPr>
        <w:t>(</w:t>
      </w:r>
      <w:proofErr w:type="gramEnd"/>
      <w:r w:rsidR="00AE5798">
        <w:rPr>
          <w:rFonts w:ascii="Times New Roman" w:hAnsi="Times New Roman" w:cs="Times New Roman"/>
          <w:sz w:val="28"/>
          <w:szCs w:val="28"/>
        </w:rPr>
        <w:t>программное обеспечение как сервис</w:t>
      </w:r>
      <w:r w:rsidR="00AE5798" w:rsidRPr="00AE5798">
        <w:rPr>
          <w:rFonts w:ascii="Times New Roman" w:hAnsi="Times New Roman" w:cs="Times New Roman"/>
          <w:sz w:val="28"/>
          <w:szCs w:val="28"/>
        </w:rPr>
        <w:t>)</w:t>
      </w:r>
      <w:r w:rsidR="00AE5798">
        <w:rPr>
          <w:rFonts w:ascii="Times New Roman" w:hAnsi="Times New Roman" w:cs="Times New Roman"/>
          <w:sz w:val="28"/>
          <w:szCs w:val="28"/>
        </w:rPr>
        <w:t>, поскольку каждому рано или поздно довелось воспользоваться таким сервисом (например, бесплатным почтовым ящиком).</w:t>
      </w:r>
    </w:p>
    <w:p w14:paraId="706CB117" w14:textId="5C06C26E" w:rsidR="00AE5798" w:rsidRDefault="00AE5798" w:rsidP="00587A39">
      <w:pPr>
        <w:rPr>
          <w:rFonts w:ascii="Times New Roman" w:hAnsi="Times New Roman" w:cs="Times New Roman"/>
          <w:sz w:val="28"/>
          <w:szCs w:val="28"/>
        </w:rPr>
      </w:pPr>
      <w:r>
        <w:rPr>
          <w:rFonts w:ascii="Times New Roman" w:hAnsi="Times New Roman" w:cs="Times New Roman"/>
          <w:sz w:val="28"/>
          <w:szCs w:val="28"/>
        </w:rPr>
        <w:t xml:space="preserve">Но не каждый сможет сказать, что понимает значение термина </w:t>
      </w:r>
      <w:r w:rsidRPr="00AE5798">
        <w:rPr>
          <w:rFonts w:ascii="Times New Roman" w:hAnsi="Times New Roman" w:cs="Times New Roman"/>
          <w:sz w:val="28"/>
          <w:szCs w:val="28"/>
        </w:rPr>
        <w:t>“</w:t>
      </w:r>
      <w:r>
        <w:rPr>
          <w:rFonts w:ascii="Times New Roman" w:hAnsi="Times New Roman" w:cs="Times New Roman"/>
          <w:sz w:val="28"/>
          <w:szCs w:val="28"/>
          <w:lang w:val="en-US"/>
        </w:rPr>
        <w:t>IaaS</w:t>
      </w:r>
      <w:r w:rsidRPr="00AE5798">
        <w:rPr>
          <w:rFonts w:ascii="Times New Roman" w:hAnsi="Times New Roman" w:cs="Times New Roman"/>
          <w:sz w:val="28"/>
          <w:szCs w:val="28"/>
        </w:rPr>
        <w:t>”.</w:t>
      </w:r>
      <w:r>
        <w:rPr>
          <w:rFonts w:ascii="Times New Roman" w:hAnsi="Times New Roman" w:cs="Times New Roman"/>
          <w:sz w:val="28"/>
          <w:szCs w:val="28"/>
        </w:rPr>
        <w:t xml:space="preserve"> Между тем, именно </w:t>
      </w:r>
      <w:r>
        <w:rPr>
          <w:rFonts w:ascii="Times New Roman" w:hAnsi="Times New Roman" w:cs="Times New Roman"/>
          <w:sz w:val="28"/>
          <w:szCs w:val="28"/>
          <w:lang w:val="en-US"/>
        </w:rPr>
        <w:t>IaaS</w:t>
      </w:r>
      <w:r>
        <w:rPr>
          <w:rFonts w:ascii="Times New Roman" w:hAnsi="Times New Roman" w:cs="Times New Roman"/>
          <w:sz w:val="28"/>
          <w:szCs w:val="28"/>
        </w:rPr>
        <w:t xml:space="preserve"> на сегодняшний день является самой популярной и быстро растущей услугой из существующего набора облачных сервисов.</w:t>
      </w:r>
    </w:p>
    <w:p w14:paraId="6DFBE511" w14:textId="2F6B58E8" w:rsidR="00AE5798" w:rsidRDefault="00AE5798" w:rsidP="00587A39">
      <w:pPr>
        <w:rPr>
          <w:rFonts w:ascii="Times New Roman" w:hAnsi="Times New Roman" w:cs="Times New Roman"/>
          <w:b/>
          <w:sz w:val="28"/>
          <w:szCs w:val="28"/>
        </w:rPr>
      </w:pPr>
      <w:r>
        <w:rPr>
          <w:rFonts w:ascii="Times New Roman" w:hAnsi="Times New Roman" w:cs="Times New Roman"/>
          <w:b/>
          <w:sz w:val="28"/>
          <w:szCs w:val="28"/>
        </w:rPr>
        <w:t xml:space="preserve">Что такое </w:t>
      </w:r>
      <w:r>
        <w:rPr>
          <w:rFonts w:ascii="Times New Roman" w:hAnsi="Times New Roman" w:cs="Times New Roman"/>
          <w:b/>
          <w:sz w:val="28"/>
          <w:szCs w:val="28"/>
          <w:lang w:val="en-US"/>
        </w:rPr>
        <w:t>IaaS</w:t>
      </w:r>
      <w:r>
        <w:rPr>
          <w:rFonts w:ascii="Times New Roman" w:hAnsi="Times New Roman" w:cs="Times New Roman"/>
          <w:b/>
          <w:sz w:val="28"/>
          <w:szCs w:val="28"/>
        </w:rPr>
        <w:t>?</w:t>
      </w:r>
    </w:p>
    <w:p w14:paraId="443E94C6" w14:textId="398E72C5" w:rsidR="00AE5798" w:rsidRDefault="00AE5798" w:rsidP="00AE5798">
      <w:pPr>
        <w:rPr>
          <w:rFonts w:ascii="Times New Roman" w:hAnsi="Times New Roman" w:cs="Times New Roman"/>
          <w:sz w:val="28"/>
          <w:szCs w:val="28"/>
        </w:rPr>
      </w:pPr>
      <w:r w:rsidRPr="00AE5798">
        <w:rPr>
          <w:rFonts w:ascii="Times New Roman" w:hAnsi="Times New Roman" w:cs="Times New Roman"/>
          <w:sz w:val="28"/>
          <w:szCs w:val="28"/>
        </w:rPr>
        <w:t>Инфраструктура как услуга (</w:t>
      </w:r>
      <w:proofErr w:type="spellStart"/>
      <w:r w:rsidRPr="00AE5798">
        <w:rPr>
          <w:rFonts w:ascii="Times New Roman" w:hAnsi="Times New Roman" w:cs="Times New Roman"/>
          <w:sz w:val="28"/>
          <w:szCs w:val="28"/>
        </w:rPr>
        <w:t>IaaS</w:t>
      </w:r>
      <w:proofErr w:type="spellEnd"/>
      <w:r w:rsidRPr="00AE5798">
        <w:rPr>
          <w:rFonts w:ascii="Times New Roman" w:hAnsi="Times New Roman" w:cs="Times New Roman"/>
          <w:sz w:val="28"/>
          <w:szCs w:val="28"/>
        </w:rPr>
        <w:t xml:space="preserve">) предоставляется как возможность </w:t>
      </w:r>
      <w:r>
        <w:rPr>
          <w:rFonts w:ascii="Times New Roman" w:hAnsi="Times New Roman" w:cs="Times New Roman"/>
          <w:sz w:val="28"/>
          <w:szCs w:val="28"/>
        </w:rPr>
        <w:t xml:space="preserve">             </w:t>
      </w:r>
      <w:r w:rsidRPr="00AE5798">
        <w:rPr>
          <w:rFonts w:ascii="Times New Roman" w:hAnsi="Times New Roman" w:cs="Times New Roman"/>
          <w:sz w:val="28"/>
          <w:szCs w:val="28"/>
        </w:rPr>
        <w:t>использования облачной инфраструктуры для самостоятельного управления ресурсами обработки, хранения, сетями и другими фундаментальными вычислительными ресурсами, например, потребитель может устанавливать и запускать произвольное программное обеспечение, которое может включать в себя операционные системы, платформенное и прикладное программное обеспечение. Потребитель может контролировать операционные системы, виртуальные системы хранения данных и установленные приложения, а также обладать ограниченным контролем за набором доступных сетевых сервисов (например, межсетевым экраном, DNS). Контроль и управление основной физической и виртуальной инфраструктурой облака, в том числе сети, серверов, типов используемых операционных систем, систем хранения осуществляется облачным провайдером.</w:t>
      </w:r>
    </w:p>
    <w:p w14:paraId="59F04D93" w14:textId="1EBB820A" w:rsidR="001650C0" w:rsidRDefault="001650C0" w:rsidP="001650C0">
      <w:pPr>
        <w:shd w:val="clear" w:color="auto" w:fill="FFFFFF"/>
        <w:spacing w:before="72" w:after="0" w:line="240" w:lineRule="auto"/>
        <w:outlineLvl w:val="2"/>
        <w:rPr>
          <w:rFonts w:ascii="Times New Roman" w:eastAsia="Times New Roman" w:hAnsi="Times New Roman" w:cs="Times New Roman"/>
          <w:b/>
          <w:bCs/>
          <w:color w:val="000000"/>
          <w:sz w:val="28"/>
          <w:szCs w:val="28"/>
          <w:lang w:eastAsia="ru-RU"/>
        </w:rPr>
      </w:pPr>
      <w:r w:rsidRPr="001650C0">
        <w:rPr>
          <w:rFonts w:ascii="Times New Roman" w:eastAsia="Times New Roman" w:hAnsi="Times New Roman" w:cs="Times New Roman"/>
          <w:b/>
          <w:bCs/>
          <w:color w:val="000000"/>
          <w:sz w:val="28"/>
          <w:szCs w:val="28"/>
          <w:lang w:eastAsia="ru-RU"/>
        </w:rPr>
        <w:t xml:space="preserve">Принцип работы </w:t>
      </w:r>
      <w:proofErr w:type="spellStart"/>
      <w:r w:rsidRPr="001650C0">
        <w:rPr>
          <w:rFonts w:ascii="Times New Roman" w:eastAsia="Times New Roman" w:hAnsi="Times New Roman" w:cs="Times New Roman"/>
          <w:b/>
          <w:bCs/>
          <w:color w:val="000000"/>
          <w:sz w:val="28"/>
          <w:szCs w:val="28"/>
          <w:lang w:eastAsia="ru-RU"/>
        </w:rPr>
        <w:t>IaaS</w:t>
      </w:r>
      <w:proofErr w:type="spellEnd"/>
    </w:p>
    <w:p w14:paraId="1A788F47" w14:textId="2750C1A3" w:rsidR="001650C0" w:rsidRDefault="001650C0" w:rsidP="001650C0">
      <w:pPr>
        <w:shd w:val="clear" w:color="auto" w:fill="FFFFFF"/>
        <w:spacing w:before="72" w:after="0" w:line="240" w:lineRule="auto"/>
        <w:outlineLvl w:val="2"/>
        <w:rPr>
          <w:rFonts w:ascii="Times New Roman" w:hAnsi="Times New Roman" w:cs="Times New Roman"/>
          <w:color w:val="252525"/>
          <w:sz w:val="28"/>
          <w:szCs w:val="28"/>
          <w:shd w:val="clear" w:color="auto" w:fill="FFFFFF"/>
        </w:rPr>
      </w:pPr>
      <w:r w:rsidRPr="001650C0">
        <w:rPr>
          <w:rFonts w:ascii="Times New Roman" w:hAnsi="Times New Roman" w:cs="Times New Roman"/>
          <w:color w:val="252525"/>
          <w:sz w:val="28"/>
          <w:szCs w:val="28"/>
          <w:shd w:val="clear" w:color="auto" w:fill="FFFFFF"/>
        </w:rPr>
        <w:t xml:space="preserve">При аренде виртуальной инфраструктуры у </w:t>
      </w:r>
      <w:proofErr w:type="spellStart"/>
      <w:r w:rsidRPr="001650C0">
        <w:rPr>
          <w:rFonts w:ascii="Times New Roman" w:hAnsi="Times New Roman" w:cs="Times New Roman"/>
          <w:color w:val="252525"/>
          <w:sz w:val="28"/>
          <w:szCs w:val="28"/>
          <w:shd w:val="clear" w:color="auto" w:fill="FFFFFF"/>
        </w:rPr>
        <w:t>IaaS</w:t>
      </w:r>
      <w:proofErr w:type="spellEnd"/>
      <w:r w:rsidRPr="001650C0">
        <w:rPr>
          <w:rFonts w:ascii="Times New Roman" w:hAnsi="Times New Roman" w:cs="Times New Roman"/>
          <w:color w:val="252525"/>
          <w:sz w:val="28"/>
          <w:szCs w:val="28"/>
          <w:shd w:val="clear" w:color="auto" w:fill="FFFFFF"/>
        </w:rPr>
        <w:t>-провайдера, вы можете воспользоваться услугами разного масштаба: виртуальный сервер (VPS/VDS) и виртуальная сеть.</w:t>
      </w:r>
    </w:p>
    <w:p w14:paraId="6021590A" w14:textId="590D6F0C" w:rsidR="001650C0" w:rsidRDefault="001650C0" w:rsidP="001650C0">
      <w:pPr>
        <w:shd w:val="clear" w:color="auto" w:fill="FFFFFF"/>
        <w:spacing w:before="72" w:after="0" w:line="240" w:lineRule="auto"/>
        <w:outlineLvl w:val="2"/>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noProof/>
          <w:color w:val="000000"/>
          <w:sz w:val="28"/>
          <w:szCs w:val="28"/>
          <w:lang w:eastAsia="ru-RU"/>
        </w:rPr>
        <w:drawing>
          <wp:inline distT="0" distB="0" distL="0" distR="0" wp14:anchorId="09C40302" wp14:editId="1E0ECF71">
            <wp:extent cx="5927090" cy="10725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7090" cy="1072515"/>
                    </a:xfrm>
                    <a:prstGeom prst="rect">
                      <a:avLst/>
                    </a:prstGeom>
                    <a:noFill/>
                    <a:ln>
                      <a:noFill/>
                    </a:ln>
                  </pic:spPr>
                </pic:pic>
              </a:graphicData>
            </a:graphic>
          </wp:inline>
        </w:drawing>
      </w:r>
    </w:p>
    <w:p w14:paraId="7369FFCA" w14:textId="77777777" w:rsidR="001650C0" w:rsidRPr="001650C0" w:rsidRDefault="001650C0" w:rsidP="001650C0">
      <w:pPr>
        <w:shd w:val="clear" w:color="auto" w:fill="FFFFFF"/>
        <w:spacing w:before="72" w:after="0" w:line="240" w:lineRule="auto"/>
        <w:outlineLvl w:val="2"/>
        <w:rPr>
          <w:rFonts w:ascii="Times New Roman" w:eastAsia="Times New Roman" w:hAnsi="Times New Roman" w:cs="Times New Roman"/>
          <w:b/>
          <w:bCs/>
          <w:color w:val="000000"/>
          <w:sz w:val="28"/>
          <w:szCs w:val="28"/>
          <w:lang w:val="en-US" w:eastAsia="ru-RU"/>
        </w:rPr>
      </w:pPr>
    </w:p>
    <w:p w14:paraId="3A0A1F66" w14:textId="64ED44BE" w:rsidR="001650C0" w:rsidRDefault="001650C0" w:rsidP="00AE5798">
      <w:pPr>
        <w:rPr>
          <w:rFonts w:ascii="Times New Roman" w:hAnsi="Times New Roman" w:cs="Times New Roman"/>
          <w:color w:val="252525"/>
          <w:sz w:val="28"/>
          <w:szCs w:val="28"/>
          <w:shd w:val="clear" w:color="auto" w:fill="FFFFFF"/>
        </w:rPr>
      </w:pPr>
      <w:r w:rsidRPr="001650C0">
        <w:rPr>
          <w:rFonts w:ascii="Times New Roman" w:hAnsi="Times New Roman" w:cs="Times New Roman"/>
          <w:color w:val="252525"/>
          <w:sz w:val="28"/>
          <w:szCs w:val="28"/>
          <w:shd w:val="clear" w:color="auto" w:fill="FFFFFF"/>
        </w:rPr>
        <w:t>В первом случае вы арендуете единственный виртуальный сервер, во втором — пул виртуальных серверов с возможностью их объединения в виртуальную сеть.</w:t>
      </w:r>
      <w:r w:rsidR="00AB0D3F">
        <w:rPr>
          <w:rFonts w:ascii="Times New Roman" w:hAnsi="Times New Roman" w:cs="Times New Roman"/>
          <w:color w:val="252525"/>
          <w:sz w:val="28"/>
          <w:szCs w:val="28"/>
          <w:shd w:val="clear" w:color="auto" w:fill="FFFFFF"/>
        </w:rPr>
        <w:t xml:space="preserve"> </w:t>
      </w:r>
      <w:proofErr w:type="gramStart"/>
      <w:r w:rsidRPr="001650C0">
        <w:rPr>
          <w:rFonts w:ascii="Times New Roman" w:hAnsi="Times New Roman" w:cs="Times New Roman"/>
          <w:color w:val="252525"/>
          <w:sz w:val="28"/>
          <w:szCs w:val="28"/>
          <w:shd w:val="clear" w:color="auto" w:fill="FFFFFF"/>
        </w:rPr>
        <w:t>Вы</w:t>
      </w:r>
      <w:proofErr w:type="gramEnd"/>
      <w:r w:rsidRPr="001650C0">
        <w:rPr>
          <w:rFonts w:ascii="Times New Roman" w:hAnsi="Times New Roman" w:cs="Times New Roman"/>
          <w:color w:val="252525"/>
          <w:sz w:val="28"/>
          <w:szCs w:val="28"/>
          <w:shd w:val="clear" w:color="auto" w:fill="FFFFFF"/>
        </w:rPr>
        <w:t xml:space="preserve"> получаете полные административные права внутри арендованных виртуальных серверов. Все настройки операционных систем этих серверов вам нужно выполнять самостоятельно: устанавливать программное обеспечение, конфигурировать брандмауэр и т. д. Конечно, </w:t>
      </w:r>
      <w:r w:rsidRPr="001650C0">
        <w:rPr>
          <w:rFonts w:ascii="Times New Roman" w:hAnsi="Times New Roman" w:cs="Times New Roman"/>
          <w:color w:val="252525"/>
          <w:sz w:val="28"/>
          <w:szCs w:val="28"/>
          <w:shd w:val="clear" w:color="auto" w:fill="FFFFFF"/>
        </w:rPr>
        <w:lastRenderedPageBreak/>
        <w:t xml:space="preserve">служба поддержки </w:t>
      </w:r>
      <w:proofErr w:type="spellStart"/>
      <w:r w:rsidRPr="001650C0">
        <w:rPr>
          <w:rFonts w:ascii="Times New Roman" w:hAnsi="Times New Roman" w:cs="Times New Roman"/>
          <w:color w:val="252525"/>
          <w:sz w:val="28"/>
          <w:szCs w:val="28"/>
          <w:shd w:val="clear" w:color="auto" w:fill="FFFFFF"/>
        </w:rPr>
        <w:t>IaaS</w:t>
      </w:r>
      <w:proofErr w:type="spellEnd"/>
      <w:r w:rsidRPr="001650C0">
        <w:rPr>
          <w:rFonts w:ascii="Times New Roman" w:hAnsi="Times New Roman" w:cs="Times New Roman"/>
          <w:color w:val="252525"/>
          <w:sz w:val="28"/>
          <w:szCs w:val="28"/>
          <w:shd w:val="clear" w:color="auto" w:fill="FFFFFF"/>
        </w:rPr>
        <w:t xml:space="preserve">-провайдера может оказать вам консультацию по вопросу, вызвавшему затруднение. Некоторые сервисы даже возьмутся сделать часть работ по настройке серверов за вас. Но уже за отдельную плату, так как подобные услуги не входят в модель </w:t>
      </w:r>
      <w:proofErr w:type="spellStart"/>
      <w:r w:rsidRPr="001650C0">
        <w:rPr>
          <w:rFonts w:ascii="Times New Roman" w:hAnsi="Times New Roman" w:cs="Times New Roman"/>
          <w:color w:val="252525"/>
          <w:sz w:val="28"/>
          <w:szCs w:val="28"/>
          <w:shd w:val="clear" w:color="auto" w:fill="FFFFFF"/>
        </w:rPr>
        <w:t>IaaS</w:t>
      </w:r>
      <w:proofErr w:type="spellEnd"/>
      <w:r w:rsidRPr="001650C0">
        <w:rPr>
          <w:rFonts w:ascii="Times New Roman" w:hAnsi="Times New Roman" w:cs="Times New Roman"/>
          <w:color w:val="252525"/>
          <w:sz w:val="28"/>
          <w:szCs w:val="28"/>
          <w:shd w:val="clear" w:color="auto" w:fill="FFFFFF"/>
        </w:rPr>
        <w:t>. Изначально, провайдер лишь гарантирует, что ваш сервер будет доступен по сети в соответствии с соглашением об уровне услуг (SLA).</w:t>
      </w:r>
    </w:p>
    <w:p w14:paraId="0CCAECDA" w14:textId="02033A75" w:rsidR="001650C0" w:rsidRDefault="001650C0" w:rsidP="00AE5798">
      <w:pPr>
        <w:rPr>
          <w:rFonts w:ascii="Times New Roman" w:hAnsi="Times New Roman" w:cs="Times New Roman"/>
          <w:color w:val="252525"/>
          <w:sz w:val="28"/>
          <w:szCs w:val="28"/>
          <w:shd w:val="clear" w:color="auto" w:fill="FFFFFF"/>
        </w:rPr>
      </w:pPr>
      <w:r w:rsidRPr="001650C0">
        <w:rPr>
          <w:rFonts w:ascii="Times New Roman" w:hAnsi="Times New Roman" w:cs="Times New Roman"/>
          <w:color w:val="252525"/>
          <w:sz w:val="28"/>
          <w:szCs w:val="28"/>
          <w:shd w:val="clear" w:color="auto" w:fill="FFFFFF"/>
        </w:rPr>
        <w:t xml:space="preserve">Основными задачами </w:t>
      </w:r>
      <w:proofErr w:type="spellStart"/>
      <w:r w:rsidRPr="001650C0">
        <w:rPr>
          <w:rFonts w:ascii="Times New Roman" w:hAnsi="Times New Roman" w:cs="Times New Roman"/>
          <w:color w:val="252525"/>
          <w:sz w:val="28"/>
          <w:szCs w:val="28"/>
          <w:shd w:val="clear" w:color="auto" w:fill="FFFFFF"/>
        </w:rPr>
        <w:t>IaaS</w:t>
      </w:r>
      <w:proofErr w:type="spellEnd"/>
      <w:r w:rsidRPr="001650C0">
        <w:rPr>
          <w:rFonts w:ascii="Times New Roman" w:hAnsi="Times New Roman" w:cs="Times New Roman"/>
          <w:color w:val="252525"/>
          <w:sz w:val="28"/>
          <w:szCs w:val="28"/>
          <w:shd w:val="clear" w:color="auto" w:fill="FFFFFF"/>
        </w:rPr>
        <w:t>-провайдера являются установка и обеспечение работоспособности оборудования и базового инфраструктурного программного обеспечения. «Железо», на котором построена виртуальная инфраструктура, находится в специализированных центрах обработки данных (ЦОД). в этих центрах обеспечивается резервирование каналов связи, защита от перебоев с электричеством и многое другое. в результате, всё, что непосредственно связано с работоспособностью и доступностью оборудования, вас не будет больше беспокоит. Эти заботы будут лежать на плечах работников провайдера, для которых администрирование оборудования является профильной деятельностью</w:t>
      </w:r>
      <w:r w:rsidRPr="001650C0">
        <w:rPr>
          <w:rFonts w:ascii="Times New Roman" w:hAnsi="Times New Roman" w:cs="Times New Roman"/>
          <w:color w:val="252525"/>
          <w:sz w:val="28"/>
          <w:szCs w:val="28"/>
          <w:shd w:val="clear" w:color="auto" w:fill="FFFFFF"/>
        </w:rPr>
        <w:t>.</w:t>
      </w:r>
    </w:p>
    <w:p w14:paraId="0B0BF759" w14:textId="0126C133" w:rsidR="001650C0" w:rsidRDefault="001650C0" w:rsidP="001650C0">
      <w:pPr>
        <w:pStyle w:val="3"/>
        <w:shd w:val="clear" w:color="auto" w:fill="FFFFFF"/>
        <w:spacing w:before="72" w:beforeAutospacing="0" w:after="0" w:afterAutospacing="0"/>
        <w:rPr>
          <w:rStyle w:val="mw-headline"/>
          <w:color w:val="000000"/>
          <w:sz w:val="28"/>
          <w:szCs w:val="28"/>
        </w:rPr>
      </w:pPr>
      <w:r w:rsidRPr="001650C0">
        <w:rPr>
          <w:rStyle w:val="mw-headline"/>
          <w:color w:val="000000"/>
          <w:sz w:val="28"/>
          <w:szCs w:val="28"/>
        </w:rPr>
        <w:t>Характеристики</w:t>
      </w:r>
    </w:p>
    <w:p w14:paraId="1B719602" w14:textId="77777777" w:rsidR="001650C0" w:rsidRPr="001650C0" w:rsidRDefault="001650C0" w:rsidP="001650C0">
      <w:pPr>
        <w:shd w:val="clear" w:color="auto" w:fill="FFFFFF"/>
        <w:spacing w:before="120" w:after="120" w:line="240" w:lineRule="auto"/>
        <w:rPr>
          <w:rFonts w:ascii="Times New Roman" w:eastAsia="Times New Roman" w:hAnsi="Times New Roman" w:cs="Times New Roman"/>
          <w:color w:val="252525"/>
          <w:sz w:val="28"/>
          <w:szCs w:val="28"/>
          <w:lang w:eastAsia="ru-RU"/>
        </w:rPr>
      </w:pPr>
      <w:r w:rsidRPr="001650C0">
        <w:rPr>
          <w:rFonts w:ascii="Times New Roman" w:eastAsia="Times New Roman" w:hAnsi="Times New Roman" w:cs="Times New Roman"/>
          <w:color w:val="252525"/>
          <w:sz w:val="28"/>
          <w:szCs w:val="28"/>
          <w:lang w:eastAsia="ru-RU"/>
        </w:rPr>
        <w:t>Понятие инфраструктуры как услуги включает в себя несколько основных характеристик:</w:t>
      </w:r>
    </w:p>
    <w:p w14:paraId="6F948DEF" w14:textId="77777777" w:rsidR="001650C0" w:rsidRPr="001650C0" w:rsidRDefault="001650C0" w:rsidP="001650C0">
      <w:pPr>
        <w:numPr>
          <w:ilvl w:val="0"/>
          <w:numId w:val="1"/>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1650C0">
        <w:rPr>
          <w:rFonts w:ascii="Times New Roman" w:eastAsia="Times New Roman" w:hAnsi="Times New Roman" w:cs="Times New Roman"/>
          <w:color w:val="252525"/>
          <w:sz w:val="28"/>
          <w:szCs w:val="28"/>
          <w:lang w:eastAsia="ru-RU"/>
        </w:rPr>
        <w:t>Ресурсы распространяются в качестве услуги.</w:t>
      </w:r>
    </w:p>
    <w:p w14:paraId="31160768" w14:textId="77777777" w:rsidR="001650C0" w:rsidRPr="001650C0" w:rsidRDefault="001650C0" w:rsidP="001650C0">
      <w:pPr>
        <w:numPr>
          <w:ilvl w:val="0"/>
          <w:numId w:val="1"/>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1650C0">
        <w:rPr>
          <w:rFonts w:ascii="Times New Roman" w:eastAsia="Times New Roman" w:hAnsi="Times New Roman" w:cs="Times New Roman"/>
          <w:color w:val="252525"/>
          <w:sz w:val="28"/>
          <w:szCs w:val="28"/>
          <w:lang w:eastAsia="ru-RU"/>
        </w:rPr>
        <w:t>Существует возможность динамического расширения (и сокращения) объёмов потребляемых ресурсов.</w:t>
      </w:r>
    </w:p>
    <w:p w14:paraId="3526E4BE" w14:textId="77777777" w:rsidR="001650C0" w:rsidRPr="001650C0" w:rsidRDefault="001650C0" w:rsidP="001650C0">
      <w:pPr>
        <w:numPr>
          <w:ilvl w:val="0"/>
          <w:numId w:val="1"/>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1650C0">
        <w:rPr>
          <w:rFonts w:ascii="Times New Roman" w:eastAsia="Times New Roman" w:hAnsi="Times New Roman" w:cs="Times New Roman"/>
          <w:color w:val="252525"/>
          <w:sz w:val="28"/>
          <w:szCs w:val="28"/>
          <w:lang w:eastAsia="ru-RU"/>
        </w:rPr>
        <w:t xml:space="preserve">Реализованы гибкие модели оплаты (например, оплата только за фактически потребленные ресурсы — модель </w:t>
      </w:r>
      <w:proofErr w:type="spellStart"/>
      <w:r w:rsidRPr="001650C0">
        <w:rPr>
          <w:rFonts w:ascii="Times New Roman" w:eastAsia="Times New Roman" w:hAnsi="Times New Roman" w:cs="Times New Roman"/>
          <w:color w:val="252525"/>
          <w:sz w:val="28"/>
          <w:szCs w:val="28"/>
          <w:lang w:eastAsia="ru-RU"/>
        </w:rPr>
        <w:t>pay</w:t>
      </w:r>
      <w:proofErr w:type="spellEnd"/>
      <w:r w:rsidRPr="001650C0">
        <w:rPr>
          <w:rFonts w:ascii="Times New Roman" w:eastAsia="Times New Roman" w:hAnsi="Times New Roman" w:cs="Times New Roman"/>
          <w:color w:val="252525"/>
          <w:sz w:val="28"/>
          <w:szCs w:val="28"/>
          <w:lang w:eastAsia="ru-RU"/>
        </w:rPr>
        <w:t xml:space="preserve"> </w:t>
      </w:r>
      <w:proofErr w:type="spellStart"/>
      <w:r w:rsidRPr="001650C0">
        <w:rPr>
          <w:rFonts w:ascii="Times New Roman" w:eastAsia="Times New Roman" w:hAnsi="Times New Roman" w:cs="Times New Roman"/>
          <w:color w:val="252525"/>
          <w:sz w:val="28"/>
          <w:szCs w:val="28"/>
          <w:lang w:eastAsia="ru-RU"/>
        </w:rPr>
        <w:t>as</w:t>
      </w:r>
      <w:proofErr w:type="spellEnd"/>
      <w:r w:rsidRPr="001650C0">
        <w:rPr>
          <w:rFonts w:ascii="Times New Roman" w:eastAsia="Times New Roman" w:hAnsi="Times New Roman" w:cs="Times New Roman"/>
          <w:color w:val="252525"/>
          <w:sz w:val="28"/>
          <w:szCs w:val="28"/>
          <w:lang w:eastAsia="ru-RU"/>
        </w:rPr>
        <w:t xml:space="preserve"> </w:t>
      </w:r>
      <w:proofErr w:type="spellStart"/>
      <w:r w:rsidRPr="001650C0">
        <w:rPr>
          <w:rFonts w:ascii="Times New Roman" w:eastAsia="Times New Roman" w:hAnsi="Times New Roman" w:cs="Times New Roman"/>
          <w:color w:val="252525"/>
          <w:sz w:val="28"/>
          <w:szCs w:val="28"/>
          <w:lang w:eastAsia="ru-RU"/>
        </w:rPr>
        <w:t>you</w:t>
      </w:r>
      <w:proofErr w:type="spellEnd"/>
      <w:r w:rsidRPr="001650C0">
        <w:rPr>
          <w:rFonts w:ascii="Times New Roman" w:eastAsia="Times New Roman" w:hAnsi="Times New Roman" w:cs="Times New Roman"/>
          <w:color w:val="252525"/>
          <w:sz w:val="28"/>
          <w:szCs w:val="28"/>
          <w:lang w:eastAsia="ru-RU"/>
        </w:rPr>
        <w:t xml:space="preserve"> </w:t>
      </w:r>
      <w:proofErr w:type="spellStart"/>
      <w:r w:rsidRPr="001650C0">
        <w:rPr>
          <w:rFonts w:ascii="Times New Roman" w:eastAsia="Times New Roman" w:hAnsi="Times New Roman" w:cs="Times New Roman"/>
          <w:color w:val="252525"/>
          <w:sz w:val="28"/>
          <w:szCs w:val="28"/>
          <w:lang w:eastAsia="ru-RU"/>
        </w:rPr>
        <w:t>go</w:t>
      </w:r>
      <w:proofErr w:type="spellEnd"/>
      <w:r w:rsidRPr="001650C0">
        <w:rPr>
          <w:rFonts w:ascii="Times New Roman" w:eastAsia="Times New Roman" w:hAnsi="Times New Roman" w:cs="Times New Roman"/>
          <w:color w:val="252525"/>
          <w:sz w:val="28"/>
          <w:szCs w:val="28"/>
          <w:lang w:eastAsia="ru-RU"/>
        </w:rPr>
        <w:t>).</w:t>
      </w:r>
    </w:p>
    <w:p w14:paraId="30221D33" w14:textId="683B2F6F" w:rsidR="001650C0" w:rsidRDefault="001650C0" w:rsidP="001650C0">
      <w:pPr>
        <w:numPr>
          <w:ilvl w:val="0"/>
          <w:numId w:val="1"/>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1650C0">
        <w:rPr>
          <w:rFonts w:ascii="Times New Roman" w:eastAsia="Times New Roman" w:hAnsi="Times New Roman" w:cs="Times New Roman"/>
          <w:color w:val="252525"/>
          <w:sz w:val="28"/>
          <w:szCs w:val="28"/>
          <w:lang w:eastAsia="ru-RU"/>
        </w:rPr>
        <w:t>Как правило, с одним физическим «железным» ресурсом работают несколько пользователей.</w:t>
      </w:r>
    </w:p>
    <w:p w14:paraId="4197A2CB" w14:textId="77777777" w:rsidR="001650C0" w:rsidRPr="001650C0" w:rsidRDefault="001650C0" w:rsidP="001650C0">
      <w:p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p>
    <w:p w14:paraId="559C4CCD" w14:textId="63493A44" w:rsidR="001650C0" w:rsidRDefault="001650C0" w:rsidP="001650C0">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П</w:t>
      </w:r>
      <w:r>
        <w:rPr>
          <w:rStyle w:val="mw-headline"/>
          <w:rFonts w:ascii="Arial" w:hAnsi="Arial" w:cs="Arial"/>
          <w:color w:val="000000"/>
          <w:sz w:val="29"/>
          <w:szCs w:val="29"/>
        </w:rPr>
        <w:t>реимущества</w:t>
      </w:r>
    </w:p>
    <w:p w14:paraId="622B9606" w14:textId="77777777" w:rsidR="001650C0" w:rsidRPr="001650C0" w:rsidRDefault="001650C0" w:rsidP="001650C0">
      <w:pPr>
        <w:numPr>
          <w:ilvl w:val="0"/>
          <w:numId w:val="2"/>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1650C0">
        <w:rPr>
          <w:rFonts w:ascii="Times New Roman" w:eastAsia="Times New Roman" w:hAnsi="Times New Roman" w:cs="Times New Roman"/>
          <w:color w:val="252525"/>
          <w:sz w:val="28"/>
          <w:szCs w:val="28"/>
          <w:lang w:eastAsia="ru-RU"/>
        </w:rPr>
        <w:t xml:space="preserve">Унифицированная система управления. В случае </w:t>
      </w:r>
      <w:proofErr w:type="spellStart"/>
      <w:r w:rsidRPr="001650C0">
        <w:rPr>
          <w:rFonts w:ascii="Times New Roman" w:eastAsia="Times New Roman" w:hAnsi="Times New Roman" w:cs="Times New Roman"/>
          <w:color w:val="252525"/>
          <w:sz w:val="28"/>
          <w:szCs w:val="28"/>
          <w:lang w:eastAsia="ru-RU"/>
        </w:rPr>
        <w:t>IaaS</w:t>
      </w:r>
      <w:proofErr w:type="spellEnd"/>
      <w:r w:rsidRPr="001650C0">
        <w:rPr>
          <w:rFonts w:ascii="Times New Roman" w:eastAsia="Times New Roman" w:hAnsi="Times New Roman" w:cs="Times New Roman"/>
          <w:color w:val="252525"/>
          <w:sz w:val="28"/>
          <w:szCs w:val="28"/>
          <w:lang w:eastAsia="ru-RU"/>
        </w:rPr>
        <w:t xml:space="preserve"> вместо множества систем, требующих мониторинга и контроля, имеется единственный интерфейс управления. В результате повышаются эффективность и надежность частных и публичных облачных сред.</w:t>
      </w:r>
    </w:p>
    <w:p w14:paraId="3D27467C" w14:textId="77777777" w:rsidR="001650C0" w:rsidRPr="001650C0" w:rsidRDefault="001650C0" w:rsidP="001650C0">
      <w:pPr>
        <w:numPr>
          <w:ilvl w:val="0"/>
          <w:numId w:val="2"/>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1650C0">
        <w:rPr>
          <w:rFonts w:ascii="Times New Roman" w:eastAsia="Times New Roman" w:hAnsi="Times New Roman" w:cs="Times New Roman"/>
          <w:color w:val="252525"/>
          <w:sz w:val="28"/>
          <w:szCs w:val="28"/>
          <w:lang w:eastAsia="ru-RU"/>
        </w:rPr>
        <w:t>Сервисы по запросу. Потребности компаний в ИТ обычно бывают непостоянны и зависят от эффективности их деятельности в тот или иной момент. Например, при значительном росте бизнеса может возрасти и потребность в сервисах.</w:t>
      </w:r>
    </w:p>
    <w:p w14:paraId="26C7E8E0" w14:textId="77777777" w:rsidR="001650C0" w:rsidRPr="001650C0" w:rsidRDefault="001650C0" w:rsidP="001650C0">
      <w:pPr>
        <w:numPr>
          <w:ilvl w:val="0"/>
          <w:numId w:val="2"/>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1650C0">
        <w:rPr>
          <w:rFonts w:ascii="Times New Roman" w:eastAsia="Times New Roman" w:hAnsi="Times New Roman" w:cs="Times New Roman"/>
          <w:color w:val="252525"/>
          <w:sz w:val="28"/>
          <w:szCs w:val="28"/>
          <w:lang w:eastAsia="ru-RU"/>
        </w:rPr>
        <w:t xml:space="preserve">Взаимная совместимость. Традиционные ИТ-поставщики обычно используют патентованные системы, поэтому при смене провайдера </w:t>
      </w:r>
      <w:r w:rsidRPr="001650C0">
        <w:rPr>
          <w:rFonts w:ascii="Times New Roman" w:eastAsia="Times New Roman" w:hAnsi="Times New Roman" w:cs="Times New Roman"/>
          <w:color w:val="252525"/>
          <w:sz w:val="28"/>
          <w:szCs w:val="28"/>
          <w:lang w:eastAsia="ru-RU"/>
        </w:rPr>
        <w:lastRenderedPageBreak/>
        <w:t xml:space="preserve">могут возникать трудности. </w:t>
      </w:r>
      <w:proofErr w:type="spellStart"/>
      <w:r w:rsidRPr="001650C0">
        <w:rPr>
          <w:rFonts w:ascii="Times New Roman" w:eastAsia="Times New Roman" w:hAnsi="Times New Roman" w:cs="Times New Roman"/>
          <w:color w:val="252525"/>
          <w:sz w:val="28"/>
          <w:szCs w:val="28"/>
          <w:lang w:eastAsia="ru-RU"/>
        </w:rPr>
        <w:t>IaaS</w:t>
      </w:r>
      <w:proofErr w:type="spellEnd"/>
      <w:r w:rsidRPr="001650C0">
        <w:rPr>
          <w:rFonts w:ascii="Times New Roman" w:eastAsia="Times New Roman" w:hAnsi="Times New Roman" w:cs="Times New Roman"/>
          <w:color w:val="252525"/>
          <w:sz w:val="28"/>
          <w:szCs w:val="28"/>
          <w:lang w:eastAsia="ru-RU"/>
        </w:rPr>
        <w:t xml:space="preserve"> же поддерживает любое количество платформ, будь они виртуальными, физическими или облачными.</w:t>
      </w:r>
    </w:p>
    <w:p w14:paraId="5E3DAD71" w14:textId="6BBA02FF" w:rsidR="001650C0" w:rsidRDefault="001650C0" w:rsidP="001650C0">
      <w:pPr>
        <w:shd w:val="clear" w:color="auto" w:fill="FFFFFF"/>
        <w:spacing w:before="120" w:after="120" w:line="240" w:lineRule="auto"/>
        <w:rPr>
          <w:rFonts w:ascii="Times New Roman" w:eastAsia="Times New Roman" w:hAnsi="Times New Roman" w:cs="Times New Roman"/>
          <w:color w:val="252525"/>
          <w:sz w:val="28"/>
          <w:szCs w:val="28"/>
          <w:lang w:eastAsia="ru-RU"/>
        </w:rPr>
      </w:pPr>
      <w:r w:rsidRPr="001650C0">
        <w:rPr>
          <w:rFonts w:ascii="Times New Roman" w:eastAsia="Times New Roman" w:hAnsi="Times New Roman" w:cs="Times New Roman"/>
          <w:color w:val="252525"/>
          <w:sz w:val="28"/>
          <w:szCs w:val="28"/>
          <w:lang w:eastAsia="ru-RU"/>
        </w:rPr>
        <w:t xml:space="preserve">Использование </w:t>
      </w:r>
      <w:proofErr w:type="spellStart"/>
      <w:r w:rsidRPr="001650C0">
        <w:rPr>
          <w:rFonts w:ascii="Times New Roman" w:eastAsia="Times New Roman" w:hAnsi="Times New Roman" w:cs="Times New Roman"/>
          <w:color w:val="252525"/>
          <w:sz w:val="28"/>
          <w:szCs w:val="28"/>
          <w:lang w:eastAsia="ru-RU"/>
        </w:rPr>
        <w:t>IaaS</w:t>
      </w:r>
      <w:proofErr w:type="spellEnd"/>
      <w:r w:rsidRPr="001650C0">
        <w:rPr>
          <w:rFonts w:ascii="Times New Roman" w:eastAsia="Times New Roman" w:hAnsi="Times New Roman" w:cs="Times New Roman"/>
          <w:color w:val="252525"/>
          <w:sz w:val="28"/>
          <w:szCs w:val="28"/>
          <w:lang w:eastAsia="ru-RU"/>
        </w:rPr>
        <w:t xml:space="preserve"> ослабляет зависимость от конкретного производителя и уменьшает связанные с этим сложности. А у предприятий отпадает необходимость создавать у себя новую инфраструктуру, обеспечивать ее защиту и налаживать управление, так что они могут сосредоточиться на инновациях.</w:t>
      </w:r>
    </w:p>
    <w:p w14:paraId="5A11D69D" w14:textId="4C60058E" w:rsidR="001650C0" w:rsidRDefault="001650C0" w:rsidP="001650C0">
      <w:pPr>
        <w:shd w:val="clear" w:color="auto" w:fill="FFFFFF"/>
        <w:spacing w:before="120" w:after="120" w:line="240" w:lineRule="auto"/>
        <w:rPr>
          <w:rFonts w:ascii="Times New Roman" w:eastAsia="Times New Roman" w:hAnsi="Times New Roman" w:cs="Times New Roman"/>
          <w:b/>
          <w:color w:val="252525"/>
          <w:sz w:val="28"/>
          <w:szCs w:val="28"/>
          <w:lang w:eastAsia="ru-RU"/>
        </w:rPr>
      </w:pPr>
      <w:r>
        <w:rPr>
          <w:rFonts w:ascii="Times New Roman" w:eastAsia="Times New Roman" w:hAnsi="Times New Roman" w:cs="Times New Roman"/>
          <w:b/>
          <w:color w:val="252525"/>
          <w:sz w:val="28"/>
          <w:szCs w:val="28"/>
          <w:lang w:eastAsia="ru-RU"/>
        </w:rPr>
        <w:t xml:space="preserve">Модели </w:t>
      </w:r>
      <w:r>
        <w:rPr>
          <w:rFonts w:ascii="Times New Roman" w:eastAsia="Times New Roman" w:hAnsi="Times New Roman" w:cs="Times New Roman"/>
          <w:b/>
          <w:color w:val="252525"/>
          <w:sz w:val="28"/>
          <w:szCs w:val="28"/>
          <w:lang w:val="en-US" w:eastAsia="ru-RU"/>
        </w:rPr>
        <w:t>IaaS</w:t>
      </w:r>
    </w:p>
    <w:p w14:paraId="1A677E04" w14:textId="77777777" w:rsidR="001650C0" w:rsidRPr="001650C0" w:rsidRDefault="001650C0" w:rsidP="001650C0">
      <w:pPr>
        <w:pStyle w:val="a7"/>
        <w:numPr>
          <w:ilvl w:val="0"/>
          <w:numId w:val="3"/>
        </w:numPr>
        <w:shd w:val="clear" w:color="auto" w:fill="FFFFFF"/>
        <w:spacing w:before="120" w:beforeAutospacing="0" w:after="120" w:afterAutospacing="0"/>
        <w:rPr>
          <w:color w:val="252525"/>
          <w:sz w:val="28"/>
          <w:szCs w:val="28"/>
        </w:rPr>
      </w:pPr>
      <w:r w:rsidRPr="001650C0">
        <w:rPr>
          <w:b/>
          <w:bCs/>
          <w:color w:val="252525"/>
          <w:sz w:val="28"/>
          <w:szCs w:val="28"/>
        </w:rPr>
        <w:t>Частное облако</w:t>
      </w:r>
      <w:r w:rsidRPr="001650C0">
        <w:rPr>
          <w:color w:val="252525"/>
          <w:sz w:val="28"/>
          <w:szCs w:val="28"/>
        </w:rPr>
        <w:t> (англ. </w:t>
      </w:r>
      <w:proofErr w:type="spellStart"/>
      <w:r w:rsidRPr="001650C0">
        <w:rPr>
          <w:i/>
          <w:iCs/>
          <w:color w:val="252525"/>
          <w:sz w:val="28"/>
          <w:szCs w:val="28"/>
        </w:rPr>
        <w:t>private</w:t>
      </w:r>
      <w:proofErr w:type="spellEnd"/>
      <w:r w:rsidRPr="001650C0">
        <w:rPr>
          <w:i/>
          <w:iCs/>
          <w:color w:val="252525"/>
          <w:sz w:val="28"/>
          <w:szCs w:val="28"/>
        </w:rPr>
        <w:t xml:space="preserve"> </w:t>
      </w:r>
      <w:proofErr w:type="spellStart"/>
      <w:r w:rsidRPr="001650C0">
        <w:rPr>
          <w:i/>
          <w:iCs/>
          <w:color w:val="252525"/>
          <w:sz w:val="28"/>
          <w:szCs w:val="28"/>
        </w:rPr>
        <w:t>cloud</w:t>
      </w:r>
      <w:proofErr w:type="spellEnd"/>
      <w:r w:rsidRPr="001650C0">
        <w:rPr>
          <w:color w:val="252525"/>
          <w:sz w:val="28"/>
          <w:szCs w:val="28"/>
        </w:rPr>
        <w:t>) — инфраструктура, предназначенная для использования одной организацией, включающей несколько потребителей (например, подразделений одной организации), возможно также клиентами и подрядчиками данной организации. Частное облако может находиться в собственности, управлении и эксплуатации как самой организации, так и третьей стороны (или какой-либо их комбинации), и оно может физически существовать как внутри, так и вне юрисдикции владельца.</w:t>
      </w:r>
    </w:p>
    <w:p w14:paraId="0DAC051A" w14:textId="77777777" w:rsidR="001650C0" w:rsidRPr="001650C0" w:rsidRDefault="001650C0" w:rsidP="001650C0">
      <w:pPr>
        <w:pStyle w:val="a7"/>
        <w:numPr>
          <w:ilvl w:val="0"/>
          <w:numId w:val="3"/>
        </w:numPr>
        <w:shd w:val="clear" w:color="auto" w:fill="FFFFFF"/>
        <w:spacing w:before="120" w:beforeAutospacing="0" w:after="120" w:afterAutospacing="0"/>
        <w:rPr>
          <w:color w:val="252525"/>
          <w:sz w:val="28"/>
          <w:szCs w:val="28"/>
        </w:rPr>
      </w:pPr>
      <w:r w:rsidRPr="001650C0">
        <w:rPr>
          <w:b/>
          <w:bCs/>
          <w:color w:val="252525"/>
          <w:sz w:val="28"/>
          <w:szCs w:val="28"/>
        </w:rPr>
        <w:t>Публичное облако</w:t>
      </w:r>
      <w:r w:rsidRPr="001650C0">
        <w:rPr>
          <w:color w:val="252525"/>
          <w:sz w:val="28"/>
          <w:szCs w:val="28"/>
        </w:rPr>
        <w:t> (англ. </w:t>
      </w:r>
      <w:proofErr w:type="spellStart"/>
      <w:r w:rsidRPr="001650C0">
        <w:rPr>
          <w:i/>
          <w:iCs/>
          <w:color w:val="252525"/>
          <w:sz w:val="28"/>
          <w:szCs w:val="28"/>
        </w:rPr>
        <w:t>public</w:t>
      </w:r>
      <w:proofErr w:type="spellEnd"/>
      <w:r w:rsidRPr="001650C0">
        <w:rPr>
          <w:i/>
          <w:iCs/>
          <w:color w:val="252525"/>
          <w:sz w:val="28"/>
          <w:szCs w:val="28"/>
        </w:rPr>
        <w:t xml:space="preserve"> </w:t>
      </w:r>
      <w:proofErr w:type="spellStart"/>
      <w:r w:rsidRPr="001650C0">
        <w:rPr>
          <w:i/>
          <w:iCs/>
          <w:color w:val="252525"/>
          <w:sz w:val="28"/>
          <w:szCs w:val="28"/>
        </w:rPr>
        <w:t>cloud</w:t>
      </w:r>
      <w:proofErr w:type="spellEnd"/>
      <w:r w:rsidRPr="001650C0">
        <w:rPr>
          <w:color w:val="252525"/>
          <w:sz w:val="28"/>
          <w:szCs w:val="28"/>
        </w:rPr>
        <w:t>) — инфраструктура, предназначенная для свободного использования широкой публикой. Публичное облако может находиться в собственности, управлении и эксплуатации коммерческих, научных и правительственных организаций (или какой-либо их комбинации). Публичное облако физически существует в юрисдикции владельца — поставщика услуг.</w:t>
      </w:r>
    </w:p>
    <w:p w14:paraId="5E460BDF" w14:textId="77777777" w:rsidR="001650C0" w:rsidRPr="001650C0" w:rsidRDefault="001650C0" w:rsidP="001650C0">
      <w:pPr>
        <w:pStyle w:val="a7"/>
        <w:numPr>
          <w:ilvl w:val="0"/>
          <w:numId w:val="3"/>
        </w:numPr>
        <w:shd w:val="clear" w:color="auto" w:fill="FFFFFF"/>
        <w:spacing w:before="120" w:beforeAutospacing="0" w:after="120" w:afterAutospacing="0"/>
        <w:rPr>
          <w:color w:val="252525"/>
          <w:sz w:val="28"/>
          <w:szCs w:val="28"/>
        </w:rPr>
      </w:pPr>
      <w:r w:rsidRPr="001650C0">
        <w:rPr>
          <w:b/>
          <w:bCs/>
          <w:color w:val="252525"/>
          <w:sz w:val="28"/>
          <w:szCs w:val="28"/>
        </w:rPr>
        <w:t>Общественное облако</w:t>
      </w:r>
      <w:r w:rsidRPr="001650C0">
        <w:rPr>
          <w:color w:val="252525"/>
          <w:sz w:val="28"/>
          <w:szCs w:val="28"/>
        </w:rPr>
        <w:t> (англ. </w:t>
      </w:r>
      <w:proofErr w:type="spellStart"/>
      <w:r w:rsidRPr="001650C0">
        <w:rPr>
          <w:i/>
          <w:iCs/>
          <w:color w:val="252525"/>
          <w:sz w:val="28"/>
          <w:szCs w:val="28"/>
        </w:rPr>
        <w:t>community</w:t>
      </w:r>
      <w:proofErr w:type="spellEnd"/>
      <w:r w:rsidRPr="001650C0">
        <w:rPr>
          <w:i/>
          <w:iCs/>
          <w:color w:val="252525"/>
          <w:sz w:val="28"/>
          <w:szCs w:val="28"/>
        </w:rPr>
        <w:t xml:space="preserve"> </w:t>
      </w:r>
      <w:proofErr w:type="spellStart"/>
      <w:r w:rsidRPr="001650C0">
        <w:rPr>
          <w:i/>
          <w:iCs/>
          <w:color w:val="252525"/>
          <w:sz w:val="28"/>
          <w:szCs w:val="28"/>
        </w:rPr>
        <w:t>cloud</w:t>
      </w:r>
      <w:proofErr w:type="spellEnd"/>
      <w:r w:rsidRPr="001650C0">
        <w:rPr>
          <w:color w:val="252525"/>
          <w:sz w:val="28"/>
          <w:szCs w:val="28"/>
        </w:rPr>
        <w:t>) — вид инфраструктуры, предназначенный для использования конкретным сообществом потребителей из организаций, имеющих общие задачи (например, миссии, требований безопасности, политики, и соответствия различным требованиям). Общественное облако может находиться в кооперативной (совместной) собственности, управлении и эксплуатации одной или более из организаций сообщества или третьей стороны (или какой-либо их комбинации), и оно может физически существовать как внутри, так и вне юрисдикции владельца.</w:t>
      </w:r>
    </w:p>
    <w:p w14:paraId="765B72E6" w14:textId="0A346377" w:rsidR="001650C0" w:rsidRDefault="001650C0" w:rsidP="001650C0">
      <w:pPr>
        <w:pStyle w:val="a7"/>
        <w:numPr>
          <w:ilvl w:val="0"/>
          <w:numId w:val="3"/>
        </w:numPr>
        <w:shd w:val="clear" w:color="auto" w:fill="FFFFFF"/>
        <w:spacing w:before="120" w:beforeAutospacing="0" w:after="120" w:afterAutospacing="0"/>
        <w:rPr>
          <w:color w:val="252525"/>
          <w:sz w:val="28"/>
          <w:szCs w:val="28"/>
        </w:rPr>
      </w:pPr>
      <w:r w:rsidRPr="001650C0">
        <w:rPr>
          <w:b/>
          <w:bCs/>
          <w:color w:val="252525"/>
          <w:sz w:val="28"/>
          <w:szCs w:val="28"/>
        </w:rPr>
        <w:t>Гибридное облако</w:t>
      </w:r>
      <w:r w:rsidRPr="001650C0">
        <w:rPr>
          <w:color w:val="252525"/>
          <w:sz w:val="28"/>
          <w:szCs w:val="28"/>
        </w:rPr>
        <w:t> (англ. </w:t>
      </w:r>
      <w:proofErr w:type="spellStart"/>
      <w:r w:rsidRPr="001650C0">
        <w:rPr>
          <w:i/>
          <w:iCs/>
          <w:color w:val="252525"/>
          <w:sz w:val="28"/>
          <w:szCs w:val="28"/>
        </w:rPr>
        <w:t>hybrid</w:t>
      </w:r>
      <w:proofErr w:type="spellEnd"/>
      <w:r w:rsidRPr="001650C0">
        <w:rPr>
          <w:i/>
          <w:iCs/>
          <w:color w:val="252525"/>
          <w:sz w:val="28"/>
          <w:szCs w:val="28"/>
        </w:rPr>
        <w:t xml:space="preserve"> </w:t>
      </w:r>
      <w:proofErr w:type="spellStart"/>
      <w:r w:rsidRPr="001650C0">
        <w:rPr>
          <w:i/>
          <w:iCs/>
          <w:color w:val="252525"/>
          <w:sz w:val="28"/>
          <w:szCs w:val="28"/>
        </w:rPr>
        <w:t>cloud</w:t>
      </w:r>
      <w:proofErr w:type="spellEnd"/>
      <w:r w:rsidRPr="001650C0">
        <w:rPr>
          <w:color w:val="252525"/>
          <w:sz w:val="28"/>
          <w:szCs w:val="28"/>
        </w:rPr>
        <w:t>) — это комбинация из двух или более различных облачных инфраструктур (частных, публичных или общественных), остающихся уникальными объектами, но связанных между собой стандартизованными или частными технологиями передачи данных и приложений (например, кратковременное использование ресурсов публичных облаков для балансировки нагрузки между облаками).</w:t>
      </w:r>
    </w:p>
    <w:p w14:paraId="16D86F73" w14:textId="0583A442" w:rsidR="001650C0" w:rsidRDefault="001650C0" w:rsidP="001650C0">
      <w:pPr>
        <w:pStyle w:val="a7"/>
        <w:shd w:val="clear" w:color="auto" w:fill="FFFFFF"/>
        <w:spacing w:before="120" w:beforeAutospacing="0" w:after="120" w:afterAutospacing="0"/>
        <w:rPr>
          <w:color w:val="252525"/>
          <w:sz w:val="28"/>
          <w:szCs w:val="28"/>
        </w:rPr>
      </w:pPr>
    </w:p>
    <w:p w14:paraId="26411CC5" w14:textId="77777777" w:rsidR="00C25644" w:rsidRPr="001650C0" w:rsidRDefault="00C25644" w:rsidP="001650C0">
      <w:pPr>
        <w:pStyle w:val="a7"/>
        <w:shd w:val="clear" w:color="auto" w:fill="FFFFFF"/>
        <w:spacing w:before="120" w:beforeAutospacing="0" w:after="120" w:afterAutospacing="0"/>
        <w:rPr>
          <w:color w:val="252525"/>
          <w:sz w:val="28"/>
          <w:szCs w:val="28"/>
        </w:rPr>
      </w:pPr>
    </w:p>
    <w:p w14:paraId="1AC1FA25" w14:textId="77777777" w:rsidR="001650C0" w:rsidRPr="001650C0" w:rsidRDefault="001650C0" w:rsidP="001650C0">
      <w:pPr>
        <w:shd w:val="clear" w:color="auto" w:fill="FFFFFF"/>
        <w:spacing w:before="120" w:after="120" w:line="240" w:lineRule="auto"/>
        <w:rPr>
          <w:rFonts w:ascii="Times New Roman" w:eastAsia="Times New Roman" w:hAnsi="Times New Roman" w:cs="Times New Roman"/>
          <w:b/>
          <w:color w:val="252525"/>
          <w:sz w:val="28"/>
          <w:szCs w:val="28"/>
          <w:lang w:eastAsia="ru-RU"/>
        </w:rPr>
      </w:pPr>
    </w:p>
    <w:p w14:paraId="3EF89350" w14:textId="2AF96C29" w:rsidR="00C25644" w:rsidRDefault="00C25644" w:rsidP="00C25644">
      <w:pPr>
        <w:pStyle w:val="3"/>
        <w:shd w:val="clear" w:color="auto" w:fill="FFFFFF"/>
        <w:spacing w:before="72" w:beforeAutospacing="0" w:after="0" w:afterAutospacing="0"/>
        <w:rPr>
          <w:rStyle w:val="mw-headline"/>
          <w:color w:val="000000"/>
          <w:sz w:val="28"/>
          <w:szCs w:val="28"/>
        </w:rPr>
      </w:pPr>
      <w:r w:rsidRPr="00C25644">
        <w:rPr>
          <w:rStyle w:val="mw-headline"/>
          <w:color w:val="000000"/>
          <w:sz w:val="28"/>
          <w:szCs w:val="28"/>
        </w:rPr>
        <w:lastRenderedPageBreak/>
        <w:t xml:space="preserve">Отличия </w:t>
      </w:r>
      <w:proofErr w:type="spellStart"/>
      <w:r w:rsidRPr="00C25644">
        <w:rPr>
          <w:rStyle w:val="mw-headline"/>
          <w:color w:val="000000"/>
          <w:sz w:val="28"/>
          <w:szCs w:val="28"/>
        </w:rPr>
        <w:t>Iaas</w:t>
      </w:r>
      <w:proofErr w:type="spellEnd"/>
      <w:r w:rsidRPr="00C25644">
        <w:rPr>
          <w:rStyle w:val="mw-headline"/>
          <w:color w:val="000000"/>
          <w:sz w:val="28"/>
          <w:szCs w:val="28"/>
        </w:rPr>
        <w:t xml:space="preserve"> от </w:t>
      </w:r>
      <w:proofErr w:type="spellStart"/>
      <w:r w:rsidRPr="00C25644">
        <w:rPr>
          <w:rStyle w:val="mw-headline"/>
          <w:color w:val="000000"/>
          <w:sz w:val="28"/>
          <w:szCs w:val="28"/>
        </w:rPr>
        <w:t>SaaS</w:t>
      </w:r>
      <w:proofErr w:type="spellEnd"/>
      <w:r w:rsidRPr="00C25644">
        <w:rPr>
          <w:rStyle w:val="mw-headline"/>
          <w:color w:val="000000"/>
          <w:sz w:val="28"/>
          <w:szCs w:val="28"/>
        </w:rPr>
        <w:t xml:space="preserve"> и </w:t>
      </w:r>
      <w:proofErr w:type="spellStart"/>
      <w:r w:rsidRPr="00C25644">
        <w:rPr>
          <w:rStyle w:val="mw-headline"/>
          <w:color w:val="000000"/>
          <w:sz w:val="28"/>
          <w:szCs w:val="28"/>
        </w:rPr>
        <w:t>PaaS</w:t>
      </w:r>
      <w:proofErr w:type="spellEnd"/>
    </w:p>
    <w:p w14:paraId="087297BF" w14:textId="77777777" w:rsidR="00C25644" w:rsidRPr="00C25644" w:rsidRDefault="00C25644" w:rsidP="00C25644">
      <w:pPr>
        <w:pStyle w:val="a7"/>
        <w:numPr>
          <w:ilvl w:val="0"/>
          <w:numId w:val="4"/>
        </w:numPr>
        <w:shd w:val="clear" w:color="auto" w:fill="FFFFFF"/>
        <w:spacing w:before="120" w:beforeAutospacing="0" w:after="120" w:afterAutospacing="0"/>
        <w:rPr>
          <w:color w:val="252525"/>
          <w:sz w:val="28"/>
          <w:szCs w:val="28"/>
        </w:rPr>
      </w:pPr>
      <w:r w:rsidRPr="00C25644">
        <w:rPr>
          <w:b/>
          <w:bCs/>
          <w:color w:val="252525"/>
          <w:sz w:val="28"/>
          <w:szCs w:val="28"/>
        </w:rPr>
        <w:t>Инфраструктура как услуга</w:t>
      </w:r>
      <w:r w:rsidRPr="00C25644">
        <w:rPr>
          <w:color w:val="252525"/>
          <w:sz w:val="28"/>
          <w:szCs w:val="28"/>
        </w:rPr>
        <w:t> (</w:t>
      </w:r>
      <w:proofErr w:type="spellStart"/>
      <w:r w:rsidRPr="00C25644">
        <w:rPr>
          <w:color w:val="252525"/>
          <w:sz w:val="28"/>
          <w:szCs w:val="28"/>
        </w:rPr>
        <w:t>IaaS</w:t>
      </w:r>
      <w:proofErr w:type="spellEnd"/>
      <w:r w:rsidRPr="00C25644">
        <w:rPr>
          <w:color w:val="252525"/>
          <w:sz w:val="28"/>
          <w:szCs w:val="28"/>
        </w:rPr>
        <w:t>) – предоставление вычислительных ресурсов по запросу, на которых заказчик имеет возможность развернуть и запустить произвольное программное обеспечение, включающее в себя операционные системы и приложения. В рамках данной модели заказчик не управляет и не контролирует лежащую в основе физическую инфраструктуру, но имеет контроль над операционными системами и развернутыми приложениями.</w:t>
      </w:r>
    </w:p>
    <w:p w14:paraId="2F3425B2" w14:textId="468ADBE9" w:rsidR="00C25644" w:rsidRPr="00C25644" w:rsidRDefault="00C25644" w:rsidP="00C25644">
      <w:pPr>
        <w:pStyle w:val="a7"/>
        <w:numPr>
          <w:ilvl w:val="0"/>
          <w:numId w:val="4"/>
        </w:numPr>
        <w:shd w:val="clear" w:color="auto" w:fill="FFFFFF"/>
        <w:spacing w:before="120" w:beforeAutospacing="0" w:after="120" w:afterAutospacing="0"/>
        <w:rPr>
          <w:color w:val="252525"/>
          <w:sz w:val="28"/>
          <w:szCs w:val="28"/>
        </w:rPr>
      </w:pPr>
      <w:r w:rsidRPr="00C25644">
        <w:rPr>
          <w:b/>
          <w:bCs/>
          <w:color w:val="252525"/>
          <w:sz w:val="28"/>
          <w:szCs w:val="28"/>
        </w:rPr>
        <w:t>Платформа как услуга</w:t>
      </w:r>
      <w:r w:rsidRPr="00C25644">
        <w:rPr>
          <w:color w:val="252525"/>
          <w:sz w:val="28"/>
          <w:szCs w:val="28"/>
        </w:rPr>
        <w:t> (</w:t>
      </w:r>
      <w:r>
        <w:rPr>
          <w:color w:val="252525"/>
          <w:sz w:val="28"/>
          <w:szCs w:val="28"/>
          <w:lang w:val="en-US"/>
        </w:rPr>
        <w:t>PaaS</w:t>
      </w:r>
      <w:r w:rsidRPr="00C25644">
        <w:rPr>
          <w:color w:val="252525"/>
          <w:sz w:val="28"/>
          <w:szCs w:val="28"/>
        </w:rPr>
        <w:t>) – предоставление облачной платформы для развертывания программного обеспечения, созданного на базе языков программирования и инструментов, поддерживаемых облачным провайдером. Заказчик не имеет возможности управлять облачной инфраструктурой (сетевое и серверное оборудование, СХД, операционными системами), но имеет контроль над развернутыми приложениями и, возможно, настройками окружающей среды.</w:t>
      </w:r>
    </w:p>
    <w:p w14:paraId="7E96F70D" w14:textId="0492C2F2" w:rsidR="00C25644" w:rsidRDefault="00C25644" w:rsidP="00C25644">
      <w:pPr>
        <w:pStyle w:val="a7"/>
        <w:numPr>
          <w:ilvl w:val="0"/>
          <w:numId w:val="4"/>
        </w:numPr>
        <w:shd w:val="clear" w:color="auto" w:fill="FFFFFF"/>
        <w:spacing w:before="120" w:beforeAutospacing="0" w:after="120" w:afterAutospacing="0"/>
        <w:rPr>
          <w:color w:val="252525"/>
          <w:sz w:val="28"/>
          <w:szCs w:val="28"/>
        </w:rPr>
      </w:pPr>
      <w:r w:rsidRPr="00C25644">
        <w:rPr>
          <w:b/>
          <w:bCs/>
          <w:color w:val="252525"/>
          <w:sz w:val="28"/>
          <w:szCs w:val="28"/>
        </w:rPr>
        <w:t>Программное обеспечение как услуга</w:t>
      </w:r>
      <w:r w:rsidRPr="00C25644">
        <w:rPr>
          <w:color w:val="252525"/>
          <w:sz w:val="28"/>
          <w:szCs w:val="28"/>
        </w:rPr>
        <w:t> (</w:t>
      </w:r>
      <w:proofErr w:type="spellStart"/>
      <w:r w:rsidRPr="00C25644">
        <w:rPr>
          <w:color w:val="252525"/>
          <w:sz w:val="28"/>
          <w:szCs w:val="28"/>
        </w:rPr>
        <w:t>SaaS</w:t>
      </w:r>
      <w:proofErr w:type="spellEnd"/>
      <w:r w:rsidRPr="00C25644">
        <w:rPr>
          <w:color w:val="252525"/>
          <w:sz w:val="28"/>
          <w:szCs w:val="28"/>
        </w:rPr>
        <w:t>) – предоставление в пользование заказчику приложений, развернутых на облачной инфраструктуре провайдера. Приложения могут быть доступны с различных клиентских устройств посредством тонкого клиента, терминального клиента или браузера. Заказчик не контролирует параметры работы и настройки приложений. Весь сервис предоставляется под ключ.</w:t>
      </w:r>
    </w:p>
    <w:tbl>
      <w:tblPr>
        <w:tblStyle w:val="a8"/>
        <w:tblW w:w="0" w:type="auto"/>
        <w:tblLook w:val="04A0" w:firstRow="1" w:lastRow="0" w:firstColumn="1" w:lastColumn="0" w:noHBand="0" w:noVBand="1"/>
      </w:tblPr>
      <w:tblGrid>
        <w:gridCol w:w="771"/>
        <w:gridCol w:w="1708"/>
        <w:gridCol w:w="2537"/>
        <w:gridCol w:w="2302"/>
        <w:gridCol w:w="2027"/>
      </w:tblGrid>
      <w:tr w:rsidR="00C25644" w14:paraId="42E7440E" w14:textId="77777777" w:rsidTr="00C25644">
        <w:tc>
          <w:tcPr>
            <w:tcW w:w="771" w:type="dxa"/>
          </w:tcPr>
          <w:p w14:paraId="6DCF0415" w14:textId="77777777" w:rsidR="00C25644" w:rsidRPr="00C25644" w:rsidRDefault="00C25644" w:rsidP="00C25644">
            <w:pPr>
              <w:pStyle w:val="a7"/>
              <w:spacing w:before="120" w:beforeAutospacing="0" w:after="120" w:afterAutospacing="0"/>
              <w:rPr>
                <w:color w:val="252525"/>
              </w:rPr>
            </w:pPr>
          </w:p>
        </w:tc>
        <w:tc>
          <w:tcPr>
            <w:tcW w:w="1708" w:type="dxa"/>
          </w:tcPr>
          <w:p w14:paraId="39DC82AE" w14:textId="4A880DDD" w:rsidR="00C25644" w:rsidRPr="00C25644" w:rsidRDefault="00C25644" w:rsidP="00C25644">
            <w:pPr>
              <w:rPr>
                <w:rFonts w:ascii="Times New Roman" w:hAnsi="Times New Roman" w:cs="Times New Roman"/>
                <w:sz w:val="24"/>
                <w:szCs w:val="24"/>
              </w:rPr>
            </w:pPr>
            <w:r w:rsidRPr="00C25644">
              <w:rPr>
                <w:rFonts w:ascii="Times New Roman" w:hAnsi="Times New Roman" w:cs="Times New Roman"/>
                <w:sz w:val="24"/>
                <w:szCs w:val="24"/>
              </w:rPr>
              <w:t>Потребитель</w:t>
            </w:r>
          </w:p>
        </w:tc>
        <w:tc>
          <w:tcPr>
            <w:tcW w:w="2537" w:type="dxa"/>
          </w:tcPr>
          <w:p w14:paraId="5B8E1A29" w14:textId="125B383D" w:rsidR="00C25644" w:rsidRPr="00C25644" w:rsidRDefault="00C25644" w:rsidP="00C25644">
            <w:pPr>
              <w:rPr>
                <w:rFonts w:ascii="Times New Roman" w:hAnsi="Times New Roman" w:cs="Times New Roman"/>
                <w:sz w:val="24"/>
                <w:szCs w:val="24"/>
              </w:rPr>
            </w:pPr>
            <w:r w:rsidRPr="00C25644">
              <w:rPr>
                <w:rFonts w:ascii="Times New Roman" w:hAnsi="Times New Roman" w:cs="Times New Roman"/>
                <w:sz w:val="24"/>
                <w:szCs w:val="24"/>
              </w:rPr>
              <w:t>Оказываемая услуга</w:t>
            </w:r>
          </w:p>
        </w:tc>
        <w:tc>
          <w:tcPr>
            <w:tcW w:w="2302" w:type="dxa"/>
          </w:tcPr>
          <w:p w14:paraId="758E85A3" w14:textId="07CEED9E" w:rsidR="00C25644" w:rsidRPr="00C25644" w:rsidRDefault="00C25644" w:rsidP="00C25644">
            <w:pPr>
              <w:rPr>
                <w:rFonts w:ascii="Times New Roman" w:hAnsi="Times New Roman" w:cs="Times New Roman"/>
                <w:sz w:val="24"/>
                <w:szCs w:val="24"/>
              </w:rPr>
            </w:pPr>
            <w:r w:rsidRPr="00C25644">
              <w:rPr>
                <w:rFonts w:ascii="Times New Roman" w:hAnsi="Times New Roman" w:cs="Times New Roman"/>
                <w:sz w:val="24"/>
                <w:szCs w:val="24"/>
              </w:rPr>
              <w:t>Зона ответственности</w:t>
            </w:r>
          </w:p>
        </w:tc>
        <w:tc>
          <w:tcPr>
            <w:tcW w:w="2027" w:type="dxa"/>
          </w:tcPr>
          <w:p w14:paraId="77A9A9E2" w14:textId="09ADD9EE" w:rsidR="00C25644" w:rsidRPr="00C25644" w:rsidRDefault="00C25644" w:rsidP="00C25644">
            <w:pPr>
              <w:rPr>
                <w:rFonts w:ascii="Times New Roman" w:hAnsi="Times New Roman" w:cs="Times New Roman"/>
                <w:sz w:val="24"/>
                <w:szCs w:val="24"/>
              </w:rPr>
            </w:pPr>
            <w:r w:rsidRPr="00C25644">
              <w:rPr>
                <w:rFonts w:ascii="Times New Roman" w:hAnsi="Times New Roman" w:cs="Times New Roman"/>
                <w:sz w:val="24"/>
                <w:szCs w:val="24"/>
              </w:rPr>
              <w:t>Возможность изменений</w:t>
            </w:r>
          </w:p>
        </w:tc>
      </w:tr>
      <w:tr w:rsidR="00C25644" w14:paraId="51D3D651" w14:textId="77777777" w:rsidTr="00C25644">
        <w:tc>
          <w:tcPr>
            <w:tcW w:w="771" w:type="dxa"/>
          </w:tcPr>
          <w:p w14:paraId="3D2A97CA" w14:textId="58DC5D09" w:rsidR="00C25644" w:rsidRPr="00C25644" w:rsidRDefault="00C25644" w:rsidP="00C25644">
            <w:pPr>
              <w:pStyle w:val="a7"/>
              <w:spacing w:before="120" w:beforeAutospacing="0" w:after="120" w:afterAutospacing="0"/>
              <w:rPr>
                <w:color w:val="252525"/>
                <w:lang w:val="en-US"/>
              </w:rPr>
            </w:pPr>
            <w:r w:rsidRPr="00C25644">
              <w:rPr>
                <w:color w:val="252525"/>
                <w:lang w:val="en-US"/>
              </w:rPr>
              <w:t>IaaS</w:t>
            </w:r>
          </w:p>
        </w:tc>
        <w:tc>
          <w:tcPr>
            <w:tcW w:w="1708" w:type="dxa"/>
          </w:tcPr>
          <w:p w14:paraId="260DFDE5" w14:textId="2AD85AC4" w:rsidR="00C25644" w:rsidRPr="00C25644" w:rsidRDefault="00C25644" w:rsidP="00C25644">
            <w:pPr>
              <w:pStyle w:val="a7"/>
              <w:spacing w:before="120" w:beforeAutospacing="0" w:after="120" w:afterAutospacing="0"/>
              <w:rPr>
                <w:color w:val="252525"/>
              </w:rPr>
            </w:pPr>
            <w:r w:rsidRPr="00C25644">
              <w:rPr>
                <w:color w:val="252525"/>
                <w:shd w:val="clear" w:color="auto" w:fill="FFFFFF"/>
              </w:rPr>
              <w:t>ИТ-отдел, разработчики приложений</w:t>
            </w:r>
          </w:p>
        </w:tc>
        <w:tc>
          <w:tcPr>
            <w:tcW w:w="2537" w:type="dxa"/>
          </w:tcPr>
          <w:p w14:paraId="01D2080C" w14:textId="4D55F44C" w:rsidR="00C25644" w:rsidRPr="00C25644" w:rsidRDefault="00C25644" w:rsidP="00C25644">
            <w:pPr>
              <w:pStyle w:val="a7"/>
              <w:spacing w:before="120" w:beforeAutospacing="0" w:after="120" w:afterAutospacing="0"/>
              <w:rPr>
                <w:color w:val="252525"/>
              </w:rPr>
            </w:pPr>
            <w:r w:rsidRPr="00C25644">
              <w:rPr>
                <w:color w:val="252525"/>
                <w:shd w:val="clear" w:color="auto" w:fill="FFFFFF"/>
              </w:rPr>
              <w:t>Виртуальные сервера, </w:t>
            </w:r>
            <w:r w:rsidRPr="00C25644">
              <w:rPr>
                <w:shd w:val="clear" w:color="auto" w:fill="FFFFFF"/>
              </w:rPr>
              <w:t>облачное хранилище</w:t>
            </w:r>
          </w:p>
        </w:tc>
        <w:tc>
          <w:tcPr>
            <w:tcW w:w="2302" w:type="dxa"/>
          </w:tcPr>
          <w:p w14:paraId="718B5D44" w14:textId="56AB4FE3" w:rsidR="00C25644" w:rsidRPr="00C25644" w:rsidRDefault="00C25644" w:rsidP="00C25644">
            <w:pPr>
              <w:pStyle w:val="a7"/>
              <w:spacing w:before="120" w:beforeAutospacing="0" w:after="120" w:afterAutospacing="0"/>
              <w:rPr>
                <w:color w:val="252525"/>
              </w:rPr>
            </w:pPr>
            <w:r w:rsidRPr="00C25644">
              <w:rPr>
                <w:color w:val="252525"/>
                <w:shd w:val="clear" w:color="auto" w:fill="FFFFFF"/>
              </w:rPr>
              <w:t>Доступность виртуальных серверов</w:t>
            </w:r>
          </w:p>
        </w:tc>
        <w:tc>
          <w:tcPr>
            <w:tcW w:w="2027" w:type="dxa"/>
          </w:tcPr>
          <w:p w14:paraId="6B71567B" w14:textId="77777777" w:rsidR="00C25644" w:rsidRPr="00C25644" w:rsidRDefault="00C25644" w:rsidP="00C25644">
            <w:pPr>
              <w:rPr>
                <w:rFonts w:ascii="Times New Roman" w:hAnsi="Times New Roman" w:cs="Times New Roman"/>
                <w:color w:val="252525"/>
                <w:sz w:val="24"/>
                <w:szCs w:val="24"/>
              </w:rPr>
            </w:pPr>
            <w:r w:rsidRPr="00C25644">
              <w:rPr>
                <w:rFonts w:ascii="Times New Roman" w:hAnsi="Times New Roman" w:cs="Times New Roman"/>
                <w:color w:val="252525"/>
                <w:sz w:val="24"/>
                <w:szCs w:val="24"/>
              </w:rPr>
              <w:br/>
              <w:t xml:space="preserve">Минимальные ограничения по </w:t>
            </w:r>
            <w:proofErr w:type="gramStart"/>
            <w:r w:rsidRPr="00C25644">
              <w:rPr>
                <w:rFonts w:ascii="Times New Roman" w:hAnsi="Times New Roman" w:cs="Times New Roman"/>
                <w:color w:val="252525"/>
                <w:sz w:val="24"/>
                <w:szCs w:val="24"/>
              </w:rPr>
              <w:t>поддержи-</w:t>
            </w:r>
            <w:proofErr w:type="spellStart"/>
            <w:r w:rsidRPr="00C25644">
              <w:rPr>
                <w:rFonts w:ascii="Times New Roman" w:hAnsi="Times New Roman" w:cs="Times New Roman"/>
                <w:color w:val="252525"/>
                <w:sz w:val="24"/>
                <w:szCs w:val="24"/>
              </w:rPr>
              <w:t>ваемым</w:t>
            </w:r>
            <w:proofErr w:type="spellEnd"/>
            <w:proofErr w:type="gramEnd"/>
            <w:r w:rsidRPr="00C25644">
              <w:rPr>
                <w:rFonts w:ascii="Times New Roman" w:hAnsi="Times New Roman" w:cs="Times New Roman"/>
                <w:color w:val="252525"/>
                <w:sz w:val="24"/>
                <w:szCs w:val="24"/>
              </w:rPr>
              <w:t xml:space="preserve"> ОС и приложениям</w:t>
            </w:r>
          </w:p>
          <w:p w14:paraId="0A8600A8" w14:textId="77777777" w:rsidR="00C25644" w:rsidRPr="00C25644" w:rsidRDefault="00C25644" w:rsidP="00C25644">
            <w:pPr>
              <w:pStyle w:val="a7"/>
              <w:spacing w:before="120" w:beforeAutospacing="0" w:after="120" w:afterAutospacing="0"/>
              <w:rPr>
                <w:color w:val="252525"/>
              </w:rPr>
            </w:pPr>
          </w:p>
        </w:tc>
      </w:tr>
      <w:tr w:rsidR="00C25644" w14:paraId="28717FF0" w14:textId="77777777" w:rsidTr="00C25644">
        <w:tc>
          <w:tcPr>
            <w:tcW w:w="771" w:type="dxa"/>
          </w:tcPr>
          <w:p w14:paraId="46D1BE7D" w14:textId="03CCEBDB" w:rsidR="00C25644" w:rsidRPr="00C25644" w:rsidRDefault="00C25644" w:rsidP="00C25644">
            <w:pPr>
              <w:pStyle w:val="a7"/>
              <w:spacing w:before="120" w:beforeAutospacing="0" w:after="120" w:afterAutospacing="0"/>
              <w:rPr>
                <w:color w:val="252525"/>
                <w:lang w:val="en-US"/>
              </w:rPr>
            </w:pPr>
            <w:r w:rsidRPr="00C25644">
              <w:rPr>
                <w:color w:val="252525"/>
                <w:lang w:val="en-US"/>
              </w:rPr>
              <w:t>PaaS</w:t>
            </w:r>
          </w:p>
        </w:tc>
        <w:tc>
          <w:tcPr>
            <w:tcW w:w="1708" w:type="dxa"/>
          </w:tcPr>
          <w:p w14:paraId="77858BD0" w14:textId="131E19D7" w:rsidR="00C25644" w:rsidRPr="00C25644" w:rsidRDefault="00C25644" w:rsidP="00C25644">
            <w:pPr>
              <w:pStyle w:val="a7"/>
              <w:spacing w:before="120" w:beforeAutospacing="0" w:after="120" w:afterAutospacing="0"/>
              <w:rPr>
                <w:color w:val="252525"/>
              </w:rPr>
            </w:pPr>
            <w:r w:rsidRPr="00C25644">
              <w:rPr>
                <w:color w:val="252525"/>
                <w:shd w:val="clear" w:color="auto" w:fill="FFFFFF"/>
              </w:rPr>
              <w:t>Разработчики приложений</w:t>
            </w:r>
          </w:p>
        </w:tc>
        <w:tc>
          <w:tcPr>
            <w:tcW w:w="2537" w:type="dxa"/>
          </w:tcPr>
          <w:p w14:paraId="59519290" w14:textId="1B0116ED" w:rsidR="00C25644" w:rsidRPr="00C25644" w:rsidRDefault="00C25644" w:rsidP="00C25644">
            <w:pPr>
              <w:pStyle w:val="a7"/>
              <w:spacing w:before="120" w:beforeAutospacing="0" w:after="120" w:afterAutospacing="0"/>
              <w:rPr>
                <w:color w:val="252525"/>
              </w:rPr>
            </w:pPr>
            <w:r w:rsidRPr="00C25644">
              <w:rPr>
                <w:color w:val="252525"/>
                <w:shd w:val="clear" w:color="auto" w:fill="FFFFFF"/>
              </w:rPr>
              <w:t>Платформа для запуска приложения, </w:t>
            </w:r>
            <w:r w:rsidRPr="00C25644">
              <w:rPr>
                <w:shd w:val="clear" w:color="auto" w:fill="FFFFFF"/>
              </w:rPr>
              <w:t>облачное хранилище</w:t>
            </w:r>
          </w:p>
        </w:tc>
        <w:tc>
          <w:tcPr>
            <w:tcW w:w="2302" w:type="dxa"/>
          </w:tcPr>
          <w:p w14:paraId="29707CA6" w14:textId="7AF53A90" w:rsidR="00C25644" w:rsidRPr="00C25644" w:rsidRDefault="00C25644" w:rsidP="00C25644">
            <w:pPr>
              <w:pStyle w:val="a7"/>
              <w:spacing w:before="120" w:beforeAutospacing="0" w:after="120" w:afterAutospacing="0"/>
              <w:rPr>
                <w:color w:val="252525"/>
              </w:rPr>
            </w:pPr>
            <w:r w:rsidRPr="00C25644">
              <w:rPr>
                <w:color w:val="252525"/>
                <w:shd w:val="clear" w:color="auto" w:fill="FFFFFF"/>
              </w:rPr>
              <w:t>Доступность и производительность платформы</w:t>
            </w:r>
          </w:p>
        </w:tc>
        <w:tc>
          <w:tcPr>
            <w:tcW w:w="2027" w:type="dxa"/>
          </w:tcPr>
          <w:p w14:paraId="629FA079" w14:textId="77777777" w:rsidR="00C25644" w:rsidRPr="00C25644" w:rsidRDefault="00C25644" w:rsidP="00C25644">
            <w:pPr>
              <w:rPr>
                <w:rFonts w:ascii="Times New Roman" w:hAnsi="Times New Roman" w:cs="Times New Roman"/>
                <w:color w:val="252525"/>
                <w:sz w:val="24"/>
                <w:szCs w:val="24"/>
              </w:rPr>
            </w:pPr>
            <w:r w:rsidRPr="00C25644">
              <w:rPr>
                <w:rFonts w:ascii="Times New Roman" w:hAnsi="Times New Roman" w:cs="Times New Roman"/>
                <w:color w:val="252525"/>
                <w:sz w:val="24"/>
                <w:szCs w:val="24"/>
              </w:rPr>
              <w:br/>
              <w:t xml:space="preserve">Минимальные ограничения по </w:t>
            </w:r>
            <w:proofErr w:type="gramStart"/>
            <w:r w:rsidRPr="00C25644">
              <w:rPr>
                <w:rFonts w:ascii="Times New Roman" w:hAnsi="Times New Roman" w:cs="Times New Roman"/>
                <w:color w:val="252525"/>
                <w:sz w:val="24"/>
                <w:szCs w:val="24"/>
              </w:rPr>
              <w:t>поддержи-</w:t>
            </w:r>
            <w:proofErr w:type="spellStart"/>
            <w:r w:rsidRPr="00C25644">
              <w:rPr>
                <w:rFonts w:ascii="Times New Roman" w:hAnsi="Times New Roman" w:cs="Times New Roman"/>
                <w:color w:val="252525"/>
                <w:sz w:val="24"/>
                <w:szCs w:val="24"/>
              </w:rPr>
              <w:t>ваемым</w:t>
            </w:r>
            <w:proofErr w:type="spellEnd"/>
            <w:proofErr w:type="gramEnd"/>
            <w:r w:rsidRPr="00C25644">
              <w:rPr>
                <w:rFonts w:ascii="Times New Roman" w:hAnsi="Times New Roman" w:cs="Times New Roman"/>
                <w:color w:val="252525"/>
                <w:sz w:val="24"/>
                <w:szCs w:val="24"/>
              </w:rPr>
              <w:t xml:space="preserve"> ОС и приложениям</w:t>
            </w:r>
          </w:p>
          <w:p w14:paraId="5B6ABA14" w14:textId="77777777" w:rsidR="00C25644" w:rsidRPr="00C25644" w:rsidRDefault="00C25644" w:rsidP="00C25644">
            <w:pPr>
              <w:pStyle w:val="a7"/>
              <w:spacing w:before="120" w:beforeAutospacing="0" w:after="120" w:afterAutospacing="0"/>
              <w:rPr>
                <w:color w:val="252525"/>
              </w:rPr>
            </w:pPr>
          </w:p>
        </w:tc>
      </w:tr>
      <w:tr w:rsidR="00C25644" w14:paraId="177C18D3" w14:textId="77777777" w:rsidTr="00C25644">
        <w:tc>
          <w:tcPr>
            <w:tcW w:w="771" w:type="dxa"/>
          </w:tcPr>
          <w:p w14:paraId="2545D888" w14:textId="2433BB94" w:rsidR="00C25644" w:rsidRPr="00C25644" w:rsidRDefault="00C25644" w:rsidP="00C25644">
            <w:pPr>
              <w:pStyle w:val="a7"/>
              <w:spacing w:before="120" w:beforeAutospacing="0" w:after="120" w:afterAutospacing="0"/>
              <w:rPr>
                <w:color w:val="252525"/>
                <w:lang w:val="en-US"/>
              </w:rPr>
            </w:pPr>
            <w:r w:rsidRPr="00C25644">
              <w:rPr>
                <w:color w:val="252525"/>
                <w:lang w:val="en-US"/>
              </w:rPr>
              <w:t>SaaS</w:t>
            </w:r>
          </w:p>
        </w:tc>
        <w:tc>
          <w:tcPr>
            <w:tcW w:w="1708" w:type="dxa"/>
          </w:tcPr>
          <w:p w14:paraId="039091AE" w14:textId="0A1D2505" w:rsidR="00C25644" w:rsidRPr="00C25644" w:rsidRDefault="00C25644" w:rsidP="00C25644">
            <w:pPr>
              <w:pStyle w:val="a7"/>
              <w:spacing w:before="120" w:beforeAutospacing="0" w:after="120" w:afterAutospacing="0"/>
              <w:rPr>
                <w:color w:val="252525"/>
              </w:rPr>
            </w:pPr>
            <w:r w:rsidRPr="00C25644">
              <w:rPr>
                <w:color w:val="252525"/>
                <w:shd w:val="clear" w:color="auto" w:fill="FFFFFF"/>
              </w:rPr>
              <w:t>Конечный пользователь</w:t>
            </w:r>
          </w:p>
        </w:tc>
        <w:tc>
          <w:tcPr>
            <w:tcW w:w="2537" w:type="dxa"/>
          </w:tcPr>
          <w:p w14:paraId="5C31837F" w14:textId="591FF5EC" w:rsidR="00C25644" w:rsidRPr="00C25644" w:rsidRDefault="00C25644" w:rsidP="00C25644">
            <w:pPr>
              <w:pStyle w:val="a7"/>
              <w:spacing w:before="120" w:beforeAutospacing="0" w:after="120" w:afterAutospacing="0"/>
              <w:rPr>
                <w:color w:val="252525"/>
              </w:rPr>
            </w:pPr>
            <w:r w:rsidRPr="00C25644">
              <w:rPr>
                <w:shd w:val="clear" w:color="auto" w:fill="FFFFFF"/>
              </w:rPr>
              <w:t>Приложение под ключ</w:t>
            </w:r>
          </w:p>
        </w:tc>
        <w:tc>
          <w:tcPr>
            <w:tcW w:w="2302" w:type="dxa"/>
          </w:tcPr>
          <w:p w14:paraId="728E7D52" w14:textId="1C3EFB25" w:rsidR="00C25644" w:rsidRPr="00C25644" w:rsidRDefault="00C25644" w:rsidP="00C25644">
            <w:pPr>
              <w:pStyle w:val="a7"/>
              <w:spacing w:before="120" w:beforeAutospacing="0" w:after="120" w:afterAutospacing="0"/>
              <w:rPr>
                <w:color w:val="252525"/>
              </w:rPr>
            </w:pPr>
            <w:r w:rsidRPr="00C25644">
              <w:rPr>
                <w:color w:val="252525"/>
                <w:shd w:val="clear" w:color="auto" w:fill="FFFFFF"/>
              </w:rPr>
              <w:t>Доступность и работоспособность приложения</w:t>
            </w:r>
          </w:p>
        </w:tc>
        <w:tc>
          <w:tcPr>
            <w:tcW w:w="2027" w:type="dxa"/>
          </w:tcPr>
          <w:p w14:paraId="1BA8AF5C" w14:textId="77777777" w:rsidR="00C25644" w:rsidRPr="00C25644" w:rsidRDefault="00C25644" w:rsidP="00C25644">
            <w:pPr>
              <w:rPr>
                <w:rFonts w:ascii="Times New Roman" w:hAnsi="Times New Roman" w:cs="Times New Roman"/>
                <w:color w:val="252525"/>
                <w:sz w:val="24"/>
                <w:szCs w:val="24"/>
              </w:rPr>
            </w:pPr>
            <w:r w:rsidRPr="00C25644">
              <w:rPr>
                <w:rFonts w:ascii="Times New Roman" w:hAnsi="Times New Roman" w:cs="Times New Roman"/>
                <w:color w:val="252525"/>
                <w:sz w:val="24"/>
                <w:szCs w:val="24"/>
              </w:rPr>
              <w:br/>
              <w:t>Минимальные индивидуальные настройки</w:t>
            </w:r>
          </w:p>
          <w:p w14:paraId="5F6A98FD" w14:textId="77777777" w:rsidR="00C25644" w:rsidRPr="00C25644" w:rsidRDefault="00C25644" w:rsidP="00C25644">
            <w:pPr>
              <w:pStyle w:val="a7"/>
              <w:spacing w:before="120" w:beforeAutospacing="0" w:after="120" w:afterAutospacing="0"/>
              <w:rPr>
                <w:color w:val="252525"/>
              </w:rPr>
            </w:pPr>
          </w:p>
        </w:tc>
      </w:tr>
    </w:tbl>
    <w:p w14:paraId="09FDEEAC" w14:textId="567D3516" w:rsidR="00C25644" w:rsidRDefault="00C25644" w:rsidP="00C25644">
      <w:pPr>
        <w:pStyle w:val="3"/>
        <w:shd w:val="clear" w:color="auto" w:fill="FFFFFF"/>
        <w:spacing w:before="72" w:beforeAutospacing="0" w:after="0" w:afterAutospacing="0"/>
        <w:rPr>
          <w:rStyle w:val="mw-headline"/>
          <w:color w:val="000000"/>
          <w:sz w:val="28"/>
          <w:szCs w:val="28"/>
        </w:rPr>
      </w:pPr>
      <w:r w:rsidRPr="00C25644">
        <w:rPr>
          <w:rStyle w:val="mw-headline"/>
          <w:color w:val="000000"/>
          <w:sz w:val="28"/>
          <w:szCs w:val="28"/>
        </w:rPr>
        <w:lastRenderedPageBreak/>
        <w:t xml:space="preserve">Когда стоит использовать </w:t>
      </w:r>
      <w:proofErr w:type="spellStart"/>
      <w:r w:rsidRPr="00C25644">
        <w:rPr>
          <w:rStyle w:val="mw-headline"/>
          <w:color w:val="000000"/>
          <w:sz w:val="28"/>
          <w:szCs w:val="28"/>
        </w:rPr>
        <w:t>IaaS</w:t>
      </w:r>
      <w:proofErr w:type="spellEnd"/>
      <w:r w:rsidRPr="00C25644">
        <w:rPr>
          <w:rStyle w:val="mw-headline"/>
          <w:color w:val="000000"/>
          <w:sz w:val="28"/>
          <w:szCs w:val="28"/>
        </w:rPr>
        <w:t>?</w:t>
      </w:r>
    </w:p>
    <w:p w14:paraId="39703535" w14:textId="77777777" w:rsidR="00C25644" w:rsidRPr="00C25644" w:rsidRDefault="00C25644" w:rsidP="00C25644">
      <w:pPr>
        <w:shd w:val="clear" w:color="auto" w:fill="FFFFFF"/>
        <w:spacing w:before="120" w:after="120" w:line="240" w:lineRule="auto"/>
        <w:rPr>
          <w:rFonts w:ascii="Times New Roman" w:eastAsia="Times New Roman" w:hAnsi="Times New Roman" w:cs="Times New Roman"/>
          <w:color w:val="252525"/>
          <w:sz w:val="28"/>
          <w:szCs w:val="28"/>
          <w:lang w:eastAsia="ru-RU"/>
        </w:rPr>
      </w:pPr>
      <w:r w:rsidRPr="00C25644">
        <w:rPr>
          <w:rFonts w:ascii="Times New Roman" w:eastAsia="Times New Roman" w:hAnsi="Times New Roman" w:cs="Times New Roman"/>
          <w:color w:val="252525"/>
          <w:sz w:val="28"/>
          <w:szCs w:val="28"/>
          <w:lang w:eastAsia="ru-RU"/>
        </w:rPr>
        <w:t xml:space="preserve">В том случае, если у специалистов конкретной компании есть опыт создания и администрирования ИТ-инфраструктуры, в определенных условиях использование </w:t>
      </w:r>
      <w:proofErr w:type="spellStart"/>
      <w:r w:rsidRPr="00C25644">
        <w:rPr>
          <w:rFonts w:ascii="Times New Roman" w:eastAsia="Times New Roman" w:hAnsi="Times New Roman" w:cs="Times New Roman"/>
          <w:color w:val="252525"/>
          <w:sz w:val="28"/>
          <w:szCs w:val="28"/>
          <w:lang w:eastAsia="ru-RU"/>
        </w:rPr>
        <w:t>IaaS</w:t>
      </w:r>
      <w:proofErr w:type="spellEnd"/>
      <w:r w:rsidRPr="00C25644">
        <w:rPr>
          <w:rFonts w:ascii="Times New Roman" w:eastAsia="Times New Roman" w:hAnsi="Times New Roman" w:cs="Times New Roman"/>
          <w:color w:val="252525"/>
          <w:sz w:val="28"/>
          <w:szCs w:val="28"/>
          <w:lang w:eastAsia="ru-RU"/>
        </w:rPr>
        <w:t xml:space="preserve"> будет оптимальным вариантом. Вот несколько наиболее распространенных случаев:</w:t>
      </w:r>
    </w:p>
    <w:p w14:paraId="20B60E58" w14:textId="77777777" w:rsidR="00C25644" w:rsidRPr="00C25644" w:rsidRDefault="00C25644" w:rsidP="00C25644">
      <w:pPr>
        <w:numPr>
          <w:ilvl w:val="0"/>
          <w:numId w:val="5"/>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C25644">
        <w:rPr>
          <w:rFonts w:ascii="Times New Roman" w:eastAsia="Times New Roman" w:hAnsi="Times New Roman" w:cs="Times New Roman"/>
          <w:color w:val="252525"/>
          <w:sz w:val="28"/>
          <w:szCs w:val="28"/>
          <w:lang w:eastAsia="ru-RU"/>
        </w:rPr>
        <w:t>Потребность компании в ИТ-ресурсах не одинакова в разные моменты времени — бывают сильные всплески, когда потребности вырастают, но они не длятся долго.</w:t>
      </w:r>
    </w:p>
    <w:p w14:paraId="03510284" w14:textId="77777777" w:rsidR="00C25644" w:rsidRPr="00C25644" w:rsidRDefault="00C25644" w:rsidP="00C25644">
      <w:pPr>
        <w:numPr>
          <w:ilvl w:val="0"/>
          <w:numId w:val="5"/>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C25644">
        <w:rPr>
          <w:rFonts w:ascii="Times New Roman" w:eastAsia="Times New Roman" w:hAnsi="Times New Roman" w:cs="Times New Roman"/>
          <w:color w:val="252525"/>
          <w:sz w:val="28"/>
          <w:szCs w:val="28"/>
          <w:lang w:eastAsia="ru-RU"/>
        </w:rPr>
        <w:t>Компания — это стартап, у которого просто нет денег на покупку железа и создания собственной инфраструктуры.</w:t>
      </w:r>
    </w:p>
    <w:p w14:paraId="55DA2C70" w14:textId="77777777" w:rsidR="00C25644" w:rsidRPr="00C25644" w:rsidRDefault="00C25644" w:rsidP="00C25644">
      <w:pPr>
        <w:numPr>
          <w:ilvl w:val="0"/>
          <w:numId w:val="5"/>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C25644">
        <w:rPr>
          <w:rFonts w:ascii="Times New Roman" w:eastAsia="Times New Roman" w:hAnsi="Times New Roman" w:cs="Times New Roman"/>
          <w:color w:val="252525"/>
          <w:sz w:val="28"/>
          <w:szCs w:val="28"/>
          <w:lang w:eastAsia="ru-RU"/>
        </w:rPr>
        <w:t>Организация быстро растет, и возникает проблема постоянного масштабирования инфраструктуры.</w:t>
      </w:r>
    </w:p>
    <w:p w14:paraId="2DE79E28" w14:textId="77777777" w:rsidR="00C25644" w:rsidRPr="00C25644" w:rsidRDefault="00C25644" w:rsidP="00C25644">
      <w:pPr>
        <w:numPr>
          <w:ilvl w:val="0"/>
          <w:numId w:val="5"/>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C25644">
        <w:rPr>
          <w:rFonts w:ascii="Times New Roman" w:eastAsia="Times New Roman" w:hAnsi="Times New Roman" w:cs="Times New Roman"/>
          <w:color w:val="252525"/>
          <w:sz w:val="28"/>
          <w:szCs w:val="28"/>
          <w:lang w:eastAsia="ru-RU"/>
        </w:rPr>
        <w:t>Существует потребность в снижении операционных издержек, в том числе на оборудование.</w:t>
      </w:r>
    </w:p>
    <w:p w14:paraId="29AB2A5E" w14:textId="77777777" w:rsidR="00C25644" w:rsidRPr="00C25644" w:rsidRDefault="00C25644" w:rsidP="00C25644">
      <w:pPr>
        <w:numPr>
          <w:ilvl w:val="0"/>
          <w:numId w:val="5"/>
        </w:numPr>
        <w:shd w:val="clear" w:color="auto" w:fill="FFFFFF"/>
        <w:spacing w:before="100" w:beforeAutospacing="1" w:after="24" w:line="240" w:lineRule="auto"/>
        <w:ind w:left="600"/>
        <w:rPr>
          <w:rFonts w:ascii="Times New Roman" w:eastAsia="Times New Roman" w:hAnsi="Times New Roman" w:cs="Times New Roman"/>
          <w:color w:val="252525"/>
          <w:sz w:val="28"/>
          <w:szCs w:val="28"/>
          <w:lang w:eastAsia="ru-RU"/>
        </w:rPr>
      </w:pPr>
      <w:r w:rsidRPr="00C25644">
        <w:rPr>
          <w:rFonts w:ascii="Times New Roman" w:eastAsia="Times New Roman" w:hAnsi="Times New Roman" w:cs="Times New Roman"/>
          <w:color w:val="252525"/>
          <w:sz w:val="28"/>
          <w:szCs w:val="28"/>
          <w:lang w:eastAsia="ru-RU"/>
        </w:rPr>
        <w:t>При запуске нового экспериментального направления бизнеса, которое нужно протестировать или которое не требует постоянного выделения ИТ-ресурсов.</w:t>
      </w:r>
    </w:p>
    <w:p w14:paraId="1C6A7465" w14:textId="69DAEE20" w:rsidR="00C25644" w:rsidRDefault="00C25644" w:rsidP="00C25644">
      <w:pPr>
        <w:pStyle w:val="3"/>
        <w:shd w:val="clear" w:color="auto" w:fill="FFFFFF"/>
        <w:spacing w:before="72" w:beforeAutospacing="0" w:after="0" w:afterAutospacing="0"/>
        <w:rPr>
          <w:color w:val="000000"/>
          <w:sz w:val="28"/>
          <w:szCs w:val="28"/>
        </w:rPr>
      </w:pPr>
    </w:p>
    <w:p w14:paraId="16ED684C" w14:textId="77777777" w:rsidR="00C25644" w:rsidRPr="00C25644" w:rsidRDefault="00C25644" w:rsidP="00C25644">
      <w:pPr>
        <w:pStyle w:val="3"/>
        <w:shd w:val="clear" w:color="auto" w:fill="FFFFFF"/>
        <w:spacing w:before="72" w:beforeAutospacing="0" w:after="0" w:afterAutospacing="0"/>
        <w:rPr>
          <w:color w:val="000000"/>
          <w:sz w:val="28"/>
          <w:szCs w:val="28"/>
        </w:rPr>
      </w:pPr>
      <w:r w:rsidRPr="00C25644">
        <w:rPr>
          <w:rStyle w:val="mw-headline"/>
          <w:color w:val="000000"/>
          <w:sz w:val="28"/>
          <w:szCs w:val="28"/>
        </w:rPr>
        <w:t xml:space="preserve">Когда не стоит использовать </w:t>
      </w:r>
      <w:proofErr w:type="spellStart"/>
      <w:r w:rsidRPr="00C25644">
        <w:rPr>
          <w:rStyle w:val="mw-headline"/>
          <w:color w:val="000000"/>
          <w:sz w:val="28"/>
          <w:szCs w:val="28"/>
        </w:rPr>
        <w:t>IaaS</w:t>
      </w:r>
      <w:proofErr w:type="spellEnd"/>
      <w:r w:rsidRPr="00C25644">
        <w:rPr>
          <w:rStyle w:val="mw-headline"/>
          <w:color w:val="000000"/>
          <w:sz w:val="28"/>
          <w:szCs w:val="28"/>
        </w:rPr>
        <w:t>?</w:t>
      </w:r>
    </w:p>
    <w:p w14:paraId="2CC6EC20" w14:textId="77777777" w:rsidR="00C25644" w:rsidRPr="00C25644" w:rsidRDefault="00C25644" w:rsidP="00C25644">
      <w:pPr>
        <w:pStyle w:val="a7"/>
        <w:shd w:val="clear" w:color="auto" w:fill="FFFFFF"/>
        <w:spacing w:before="120" w:beforeAutospacing="0" w:after="120" w:afterAutospacing="0"/>
        <w:rPr>
          <w:color w:val="252525"/>
          <w:sz w:val="28"/>
          <w:szCs w:val="28"/>
        </w:rPr>
      </w:pPr>
      <w:r w:rsidRPr="00C25644">
        <w:rPr>
          <w:color w:val="252525"/>
          <w:sz w:val="28"/>
          <w:szCs w:val="28"/>
        </w:rPr>
        <w:t xml:space="preserve">Несмотря на гибкость и масштабируемость </w:t>
      </w:r>
      <w:proofErr w:type="spellStart"/>
      <w:r w:rsidRPr="00C25644">
        <w:rPr>
          <w:color w:val="252525"/>
          <w:sz w:val="28"/>
          <w:szCs w:val="28"/>
        </w:rPr>
        <w:t>IaaS</w:t>
      </w:r>
      <w:proofErr w:type="spellEnd"/>
      <w:r w:rsidRPr="00C25644">
        <w:rPr>
          <w:color w:val="252525"/>
          <w:sz w:val="28"/>
          <w:szCs w:val="28"/>
        </w:rPr>
        <w:t>, у этой технологии есть определенные ограничения, и существуют ситуации, когда ее использование проблематично:</w:t>
      </w:r>
    </w:p>
    <w:p w14:paraId="665D4A29" w14:textId="77777777" w:rsidR="00C25644" w:rsidRPr="00C25644" w:rsidRDefault="00C25644" w:rsidP="00C25644">
      <w:pPr>
        <w:numPr>
          <w:ilvl w:val="0"/>
          <w:numId w:val="6"/>
        </w:numPr>
        <w:shd w:val="clear" w:color="auto" w:fill="FFFFFF"/>
        <w:spacing w:before="100" w:beforeAutospacing="1" w:after="24" w:line="240" w:lineRule="auto"/>
        <w:ind w:left="600"/>
        <w:rPr>
          <w:rFonts w:ascii="Times New Roman" w:hAnsi="Times New Roman" w:cs="Times New Roman"/>
          <w:color w:val="252525"/>
          <w:sz w:val="28"/>
          <w:szCs w:val="28"/>
        </w:rPr>
      </w:pPr>
      <w:r w:rsidRPr="00C25644">
        <w:rPr>
          <w:rFonts w:ascii="Times New Roman" w:hAnsi="Times New Roman" w:cs="Times New Roman"/>
          <w:color w:val="252525"/>
          <w:sz w:val="28"/>
          <w:szCs w:val="28"/>
        </w:rPr>
        <w:t>Если компания является игроком регулируемой отрасли, правила которой не разрешают хранение данных на серверах, не принадлежащих компании (и часто находящихся в другой стране).</w:t>
      </w:r>
    </w:p>
    <w:p w14:paraId="23F2EC20" w14:textId="77777777" w:rsidR="00C25644" w:rsidRPr="00C25644" w:rsidRDefault="00C25644" w:rsidP="00C25644">
      <w:pPr>
        <w:numPr>
          <w:ilvl w:val="0"/>
          <w:numId w:val="6"/>
        </w:numPr>
        <w:shd w:val="clear" w:color="auto" w:fill="FFFFFF"/>
        <w:spacing w:before="100" w:beforeAutospacing="1" w:after="24" w:line="240" w:lineRule="auto"/>
        <w:ind w:left="600"/>
        <w:rPr>
          <w:rFonts w:ascii="Times New Roman" w:hAnsi="Times New Roman" w:cs="Times New Roman"/>
          <w:color w:val="252525"/>
          <w:sz w:val="28"/>
          <w:szCs w:val="28"/>
        </w:rPr>
      </w:pPr>
      <w:proofErr w:type="spellStart"/>
      <w:r w:rsidRPr="00C25644">
        <w:rPr>
          <w:rFonts w:ascii="Times New Roman" w:hAnsi="Times New Roman" w:cs="Times New Roman"/>
          <w:color w:val="252525"/>
          <w:sz w:val="28"/>
          <w:szCs w:val="28"/>
        </w:rPr>
        <w:t>IaaS</w:t>
      </w:r>
      <w:proofErr w:type="spellEnd"/>
      <w:r w:rsidRPr="00C25644">
        <w:rPr>
          <w:rFonts w:ascii="Times New Roman" w:hAnsi="Times New Roman" w:cs="Times New Roman"/>
          <w:color w:val="252525"/>
          <w:sz w:val="28"/>
          <w:szCs w:val="28"/>
        </w:rPr>
        <w:t xml:space="preserve"> может не подойти тем компаниям, которым требуется высочайший уровень производительности — его проще достигнуть с помощью использования выделенных инфраструктурных ресурсов (</w:t>
      </w:r>
      <w:proofErr w:type="spellStart"/>
      <w:r w:rsidRPr="00C25644">
        <w:rPr>
          <w:rFonts w:ascii="Times New Roman" w:hAnsi="Times New Roman" w:cs="Times New Roman"/>
          <w:color w:val="252525"/>
          <w:sz w:val="28"/>
          <w:szCs w:val="28"/>
        </w:rPr>
        <w:t>hosted</w:t>
      </w:r>
      <w:proofErr w:type="spellEnd"/>
      <w:r w:rsidRPr="00C25644">
        <w:rPr>
          <w:rFonts w:ascii="Times New Roman" w:hAnsi="Times New Roman" w:cs="Times New Roman"/>
          <w:color w:val="252525"/>
          <w:sz w:val="28"/>
          <w:szCs w:val="28"/>
        </w:rPr>
        <w:t xml:space="preserve"> </w:t>
      </w:r>
      <w:proofErr w:type="spellStart"/>
      <w:r w:rsidRPr="00C25644">
        <w:rPr>
          <w:rFonts w:ascii="Times New Roman" w:hAnsi="Times New Roman" w:cs="Times New Roman"/>
          <w:color w:val="252525"/>
          <w:sz w:val="28"/>
          <w:szCs w:val="28"/>
        </w:rPr>
        <w:t>infrstructure</w:t>
      </w:r>
      <w:proofErr w:type="spellEnd"/>
      <w:r w:rsidRPr="00C25644">
        <w:rPr>
          <w:rFonts w:ascii="Times New Roman" w:hAnsi="Times New Roman" w:cs="Times New Roman"/>
          <w:color w:val="252525"/>
          <w:sz w:val="28"/>
          <w:szCs w:val="28"/>
        </w:rPr>
        <w:t>).</w:t>
      </w:r>
    </w:p>
    <w:p w14:paraId="0EEE382A" w14:textId="77777777" w:rsidR="00C25644" w:rsidRPr="00C25644" w:rsidRDefault="00C25644" w:rsidP="00C25644">
      <w:pPr>
        <w:pStyle w:val="3"/>
        <w:shd w:val="clear" w:color="auto" w:fill="FFFFFF"/>
        <w:spacing w:before="72" w:beforeAutospacing="0" w:after="0" w:afterAutospacing="0"/>
        <w:rPr>
          <w:color w:val="000000"/>
          <w:sz w:val="28"/>
          <w:szCs w:val="28"/>
        </w:rPr>
      </w:pPr>
    </w:p>
    <w:p w14:paraId="0D4D62B5" w14:textId="7BBD4AA1" w:rsidR="00C25644" w:rsidRPr="00C25644" w:rsidRDefault="00C25644" w:rsidP="00C25644">
      <w:pPr>
        <w:pStyle w:val="a7"/>
        <w:shd w:val="clear" w:color="auto" w:fill="FFFFFF"/>
        <w:spacing w:before="120" w:beforeAutospacing="0" w:after="120" w:afterAutospacing="0"/>
        <w:rPr>
          <w:b/>
          <w:color w:val="252525"/>
          <w:sz w:val="28"/>
          <w:szCs w:val="28"/>
          <w:lang w:val="en-US"/>
        </w:rPr>
      </w:pPr>
      <w:r w:rsidRPr="00C25644">
        <w:rPr>
          <w:b/>
          <w:color w:val="252525"/>
          <w:sz w:val="28"/>
          <w:szCs w:val="28"/>
        </w:rPr>
        <w:t xml:space="preserve">Риски использования </w:t>
      </w:r>
      <w:r w:rsidRPr="00C25644">
        <w:rPr>
          <w:b/>
          <w:color w:val="252525"/>
          <w:sz w:val="28"/>
          <w:szCs w:val="28"/>
          <w:lang w:val="en-US"/>
        </w:rPr>
        <w:t>IaaS</w:t>
      </w:r>
    </w:p>
    <w:p w14:paraId="16E19AD8" w14:textId="246405DC" w:rsidR="00C25644" w:rsidRPr="005814E3" w:rsidRDefault="00C25644" w:rsidP="00C25644">
      <w:pPr>
        <w:pStyle w:val="a7"/>
        <w:numPr>
          <w:ilvl w:val="0"/>
          <w:numId w:val="7"/>
        </w:numPr>
        <w:shd w:val="clear" w:color="auto" w:fill="FFFFFF"/>
        <w:spacing w:before="120" w:beforeAutospacing="0" w:after="120" w:afterAutospacing="0"/>
        <w:rPr>
          <w:color w:val="252525"/>
          <w:sz w:val="28"/>
          <w:szCs w:val="28"/>
        </w:rPr>
      </w:pPr>
      <w:r>
        <w:rPr>
          <w:b/>
          <w:color w:val="252525"/>
          <w:sz w:val="28"/>
          <w:szCs w:val="28"/>
        </w:rPr>
        <w:t>Риски проекта миграции</w:t>
      </w:r>
    </w:p>
    <w:p w14:paraId="2F8D359E" w14:textId="77777777" w:rsidR="00043785" w:rsidRPr="00043785" w:rsidRDefault="00043785" w:rsidP="00043785">
      <w:pPr>
        <w:pStyle w:val="a9"/>
        <w:spacing w:before="235"/>
        <w:ind w:left="720" w:right="845"/>
        <w:jc w:val="both"/>
        <w:rPr>
          <w:sz w:val="28"/>
          <w:szCs w:val="28"/>
        </w:rPr>
      </w:pPr>
      <w:r w:rsidRPr="00043785">
        <w:rPr>
          <w:sz w:val="28"/>
          <w:szCs w:val="28"/>
        </w:rPr>
        <w:t>Плохо</w:t>
      </w:r>
      <w:r w:rsidRPr="00043785">
        <w:rPr>
          <w:spacing w:val="-12"/>
          <w:sz w:val="28"/>
          <w:szCs w:val="28"/>
        </w:rPr>
        <w:t xml:space="preserve"> </w:t>
      </w:r>
      <w:r w:rsidRPr="00043785">
        <w:rPr>
          <w:sz w:val="28"/>
          <w:szCs w:val="28"/>
        </w:rPr>
        <w:t>проработанный</w:t>
      </w:r>
      <w:r w:rsidRPr="00043785">
        <w:rPr>
          <w:spacing w:val="-10"/>
          <w:sz w:val="28"/>
          <w:szCs w:val="28"/>
        </w:rPr>
        <w:t xml:space="preserve"> </w:t>
      </w:r>
      <w:r w:rsidRPr="00043785">
        <w:rPr>
          <w:sz w:val="28"/>
          <w:szCs w:val="28"/>
        </w:rPr>
        <w:t>проект</w:t>
      </w:r>
      <w:r w:rsidRPr="00043785">
        <w:rPr>
          <w:spacing w:val="-8"/>
          <w:sz w:val="28"/>
          <w:szCs w:val="28"/>
        </w:rPr>
        <w:t xml:space="preserve"> </w:t>
      </w:r>
      <w:r w:rsidRPr="00043785">
        <w:rPr>
          <w:sz w:val="28"/>
          <w:szCs w:val="28"/>
        </w:rPr>
        <w:t>миграции</w:t>
      </w:r>
      <w:r w:rsidRPr="00043785">
        <w:rPr>
          <w:spacing w:val="-8"/>
          <w:sz w:val="28"/>
          <w:szCs w:val="28"/>
        </w:rPr>
        <w:t xml:space="preserve"> </w:t>
      </w:r>
      <w:r w:rsidRPr="00043785">
        <w:rPr>
          <w:sz w:val="28"/>
          <w:szCs w:val="28"/>
        </w:rPr>
        <w:t>сервисов</w:t>
      </w:r>
      <w:r w:rsidRPr="00043785">
        <w:rPr>
          <w:spacing w:val="-9"/>
          <w:sz w:val="28"/>
          <w:szCs w:val="28"/>
        </w:rPr>
        <w:t xml:space="preserve"> </w:t>
      </w:r>
      <w:r w:rsidRPr="00043785">
        <w:rPr>
          <w:sz w:val="28"/>
          <w:szCs w:val="28"/>
        </w:rPr>
        <w:t>в</w:t>
      </w:r>
      <w:r w:rsidRPr="00043785">
        <w:rPr>
          <w:spacing w:val="-10"/>
          <w:sz w:val="28"/>
          <w:szCs w:val="28"/>
        </w:rPr>
        <w:t xml:space="preserve"> </w:t>
      </w:r>
      <w:r w:rsidRPr="00043785">
        <w:rPr>
          <w:sz w:val="28"/>
          <w:szCs w:val="28"/>
        </w:rPr>
        <w:t>облако</w:t>
      </w:r>
      <w:r w:rsidRPr="00043785">
        <w:rPr>
          <w:spacing w:val="-8"/>
          <w:sz w:val="28"/>
          <w:szCs w:val="28"/>
        </w:rPr>
        <w:t xml:space="preserve"> </w:t>
      </w:r>
      <w:r w:rsidRPr="00043785">
        <w:rPr>
          <w:sz w:val="28"/>
          <w:szCs w:val="28"/>
        </w:rPr>
        <w:t>может</w:t>
      </w:r>
      <w:r w:rsidRPr="00043785">
        <w:rPr>
          <w:spacing w:val="-8"/>
          <w:sz w:val="28"/>
          <w:szCs w:val="28"/>
        </w:rPr>
        <w:t xml:space="preserve"> </w:t>
      </w:r>
      <w:r w:rsidRPr="00043785">
        <w:rPr>
          <w:sz w:val="28"/>
          <w:szCs w:val="28"/>
        </w:rPr>
        <w:t>привести</w:t>
      </w:r>
      <w:r w:rsidRPr="00043785">
        <w:rPr>
          <w:spacing w:val="-8"/>
          <w:sz w:val="28"/>
          <w:szCs w:val="28"/>
        </w:rPr>
        <w:t xml:space="preserve"> </w:t>
      </w:r>
      <w:r w:rsidRPr="00043785">
        <w:rPr>
          <w:sz w:val="28"/>
          <w:szCs w:val="28"/>
        </w:rPr>
        <w:t>к</w:t>
      </w:r>
      <w:r w:rsidRPr="00043785">
        <w:rPr>
          <w:spacing w:val="-5"/>
          <w:sz w:val="28"/>
          <w:szCs w:val="28"/>
        </w:rPr>
        <w:t xml:space="preserve"> </w:t>
      </w:r>
      <w:r w:rsidRPr="00043785">
        <w:rPr>
          <w:sz w:val="28"/>
          <w:szCs w:val="28"/>
        </w:rPr>
        <w:t>простою</w:t>
      </w:r>
      <w:r w:rsidRPr="00043785">
        <w:rPr>
          <w:spacing w:val="-7"/>
          <w:sz w:val="28"/>
          <w:szCs w:val="28"/>
        </w:rPr>
        <w:t xml:space="preserve"> </w:t>
      </w:r>
      <w:proofErr w:type="gramStart"/>
      <w:r w:rsidRPr="00043785">
        <w:rPr>
          <w:sz w:val="28"/>
          <w:szCs w:val="28"/>
        </w:rPr>
        <w:t>бизнеса</w:t>
      </w:r>
      <w:proofErr w:type="gramEnd"/>
      <w:r w:rsidRPr="00043785">
        <w:rPr>
          <w:sz w:val="28"/>
          <w:szCs w:val="28"/>
        </w:rPr>
        <w:t xml:space="preserve"> превышающему плановое время простоя. </w:t>
      </w:r>
      <w:proofErr w:type="gramStart"/>
      <w:r w:rsidRPr="00043785">
        <w:rPr>
          <w:sz w:val="28"/>
          <w:szCs w:val="28"/>
        </w:rPr>
        <w:t>Кроме этого</w:t>
      </w:r>
      <w:proofErr w:type="gramEnd"/>
      <w:r w:rsidRPr="00043785">
        <w:rPr>
          <w:sz w:val="28"/>
          <w:szCs w:val="28"/>
        </w:rPr>
        <w:t xml:space="preserve"> при возникновении проблем с рамках такого проекта возможна частичная потеря данных, неработоспособность перенесенных в облако сервисов, а также общие проектные риски (срыв плановых сроков и показателей, превышение бюджета при некорректной оценке требуемого объема ресурсов и</w:t>
      </w:r>
      <w:r w:rsidRPr="00043785">
        <w:rPr>
          <w:spacing w:val="-10"/>
          <w:sz w:val="28"/>
          <w:szCs w:val="28"/>
        </w:rPr>
        <w:t xml:space="preserve"> </w:t>
      </w:r>
      <w:r w:rsidRPr="00043785">
        <w:rPr>
          <w:sz w:val="28"/>
          <w:szCs w:val="28"/>
        </w:rPr>
        <w:t>пр.)</w:t>
      </w:r>
    </w:p>
    <w:p w14:paraId="2C418DB5" w14:textId="77777777" w:rsidR="005814E3" w:rsidRPr="00C25644" w:rsidRDefault="005814E3" w:rsidP="005814E3">
      <w:pPr>
        <w:pStyle w:val="a7"/>
        <w:shd w:val="clear" w:color="auto" w:fill="FFFFFF"/>
        <w:spacing w:before="120" w:beforeAutospacing="0" w:after="120" w:afterAutospacing="0"/>
        <w:ind w:left="720"/>
        <w:rPr>
          <w:color w:val="252525"/>
          <w:sz w:val="28"/>
          <w:szCs w:val="28"/>
        </w:rPr>
      </w:pPr>
    </w:p>
    <w:p w14:paraId="6BA6BF76" w14:textId="246B6E2F" w:rsidR="006E0D34" w:rsidRDefault="005814E3" w:rsidP="006E0D34">
      <w:pPr>
        <w:pStyle w:val="a7"/>
        <w:numPr>
          <w:ilvl w:val="0"/>
          <w:numId w:val="7"/>
        </w:numPr>
        <w:shd w:val="clear" w:color="auto" w:fill="FFFFFF"/>
        <w:spacing w:before="120" w:beforeAutospacing="0" w:after="120" w:afterAutospacing="0"/>
        <w:rPr>
          <w:color w:val="252525"/>
          <w:sz w:val="28"/>
          <w:szCs w:val="28"/>
        </w:rPr>
      </w:pPr>
      <w:r>
        <w:rPr>
          <w:b/>
          <w:color w:val="252525"/>
          <w:sz w:val="28"/>
          <w:szCs w:val="28"/>
        </w:rPr>
        <w:t>Ошибочная оценка ожидаемого качества функционирования сервиса в облаке</w:t>
      </w:r>
    </w:p>
    <w:p w14:paraId="5FABB65C" w14:textId="77777777" w:rsidR="006E0D34" w:rsidRDefault="006E0D34" w:rsidP="006E0D34">
      <w:pPr>
        <w:pStyle w:val="ab"/>
        <w:rPr>
          <w:color w:val="252525"/>
          <w:sz w:val="28"/>
          <w:szCs w:val="28"/>
        </w:rPr>
      </w:pPr>
    </w:p>
    <w:p w14:paraId="597FD005" w14:textId="77777777" w:rsidR="006E0D34" w:rsidRPr="006E0D34" w:rsidRDefault="006E0D34" w:rsidP="006E0D34">
      <w:pPr>
        <w:pStyle w:val="a9"/>
        <w:spacing w:before="236"/>
        <w:ind w:left="720" w:right="853"/>
        <w:jc w:val="both"/>
        <w:rPr>
          <w:sz w:val="28"/>
          <w:szCs w:val="28"/>
        </w:rPr>
      </w:pPr>
      <w:r w:rsidRPr="006E0D34">
        <w:rPr>
          <w:sz w:val="28"/>
          <w:szCs w:val="28"/>
        </w:rPr>
        <w:t>При отсутствии комплексного и всестороннего тестирования работы приложения в облаке возможна, например, негативная реакция пользователей на скорость отклика приложения, а также непредвиденные сложности в выполнении необходимых операций, например, отсутствие поддержки прозрачной аутентификации при выбранной схеме подключения.</w:t>
      </w:r>
    </w:p>
    <w:p w14:paraId="486ED9F0" w14:textId="77777777" w:rsidR="006E0D34" w:rsidRPr="006E0D34" w:rsidRDefault="006E0D34" w:rsidP="006E0D34">
      <w:pPr>
        <w:pStyle w:val="a7"/>
        <w:shd w:val="clear" w:color="auto" w:fill="FFFFFF"/>
        <w:spacing w:before="120" w:beforeAutospacing="0" w:after="120" w:afterAutospacing="0"/>
        <w:ind w:left="720"/>
        <w:rPr>
          <w:color w:val="252525"/>
          <w:sz w:val="28"/>
          <w:szCs w:val="28"/>
        </w:rPr>
      </w:pPr>
    </w:p>
    <w:p w14:paraId="5B2AA00A" w14:textId="1FBCDB52" w:rsidR="005814E3" w:rsidRPr="006E0D34" w:rsidRDefault="005814E3" w:rsidP="00C25644">
      <w:pPr>
        <w:pStyle w:val="a7"/>
        <w:numPr>
          <w:ilvl w:val="0"/>
          <w:numId w:val="7"/>
        </w:numPr>
        <w:shd w:val="clear" w:color="auto" w:fill="FFFFFF"/>
        <w:spacing w:before="120" w:beforeAutospacing="0" w:after="120" w:afterAutospacing="0"/>
        <w:rPr>
          <w:color w:val="252525"/>
          <w:sz w:val="28"/>
          <w:szCs w:val="28"/>
        </w:rPr>
      </w:pPr>
      <w:r>
        <w:rPr>
          <w:b/>
          <w:color w:val="252525"/>
          <w:sz w:val="28"/>
          <w:szCs w:val="28"/>
        </w:rPr>
        <w:t>Риск нарушения непрерывности</w:t>
      </w:r>
    </w:p>
    <w:p w14:paraId="691FA24F" w14:textId="77777777" w:rsidR="006E0D34" w:rsidRPr="006E0D34" w:rsidRDefault="006E0D34" w:rsidP="006E0D34">
      <w:pPr>
        <w:pStyle w:val="a9"/>
        <w:spacing w:before="237"/>
        <w:ind w:left="720" w:right="909"/>
        <w:rPr>
          <w:sz w:val="28"/>
          <w:szCs w:val="28"/>
        </w:rPr>
      </w:pPr>
      <w:r w:rsidRPr="006E0D34">
        <w:rPr>
          <w:sz w:val="28"/>
          <w:szCs w:val="28"/>
        </w:rPr>
        <w:t>Масштабные аварии на стороне облачного провайдера могут быть угрозой непрерывности бизнеса клиентов, потребляющих его услуги.</w:t>
      </w:r>
    </w:p>
    <w:p w14:paraId="2B369C87" w14:textId="77777777" w:rsidR="006E0D34" w:rsidRPr="005814E3" w:rsidRDefault="006E0D34" w:rsidP="006E0D34">
      <w:pPr>
        <w:pStyle w:val="a7"/>
        <w:shd w:val="clear" w:color="auto" w:fill="FFFFFF"/>
        <w:spacing w:before="120" w:beforeAutospacing="0" w:after="120" w:afterAutospacing="0"/>
        <w:ind w:left="360"/>
        <w:rPr>
          <w:color w:val="252525"/>
          <w:sz w:val="28"/>
          <w:szCs w:val="28"/>
        </w:rPr>
      </w:pPr>
    </w:p>
    <w:p w14:paraId="63E3B8A1" w14:textId="35BD21B1" w:rsidR="005814E3" w:rsidRPr="00A145A8" w:rsidRDefault="005814E3" w:rsidP="00C25644">
      <w:pPr>
        <w:pStyle w:val="a7"/>
        <w:numPr>
          <w:ilvl w:val="0"/>
          <w:numId w:val="7"/>
        </w:numPr>
        <w:shd w:val="clear" w:color="auto" w:fill="FFFFFF"/>
        <w:spacing w:before="120" w:beforeAutospacing="0" w:after="120" w:afterAutospacing="0"/>
        <w:rPr>
          <w:color w:val="252525"/>
          <w:sz w:val="28"/>
          <w:szCs w:val="28"/>
        </w:rPr>
      </w:pPr>
      <w:r>
        <w:rPr>
          <w:b/>
          <w:color w:val="252525"/>
          <w:sz w:val="28"/>
          <w:szCs w:val="28"/>
        </w:rPr>
        <w:t xml:space="preserve">Риск нарушения </w:t>
      </w:r>
      <w:r>
        <w:rPr>
          <w:b/>
          <w:color w:val="252525"/>
          <w:sz w:val="28"/>
          <w:szCs w:val="28"/>
          <w:lang w:val="en-US"/>
        </w:rPr>
        <w:t>SLA</w:t>
      </w:r>
    </w:p>
    <w:p w14:paraId="391A3638" w14:textId="77777777" w:rsidR="006E0D34" w:rsidRPr="006E0D34" w:rsidRDefault="006E0D34" w:rsidP="006E0D34">
      <w:pPr>
        <w:pStyle w:val="a9"/>
        <w:spacing w:before="235"/>
        <w:ind w:left="720" w:right="853"/>
        <w:jc w:val="both"/>
        <w:rPr>
          <w:sz w:val="28"/>
          <w:szCs w:val="28"/>
        </w:rPr>
      </w:pPr>
      <w:r w:rsidRPr="006E0D34">
        <w:rPr>
          <w:sz w:val="28"/>
          <w:szCs w:val="28"/>
        </w:rPr>
        <w:t>Наличие подписанного SLA само по себе не гарантирует доступности сервиса, соответствующей зафиксированным показателям. Гарантии высокой доступности может</w:t>
      </w:r>
      <w:r w:rsidRPr="006E0D34">
        <w:rPr>
          <w:spacing w:val="-38"/>
          <w:sz w:val="28"/>
          <w:szCs w:val="28"/>
        </w:rPr>
        <w:t xml:space="preserve"> </w:t>
      </w:r>
      <w:r w:rsidRPr="006E0D34">
        <w:rPr>
          <w:sz w:val="28"/>
          <w:szCs w:val="28"/>
        </w:rPr>
        <w:t>дать только наличие у провайдера выстроенных процессов управления уровнем сервиса, уровень используемого для построения облака оборудования и архитектура облачной</w:t>
      </w:r>
      <w:r w:rsidRPr="006E0D34">
        <w:rPr>
          <w:spacing w:val="-12"/>
          <w:sz w:val="28"/>
          <w:szCs w:val="28"/>
        </w:rPr>
        <w:t xml:space="preserve"> </w:t>
      </w:r>
      <w:r w:rsidRPr="006E0D34">
        <w:rPr>
          <w:sz w:val="28"/>
          <w:szCs w:val="28"/>
        </w:rPr>
        <w:t>платформы.</w:t>
      </w:r>
    </w:p>
    <w:p w14:paraId="1FCA909A" w14:textId="77777777" w:rsidR="006E0D34" w:rsidRPr="006E0D34" w:rsidRDefault="006E0D34" w:rsidP="00A145A8">
      <w:pPr>
        <w:pStyle w:val="a7"/>
        <w:shd w:val="clear" w:color="auto" w:fill="FFFFFF"/>
        <w:spacing w:before="120" w:beforeAutospacing="0" w:after="120" w:afterAutospacing="0"/>
        <w:ind w:left="720"/>
        <w:rPr>
          <w:color w:val="252525"/>
          <w:sz w:val="28"/>
          <w:szCs w:val="28"/>
        </w:rPr>
      </w:pPr>
    </w:p>
    <w:p w14:paraId="3825BB7E" w14:textId="43919F77" w:rsidR="005814E3" w:rsidRPr="00A145A8" w:rsidRDefault="005814E3" w:rsidP="00C25644">
      <w:pPr>
        <w:pStyle w:val="a7"/>
        <w:numPr>
          <w:ilvl w:val="0"/>
          <w:numId w:val="7"/>
        </w:numPr>
        <w:shd w:val="clear" w:color="auto" w:fill="FFFFFF"/>
        <w:spacing w:before="120" w:beforeAutospacing="0" w:after="120" w:afterAutospacing="0"/>
        <w:rPr>
          <w:color w:val="252525"/>
          <w:sz w:val="28"/>
          <w:szCs w:val="28"/>
        </w:rPr>
      </w:pPr>
      <w:r>
        <w:rPr>
          <w:b/>
          <w:color w:val="252525"/>
          <w:sz w:val="28"/>
          <w:szCs w:val="28"/>
        </w:rPr>
        <w:t>Снижение качества при недобросовестности провайдера</w:t>
      </w:r>
    </w:p>
    <w:p w14:paraId="449F69FA" w14:textId="4023BAAC" w:rsidR="00A145A8" w:rsidRPr="00A145A8" w:rsidRDefault="00A145A8" w:rsidP="00A145A8">
      <w:pPr>
        <w:pStyle w:val="a7"/>
        <w:shd w:val="clear" w:color="auto" w:fill="FFFFFF"/>
        <w:spacing w:before="120" w:beforeAutospacing="0" w:after="120" w:afterAutospacing="0"/>
        <w:ind w:left="720"/>
        <w:rPr>
          <w:color w:val="252525"/>
          <w:sz w:val="28"/>
          <w:szCs w:val="28"/>
        </w:rPr>
      </w:pPr>
      <w:r>
        <w:rPr>
          <w:color w:val="252525"/>
          <w:sz w:val="28"/>
          <w:szCs w:val="28"/>
        </w:rPr>
        <w:t xml:space="preserve">Параметры качества, не зафиксированные в </w:t>
      </w:r>
      <w:r>
        <w:rPr>
          <w:color w:val="252525"/>
          <w:sz w:val="28"/>
          <w:szCs w:val="28"/>
          <w:lang w:val="en-US"/>
        </w:rPr>
        <w:t>SLA</w:t>
      </w:r>
      <w:r>
        <w:rPr>
          <w:color w:val="252525"/>
          <w:sz w:val="28"/>
          <w:szCs w:val="28"/>
        </w:rPr>
        <w:t xml:space="preserve">, могут быть существенно занижены, что приведет к деградации качества сервиса при формальном соблюдении </w:t>
      </w:r>
      <w:r>
        <w:rPr>
          <w:color w:val="252525"/>
          <w:sz w:val="28"/>
          <w:szCs w:val="28"/>
          <w:lang w:val="en-US"/>
        </w:rPr>
        <w:t>SLA</w:t>
      </w:r>
      <w:r w:rsidRPr="00A145A8">
        <w:rPr>
          <w:color w:val="252525"/>
          <w:sz w:val="28"/>
          <w:szCs w:val="28"/>
        </w:rPr>
        <w:t>.</w:t>
      </w:r>
    </w:p>
    <w:p w14:paraId="21AA5D60" w14:textId="774C421F" w:rsidR="005814E3" w:rsidRPr="00A145A8" w:rsidRDefault="005814E3" w:rsidP="00A145A8">
      <w:pPr>
        <w:pStyle w:val="a7"/>
        <w:numPr>
          <w:ilvl w:val="0"/>
          <w:numId w:val="7"/>
        </w:numPr>
        <w:shd w:val="clear" w:color="auto" w:fill="FFFFFF"/>
        <w:spacing w:before="120" w:beforeAutospacing="0" w:after="120" w:afterAutospacing="0"/>
        <w:rPr>
          <w:color w:val="252525"/>
          <w:sz w:val="28"/>
          <w:szCs w:val="28"/>
        </w:rPr>
      </w:pPr>
      <w:r>
        <w:rPr>
          <w:b/>
          <w:color w:val="252525"/>
          <w:sz w:val="28"/>
          <w:szCs w:val="28"/>
        </w:rPr>
        <w:t xml:space="preserve">Опасность утечки информации </w:t>
      </w:r>
    </w:p>
    <w:p w14:paraId="253D1DFF" w14:textId="5E3A8281" w:rsidR="005814E3" w:rsidRPr="005814E3" w:rsidRDefault="005814E3" w:rsidP="00C25644">
      <w:pPr>
        <w:pStyle w:val="a7"/>
        <w:numPr>
          <w:ilvl w:val="0"/>
          <w:numId w:val="7"/>
        </w:numPr>
        <w:shd w:val="clear" w:color="auto" w:fill="FFFFFF"/>
        <w:spacing w:before="120" w:beforeAutospacing="0" w:after="120" w:afterAutospacing="0"/>
        <w:rPr>
          <w:color w:val="252525"/>
          <w:sz w:val="28"/>
          <w:szCs w:val="28"/>
        </w:rPr>
      </w:pPr>
      <w:r>
        <w:rPr>
          <w:b/>
          <w:color w:val="252525"/>
          <w:sz w:val="28"/>
          <w:szCs w:val="28"/>
        </w:rPr>
        <w:t>Риск потери данных</w:t>
      </w:r>
    </w:p>
    <w:p w14:paraId="05AD68A2" w14:textId="3CE310C5" w:rsidR="005814E3" w:rsidRPr="005814E3" w:rsidRDefault="005814E3" w:rsidP="005814E3">
      <w:pPr>
        <w:pStyle w:val="a7"/>
        <w:shd w:val="clear" w:color="auto" w:fill="FFFFFF"/>
        <w:spacing w:before="120" w:beforeAutospacing="0" w:after="120" w:afterAutospacing="0"/>
        <w:ind w:left="720"/>
        <w:rPr>
          <w:color w:val="252525"/>
          <w:sz w:val="28"/>
          <w:szCs w:val="28"/>
        </w:rPr>
      </w:pPr>
      <w:r>
        <w:rPr>
          <w:color w:val="252525"/>
          <w:sz w:val="28"/>
          <w:szCs w:val="28"/>
        </w:rPr>
        <w:t xml:space="preserve">При отсутствии резервного копирования, плана </w:t>
      </w:r>
      <w:proofErr w:type="gramStart"/>
      <w:r>
        <w:rPr>
          <w:color w:val="252525"/>
          <w:sz w:val="28"/>
          <w:szCs w:val="28"/>
        </w:rPr>
        <w:t>аварийного  восстановления</w:t>
      </w:r>
      <w:proofErr w:type="gramEnd"/>
      <w:r>
        <w:rPr>
          <w:color w:val="252525"/>
          <w:sz w:val="28"/>
          <w:szCs w:val="28"/>
        </w:rPr>
        <w:t xml:space="preserve"> с хранением копии на геогр. удаленной площадке существует риск безвозвратной потери данных в случае аварии.  </w:t>
      </w:r>
    </w:p>
    <w:p w14:paraId="594DAC21" w14:textId="69E628DA" w:rsidR="005814E3" w:rsidRDefault="005814E3" w:rsidP="00C25644">
      <w:pPr>
        <w:pStyle w:val="a7"/>
        <w:numPr>
          <w:ilvl w:val="0"/>
          <w:numId w:val="7"/>
        </w:numPr>
        <w:shd w:val="clear" w:color="auto" w:fill="FFFFFF"/>
        <w:spacing w:before="120" w:beforeAutospacing="0" w:after="120" w:afterAutospacing="0"/>
        <w:rPr>
          <w:b/>
          <w:color w:val="252525"/>
          <w:sz w:val="28"/>
          <w:szCs w:val="28"/>
        </w:rPr>
      </w:pPr>
      <w:r w:rsidRPr="005814E3">
        <w:rPr>
          <w:b/>
          <w:color w:val="252525"/>
          <w:sz w:val="28"/>
          <w:szCs w:val="28"/>
        </w:rPr>
        <w:t>Опасность прекращения деятельности провайдера</w:t>
      </w:r>
    </w:p>
    <w:p w14:paraId="50E63A6C" w14:textId="562E8EED" w:rsidR="001650C0" w:rsidRPr="00043785" w:rsidRDefault="005814E3" w:rsidP="00043785">
      <w:pPr>
        <w:pStyle w:val="a7"/>
        <w:shd w:val="clear" w:color="auto" w:fill="FFFFFF"/>
        <w:spacing w:before="120" w:beforeAutospacing="0" w:after="120" w:afterAutospacing="0"/>
        <w:ind w:left="720"/>
        <w:rPr>
          <w:color w:val="252525"/>
          <w:sz w:val="28"/>
          <w:szCs w:val="28"/>
        </w:rPr>
      </w:pPr>
      <w:r>
        <w:rPr>
          <w:color w:val="252525"/>
          <w:sz w:val="28"/>
          <w:szCs w:val="28"/>
        </w:rPr>
        <w:t>Вынужденное прекращение договорных отношений с провайдером может привести к незапланированным расходам и сложностям, связанным с поиском нового поставщика и переездом.</w:t>
      </w:r>
      <w:bookmarkStart w:id="0" w:name="_GoBack"/>
      <w:bookmarkEnd w:id="0"/>
    </w:p>
    <w:sectPr w:rsidR="001650C0" w:rsidRPr="000437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0F6A"/>
    <w:multiLevelType w:val="multilevel"/>
    <w:tmpl w:val="F2E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E04FA"/>
    <w:multiLevelType w:val="hybridMultilevel"/>
    <w:tmpl w:val="74ECE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3A4075"/>
    <w:multiLevelType w:val="multilevel"/>
    <w:tmpl w:val="227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9D1B3D"/>
    <w:multiLevelType w:val="multilevel"/>
    <w:tmpl w:val="5DD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3A3C6C"/>
    <w:multiLevelType w:val="hybridMultilevel"/>
    <w:tmpl w:val="11E6E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C895AC7"/>
    <w:multiLevelType w:val="multilevel"/>
    <w:tmpl w:val="7DAC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FD19A4"/>
    <w:multiLevelType w:val="hybridMultilevel"/>
    <w:tmpl w:val="BB2616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A8"/>
    <w:rsid w:val="00043785"/>
    <w:rsid w:val="000E759C"/>
    <w:rsid w:val="001650C0"/>
    <w:rsid w:val="005814E3"/>
    <w:rsid w:val="00587A39"/>
    <w:rsid w:val="006E0D34"/>
    <w:rsid w:val="006F42A8"/>
    <w:rsid w:val="00A145A8"/>
    <w:rsid w:val="00AB0D3F"/>
    <w:rsid w:val="00AE5798"/>
    <w:rsid w:val="00C25644"/>
    <w:rsid w:val="00D76D85"/>
    <w:rsid w:val="00ED4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E144"/>
  <w15:chartTrackingRefBased/>
  <w15:docId w15:val="{66053F83-E5F3-4B19-8B55-AB06D4CF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165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650C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1650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7A39"/>
    <w:rPr>
      <w:color w:val="0000FF"/>
      <w:u w:val="single"/>
    </w:rPr>
  </w:style>
  <w:style w:type="character" w:styleId="a4">
    <w:name w:val="FollowedHyperlink"/>
    <w:basedOn w:val="a0"/>
    <w:uiPriority w:val="99"/>
    <w:semiHidden/>
    <w:unhideWhenUsed/>
    <w:rsid w:val="00AE5798"/>
    <w:rPr>
      <w:color w:val="954F72" w:themeColor="followedHyperlink"/>
      <w:u w:val="single"/>
    </w:rPr>
  </w:style>
  <w:style w:type="character" w:customStyle="1" w:styleId="30">
    <w:name w:val="Заголовок 3 Знак"/>
    <w:basedOn w:val="a0"/>
    <w:link w:val="3"/>
    <w:uiPriority w:val="9"/>
    <w:rsid w:val="001650C0"/>
    <w:rPr>
      <w:rFonts w:ascii="Times New Roman" w:eastAsia="Times New Roman" w:hAnsi="Times New Roman" w:cs="Times New Roman"/>
      <w:b/>
      <w:bCs/>
      <w:sz w:val="27"/>
      <w:szCs w:val="27"/>
      <w:lang w:eastAsia="ru-RU"/>
    </w:rPr>
  </w:style>
  <w:style w:type="character" w:customStyle="1" w:styleId="mw-headline">
    <w:name w:val="mw-headline"/>
    <w:basedOn w:val="a0"/>
    <w:rsid w:val="001650C0"/>
  </w:style>
  <w:style w:type="paragraph" w:styleId="a5">
    <w:name w:val="Balloon Text"/>
    <w:basedOn w:val="a"/>
    <w:link w:val="a6"/>
    <w:uiPriority w:val="99"/>
    <w:semiHidden/>
    <w:unhideWhenUsed/>
    <w:rsid w:val="001650C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1650C0"/>
    <w:rPr>
      <w:rFonts w:ascii="Segoe UI" w:hAnsi="Segoe UI" w:cs="Segoe UI"/>
      <w:sz w:val="18"/>
      <w:szCs w:val="18"/>
    </w:rPr>
  </w:style>
  <w:style w:type="paragraph" w:styleId="a7">
    <w:name w:val="Normal (Web)"/>
    <w:basedOn w:val="a"/>
    <w:uiPriority w:val="99"/>
    <w:unhideWhenUsed/>
    <w:rsid w:val="001650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1650C0"/>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0"/>
    <w:link w:val="5"/>
    <w:uiPriority w:val="9"/>
    <w:semiHidden/>
    <w:rsid w:val="001650C0"/>
    <w:rPr>
      <w:rFonts w:asciiTheme="majorHAnsi" w:eastAsiaTheme="majorEastAsia" w:hAnsiTheme="majorHAnsi" w:cstheme="majorBidi"/>
      <w:color w:val="2F5496" w:themeColor="accent1" w:themeShade="BF"/>
    </w:rPr>
  </w:style>
  <w:style w:type="table" w:styleId="a8">
    <w:name w:val="Table Grid"/>
    <w:basedOn w:val="a1"/>
    <w:uiPriority w:val="39"/>
    <w:rsid w:val="00C25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uiPriority w:val="1"/>
    <w:qFormat/>
    <w:rsid w:val="006E0D34"/>
    <w:pPr>
      <w:widowControl w:val="0"/>
      <w:autoSpaceDE w:val="0"/>
      <w:autoSpaceDN w:val="0"/>
      <w:spacing w:after="0" w:line="240" w:lineRule="auto"/>
    </w:pPr>
    <w:rPr>
      <w:rFonts w:ascii="Times New Roman" w:eastAsia="Times New Roman" w:hAnsi="Times New Roman" w:cs="Times New Roman"/>
      <w:sz w:val="24"/>
      <w:szCs w:val="24"/>
      <w:lang w:eastAsia="ru-RU" w:bidi="ru-RU"/>
    </w:rPr>
  </w:style>
  <w:style w:type="character" w:customStyle="1" w:styleId="aa">
    <w:name w:val="Основной текст Знак"/>
    <w:basedOn w:val="a0"/>
    <w:link w:val="a9"/>
    <w:uiPriority w:val="1"/>
    <w:rsid w:val="006E0D34"/>
    <w:rPr>
      <w:rFonts w:ascii="Times New Roman" w:eastAsia="Times New Roman" w:hAnsi="Times New Roman" w:cs="Times New Roman"/>
      <w:sz w:val="24"/>
      <w:szCs w:val="24"/>
      <w:lang w:eastAsia="ru-RU" w:bidi="ru-RU"/>
    </w:rPr>
  </w:style>
  <w:style w:type="paragraph" w:styleId="ab">
    <w:name w:val="List Paragraph"/>
    <w:basedOn w:val="a"/>
    <w:uiPriority w:val="34"/>
    <w:qFormat/>
    <w:rsid w:val="006E0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89712">
      <w:bodyDiv w:val="1"/>
      <w:marLeft w:val="0"/>
      <w:marRight w:val="0"/>
      <w:marTop w:val="0"/>
      <w:marBottom w:val="0"/>
      <w:divBdr>
        <w:top w:val="none" w:sz="0" w:space="0" w:color="auto"/>
        <w:left w:val="none" w:sz="0" w:space="0" w:color="auto"/>
        <w:bottom w:val="none" w:sz="0" w:space="0" w:color="auto"/>
        <w:right w:val="none" w:sz="0" w:space="0" w:color="auto"/>
      </w:divBdr>
    </w:div>
    <w:div w:id="500433575">
      <w:bodyDiv w:val="1"/>
      <w:marLeft w:val="0"/>
      <w:marRight w:val="0"/>
      <w:marTop w:val="0"/>
      <w:marBottom w:val="0"/>
      <w:divBdr>
        <w:top w:val="none" w:sz="0" w:space="0" w:color="auto"/>
        <w:left w:val="none" w:sz="0" w:space="0" w:color="auto"/>
        <w:bottom w:val="none" w:sz="0" w:space="0" w:color="auto"/>
        <w:right w:val="none" w:sz="0" w:space="0" w:color="auto"/>
      </w:divBdr>
    </w:div>
    <w:div w:id="503011450">
      <w:bodyDiv w:val="1"/>
      <w:marLeft w:val="0"/>
      <w:marRight w:val="0"/>
      <w:marTop w:val="0"/>
      <w:marBottom w:val="0"/>
      <w:divBdr>
        <w:top w:val="none" w:sz="0" w:space="0" w:color="auto"/>
        <w:left w:val="none" w:sz="0" w:space="0" w:color="auto"/>
        <w:bottom w:val="none" w:sz="0" w:space="0" w:color="auto"/>
        <w:right w:val="none" w:sz="0" w:space="0" w:color="auto"/>
      </w:divBdr>
    </w:div>
    <w:div w:id="552036363">
      <w:bodyDiv w:val="1"/>
      <w:marLeft w:val="0"/>
      <w:marRight w:val="0"/>
      <w:marTop w:val="0"/>
      <w:marBottom w:val="0"/>
      <w:divBdr>
        <w:top w:val="none" w:sz="0" w:space="0" w:color="auto"/>
        <w:left w:val="none" w:sz="0" w:space="0" w:color="auto"/>
        <w:bottom w:val="none" w:sz="0" w:space="0" w:color="auto"/>
        <w:right w:val="none" w:sz="0" w:space="0" w:color="auto"/>
      </w:divBdr>
    </w:div>
    <w:div w:id="585266566">
      <w:bodyDiv w:val="1"/>
      <w:marLeft w:val="0"/>
      <w:marRight w:val="0"/>
      <w:marTop w:val="0"/>
      <w:marBottom w:val="0"/>
      <w:divBdr>
        <w:top w:val="none" w:sz="0" w:space="0" w:color="auto"/>
        <w:left w:val="none" w:sz="0" w:space="0" w:color="auto"/>
        <w:bottom w:val="none" w:sz="0" w:space="0" w:color="auto"/>
        <w:right w:val="none" w:sz="0" w:space="0" w:color="auto"/>
      </w:divBdr>
    </w:div>
    <w:div w:id="618996049">
      <w:bodyDiv w:val="1"/>
      <w:marLeft w:val="0"/>
      <w:marRight w:val="0"/>
      <w:marTop w:val="0"/>
      <w:marBottom w:val="0"/>
      <w:divBdr>
        <w:top w:val="none" w:sz="0" w:space="0" w:color="auto"/>
        <w:left w:val="none" w:sz="0" w:space="0" w:color="auto"/>
        <w:bottom w:val="none" w:sz="0" w:space="0" w:color="auto"/>
        <w:right w:val="none" w:sz="0" w:space="0" w:color="auto"/>
      </w:divBdr>
    </w:div>
    <w:div w:id="674303525">
      <w:bodyDiv w:val="1"/>
      <w:marLeft w:val="0"/>
      <w:marRight w:val="0"/>
      <w:marTop w:val="0"/>
      <w:marBottom w:val="0"/>
      <w:divBdr>
        <w:top w:val="none" w:sz="0" w:space="0" w:color="auto"/>
        <w:left w:val="none" w:sz="0" w:space="0" w:color="auto"/>
        <w:bottom w:val="none" w:sz="0" w:space="0" w:color="auto"/>
        <w:right w:val="none" w:sz="0" w:space="0" w:color="auto"/>
      </w:divBdr>
    </w:div>
    <w:div w:id="702482473">
      <w:bodyDiv w:val="1"/>
      <w:marLeft w:val="0"/>
      <w:marRight w:val="0"/>
      <w:marTop w:val="0"/>
      <w:marBottom w:val="0"/>
      <w:divBdr>
        <w:top w:val="none" w:sz="0" w:space="0" w:color="auto"/>
        <w:left w:val="none" w:sz="0" w:space="0" w:color="auto"/>
        <w:bottom w:val="none" w:sz="0" w:space="0" w:color="auto"/>
        <w:right w:val="none" w:sz="0" w:space="0" w:color="auto"/>
      </w:divBdr>
    </w:div>
    <w:div w:id="782655505">
      <w:bodyDiv w:val="1"/>
      <w:marLeft w:val="0"/>
      <w:marRight w:val="0"/>
      <w:marTop w:val="0"/>
      <w:marBottom w:val="0"/>
      <w:divBdr>
        <w:top w:val="none" w:sz="0" w:space="0" w:color="auto"/>
        <w:left w:val="none" w:sz="0" w:space="0" w:color="auto"/>
        <w:bottom w:val="none" w:sz="0" w:space="0" w:color="auto"/>
        <w:right w:val="none" w:sz="0" w:space="0" w:color="auto"/>
      </w:divBdr>
    </w:div>
    <w:div w:id="848905899">
      <w:bodyDiv w:val="1"/>
      <w:marLeft w:val="0"/>
      <w:marRight w:val="0"/>
      <w:marTop w:val="0"/>
      <w:marBottom w:val="0"/>
      <w:divBdr>
        <w:top w:val="none" w:sz="0" w:space="0" w:color="auto"/>
        <w:left w:val="none" w:sz="0" w:space="0" w:color="auto"/>
        <w:bottom w:val="none" w:sz="0" w:space="0" w:color="auto"/>
        <w:right w:val="none" w:sz="0" w:space="0" w:color="auto"/>
      </w:divBdr>
    </w:div>
    <w:div w:id="1027219981">
      <w:bodyDiv w:val="1"/>
      <w:marLeft w:val="0"/>
      <w:marRight w:val="0"/>
      <w:marTop w:val="0"/>
      <w:marBottom w:val="0"/>
      <w:divBdr>
        <w:top w:val="none" w:sz="0" w:space="0" w:color="auto"/>
        <w:left w:val="none" w:sz="0" w:space="0" w:color="auto"/>
        <w:bottom w:val="none" w:sz="0" w:space="0" w:color="auto"/>
        <w:right w:val="none" w:sz="0" w:space="0" w:color="auto"/>
      </w:divBdr>
    </w:div>
    <w:div w:id="1179391267">
      <w:bodyDiv w:val="1"/>
      <w:marLeft w:val="0"/>
      <w:marRight w:val="0"/>
      <w:marTop w:val="0"/>
      <w:marBottom w:val="0"/>
      <w:divBdr>
        <w:top w:val="none" w:sz="0" w:space="0" w:color="auto"/>
        <w:left w:val="none" w:sz="0" w:space="0" w:color="auto"/>
        <w:bottom w:val="none" w:sz="0" w:space="0" w:color="auto"/>
        <w:right w:val="none" w:sz="0" w:space="0" w:color="auto"/>
      </w:divBdr>
    </w:div>
    <w:div w:id="1415780366">
      <w:bodyDiv w:val="1"/>
      <w:marLeft w:val="0"/>
      <w:marRight w:val="0"/>
      <w:marTop w:val="0"/>
      <w:marBottom w:val="0"/>
      <w:divBdr>
        <w:top w:val="none" w:sz="0" w:space="0" w:color="auto"/>
        <w:left w:val="none" w:sz="0" w:space="0" w:color="auto"/>
        <w:bottom w:val="none" w:sz="0" w:space="0" w:color="auto"/>
        <w:right w:val="none" w:sz="0" w:space="0" w:color="auto"/>
      </w:divBdr>
    </w:div>
    <w:div w:id="1638607895">
      <w:bodyDiv w:val="1"/>
      <w:marLeft w:val="0"/>
      <w:marRight w:val="0"/>
      <w:marTop w:val="0"/>
      <w:marBottom w:val="0"/>
      <w:divBdr>
        <w:top w:val="none" w:sz="0" w:space="0" w:color="auto"/>
        <w:left w:val="none" w:sz="0" w:space="0" w:color="auto"/>
        <w:bottom w:val="none" w:sz="0" w:space="0" w:color="auto"/>
        <w:right w:val="none" w:sz="0" w:space="0" w:color="auto"/>
      </w:divBdr>
    </w:div>
    <w:div w:id="1651515184">
      <w:bodyDiv w:val="1"/>
      <w:marLeft w:val="0"/>
      <w:marRight w:val="0"/>
      <w:marTop w:val="0"/>
      <w:marBottom w:val="0"/>
      <w:divBdr>
        <w:top w:val="none" w:sz="0" w:space="0" w:color="auto"/>
        <w:left w:val="none" w:sz="0" w:space="0" w:color="auto"/>
        <w:bottom w:val="none" w:sz="0" w:space="0" w:color="auto"/>
        <w:right w:val="none" w:sz="0" w:space="0" w:color="auto"/>
      </w:divBdr>
    </w:div>
    <w:div w:id="2055545806">
      <w:bodyDiv w:val="1"/>
      <w:marLeft w:val="0"/>
      <w:marRight w:val="0"/>
      <w:marTop w:val="0"/>
      <w:marBottom w:val="0"/>
      <w:divBdr>
        <w:top w:val="none" w:sz="0" w:space="0" w:color="auto"/>
        <w:left w:val="none" w:sz="0" w:space="0" w:color="auto"/>
        <w:bottom w:val="none" w:sz="0" w:space="0" w:color="auto"/>
        <w:right w:val="none" w:sz="0" w:space="0" w:color="auto"/>
      </w:divBdr>
    </w:div>
    <w:div w:id="208937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1715</Words>
  <Characters>9778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egrf</dc:creator>
  <cp:keywords/>
  <dc:description/>
  <cp:lastModifiedBy>egrf</cp:lastModifiedBy>
  <cp:revision>4</cp:revision>
  <dcterms:created xsi:type="dcterms:W3CDTF">2019-11-26T16:53:00Z</dcterms:created>
  <dcterms:modified xsi:type="dcterms:W3CDTF">2019-11-26T18:10:00Z</dcterms:modified>
</cp:coreProperties>
</file>