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Calibri" w:hAnsi="Calibri" w:eastAsia="Microsoft YaHei" w:cs="Calibri"/>
          <w:b/>
          <w:color w:val="2E74B5"/>
          <w:sz w:val="21"/>
        </w:rPr>
        <w:t>技术审阅与实施指南</w:t>
      </w:r>
    </w:p>
    <w:p>
      <w:pPr>
        <w:pStyle w:val="Title"/>
        <w:jc w:val="left"/>
      </w:pPr>
      <w:r>
        <w:rPr>
          <w:rFonts w:ascii="Calibri" w:hAnsi="Calibri" w:eastAsia="Microsoft YaHei" w:cs="Calibri"/>
          <w:b/>
          <w:color w:val="000000"/>
          <w:sz w:val="46"/>
        </w:rPr>
        <w:t>3DM-CV7-INS 与 simpleRTK</w:t>
        <w:br/>
        <w:t>双天线航向系统校准</w:t>
      </w:r>
    </w:p>
    <w:p>
      <w:pPr>
        <w:pStyle w:val="Subtitle"/>
      </w:pPr>
      <w:r>
        <w:rPr>
          <w:rFonts w:ascii="Calibri" w:hAnsi="Calibri" w:eastAsia="Microsoft YaHei" w:cs="Calibri"/>
          <w:color w:val="5E6B75"/>
          <w:sz w:val="28"/>
        </w:rPr>
        <w:t>中文解读、问题分析与可执行建议</w:t>
      </w:r>
    </w:p>
    <w:p>
      <w:pPr>
        <w:pStyle w:val="Metadata"/>
      </w:pPr>
      <w:r>
        <w:rPr>
          <w:rFonts w:ascii="Calibri" w:hAnsi="Calibri" w:eastAsia="Microsoft YaHei" w:cs="Calibri"/>
          <w:b/>
          <w:color w:val="172B3A"/>
          <w:sz w:val="21"/>
        </w:rPr>
        <w:t>源文件：</w:t>
      </w:r>
      <w:r>
        <w:rPr>
          <w:rFonts w:ascii="Calibri" w:hAnsi="Calibri" w:eastAsia="Microsoft YaHei" w:cs="Calibri"/>
          <w:color w:val="172B3A"/>
          <w:sz w:val="21"/>
        </w:rPr>
        <w:t>Calibration of the 3DM-CV7-INS + simpleRTK dual-antenna heading system.docx</w:t>
      </w:r>
    </w:p>
    <w:p>
      <w:pPr>
        <w:pStyle w:val="Metadata"/>
      </w:pPr>
      <w:r>
        <w:rPr>
          <w:rFonts w:ascii="Calibri" w:hAnsi="Calibri" w:eastAsia="Microsoft YaHei" w:cs="Calibri"/>
          <w:b/>
          <w:color w:val="172B3A"/>
          <w:sz w:val="21"/>
        </w:rPr>
        <w:t>审阅范围：</w:t>
      </w:r>
      <w:r>
        <w:rPr>
          <w:rFonts w:ascii="Calibri" w:hAnsi="Calibri" w:eastAsia="Microsoft YaHei" w:cs="Calibri"/>
          <w:color w:val="172B3A"/>
          <w:sz w:val="21"/>
        </w:rPr>
        <w:t>全文 29 页、坐标体系、三种杆臂测量方法、公式、内部批注与版式</w:t>
      </w:r>
    </w:p>
    <w:p>
      <w:pPr>
        <w:pStyle w:val="Metadata"/>
      </w:pPr>
      <w:r>
        <w:rPr>
          <w:rFonts w:ascii="Calibri" w:hAnsi="Calibri" w:eastAsia="Microsoft YaHei" w:cs="Calibri"/>
          <w:b/>
          <w:color w:val="172B3A"/>
          <w:sz w:val="21"/>
        </w:rPr>
        <w:t>报告日期：</w:t>
      </w:r>
      <w:r>
        <w:rPr>
          <w:rFonts w:ascii="Calibri" w:hAnsi="Calibri" w:eastAsia="Microsoft YaHei" w:cs="Calibri"/>
          <w:color w:val="172B3A"/>
          <w:sz w:val="21"/>
        </w:rPr>
        <w:t>2026 年 7 月 31 日</w:t>
      </w:r>
    </w:p>
    <w:p>
      <w:pPr>
        <w:pStyle w:val="Metadata"/>
      </w:pPr>
      <w:r>
        <w:rPr>
          <w:rFonts w:ascii="Calibri" w:hAnsi="Calibri" w:eastAsia="Microsoft YaHei" w:cs="Calibri"/>
          <w:b/>
          <w:color w:val="172B3A"/>
          <w:sz w:val="21"/>
        </w:rPr>
        <w:t>报告状态：</w:t>
      </w:r>
      <w:r>
        <w:rPr>
          <w:rFonts w:ascii="Calibri" w:hAnsi="Calibri" w:eastAsia="Microsoft YaHei" w:cs="Calibri"/>
          <w:color w:val="172B3A"/>
          <w:sz w:val="21"/>
        </w:rPr>
        <w:t>可用于技术评审和任务分配；实施前仍需确认具体硬件接口与精度目标</w:t>
      </w:r>
    </w:p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60" w:type="dxa"/>
        <w:tblBorders>
          <w:top w:val="single" w:sz="7" w:space="0" w:color="7A5A00"/>
          <w:start w:val="single" w:sz="7" w:space="0" w:color="7A5A00"/>
          <w:bottom w:val="single" w:sz="7" w:space="0" w:color="7A5A00"/>
          <w:end w:val="single" w:sz="7" w:space="0" w:color="7A5A00"/>
          <w:insideH w:val="single" w:sz="7" w:space="0" w:color="7A5A00"/>
          <w:insideV w:val="single" w:sz="7" w:space="0" w:color="7A5A00"/>
        </w:tblBorders>
      </w:tblPr>
      <w:tblGrid>
        <w:gridCol w:w="9360"/>
      </w:tblGrid>
      <w:tr>
        <w:trPr>
          <w:cantSplit w:val="1"/>
        </w:trP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F7E1" w:val="clear"/>
          </w:tcPr>
          <w:p>
            <w:pPr>
              <w:keepLines/>
              <w:spacing w:after="0" w:line="269" w:lineRule="auto"/>
            </w:pPr>
            <w:r>
              <w:rPr>
                <w:rFonts w:ascii="Calibri" w:hAnsi="Calibri" w:eastAsia="Microsoft YaHei" w:cs="Calibri"/>
                <w:b/>
                <w:color w:val="7A5A00"/>
                <w:sz w:val="21"/>
              </w:rPr>
              <w:t>核心结论：</w:t>
            </w:r>
            <w:r>
              <w:rPr>
                <w:rFonts w:ascii="Calibri" w:hAnsi="Calibri" w:eastAsia="Microsoft YaHei" w:cs="Calibri"/>
                <w:color w:val="172B3A"/>
                <w:sz w:val="21"/>
              </w:rPr>
              <w:t>原文件提出的“以 CV7 惯性传感中心为平台原点、所有传感器直接标定到统一车体坐标系”的总体思路正确；但当前内容仍是技术草稿。主天线机械粗测可以先执行，摄影测量与临时天线验证必须补齐硬件连接、数据接口、坐标基准、时间同步和数值验收阈值后才能实施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 w:cs="Calibri"/>
          <w:b/>
          <w:color w:val="2E74B5"/>
          <w:sz w:val="32"/>
        </w:rPr>
        <w:t>1. 审阅结论与文件定位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2E74B5"/>
          <w:sz w:val="26"/>
        </w:rPr>
        <w:t>1.1 文件真正要解决的问题</w:t>
      </w:r>
    </w:p>
    <w:p>
      <w:pPr>
        <w:keepLines w:val="0"/>
      </w:pPr>
      <w:r>
        <w:rPr>
          <w:rFonts w:ascii="Calibri" w:hAnsi="Calibri" w:eastAsia="Microsoft YaHei" w:cs="Calibri"/>
          <w:color w:val="172B3A"/>
          <w:sz w:val="22"/>
        </w:rPr>
        <w:t>这份文件试图为由 3DM-CV7-INS、simpleRTK3B Heading 双天线 GNSS、多台机器视觉相机及未来传感器组成的平台建立统一、可追溯的刚体坐标体系。核心任务不是简单测量两个外壳之间的距离，而是确定各传感器物理测量中心相对 CV7 惯性传感中心的固定平移和旋转。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将 CV7 惯性传感中心定义为平台车体坐标系 B 的原点。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确认 B 坐标系的 X 前、Y 右、Z 下方向，并保证与 CV7 配置的 Vehicle Frame 一致。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确定主 GNSS 天线相位中心相对 CV7 原点的三维杆臂向量。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定义双天线基线方向与平台前向之间的角度关系。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把杆臂、航向和时间同步参数配置到 CV7 的外部辅助测量链路中。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通过独立方法验证配置后的 IMU 中心位置和姿态，而不是只验证天线位置。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2E74B5"/>
          <w:sz w:val="26"/>
        </w:rPr>
        <w:t>1.2 目前文档可用到什么程度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start w:val="single" w:sz="4" w:space="0" w:color="C9D1D9"/>
          <w:bottom w:val="single" w:sz="4" w:space="0" w:color="C9D1D9"/>
          <w:end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800"/>
        <w:gridCol w:w="1450"/>
        <w:gridCol w:w="1510"/>
        <w:gridCol w:w="4600"/>
      </w:tblGrid>
      <w:tr>
        <w:trPr>
          <w:cantSplit w:val="1"/>
          <w:tblHeader w:val="1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172B3A"/>
                <w:sz w:val="19"/>
              </w:rPr>
              <w:t>内容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keepLines/>
              <w:spacing w:before="0" w:after="60" w:line="259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72B3A"/>
                <w:sz w:val="19"/>
              </w:rPr>
              <w:t>当前成熟度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keepLines/>
              <w:spacing w:before="0" w:after="60" w:line="259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72B3A"/>
                <w:sz w:val="19"/>
              </w:rPr>
              <w:t>可否直接执行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172B3A"/>
                <w:sz w:val="19"/>
              </w:rPr>
              <w:t>说明</w:t>
            </w:r>
          </w:p>
        </w:tc>
      </w:tr>
      <w:tr>
        <w:tc>
          <w:tcPr>
            <w:tcW w:type="dxa" w:w="18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统一坐标体系</w:t>
            </w:r>
          </w:p>
        </w:tc>
        <w:tc>
          <w:tcPr>
            <w:tcW w:type="dxa" w:w="1450"/>
          </w:tcPr>
          <w:p>
            <w:pPr>
              <w:keepLines/>
              <w:spacing w:before="0" w:after="60" w:line="259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基本完整</w:t>
            </w:r>
          </w:p>
        </w:tc>
        <w:tc>
          <w:tcPr>
            <w:tcW w:type="dxa" w:w="1510"/>
          </w:tcPr>
          <w:p>
            <w:pPr>
              <w:keepLines/>
              <w:spacing w:before="0" w:after="60" w:line="259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可作为设计原则</w:t>
            </w:r>
          </w:p>
        </w:tc>
        <w:tc>
          <w:tcPr>
            <w:tcW w:type="dxa" w:w="46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需要修正 NED、UTM、World Frame 和 Vehicle Frame 的混用。</w:t>
            </w:r>
          </w:p>
        </w:tc>
      </w:tr>
      <w:tr>
        <w:tc>
          <w:tcPr>
            <w:tcW w:type="dxa" w:w="18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主天线机械粗测</w:t>
            </w:r>
          </w:p>
        </w:tc>
        <w:tc>
          <w:tcPr>
            <w:tcW w:type="dxa" w:w="1450"/>
          </w:tcPr>
          <w:p>
            <w:pPr>
              <w:keepLines/>
              <w:spacing w:before="0" w:after="60" w:line="259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较完整</w:t>
            </w:r>
          </w:p>
        </w:tc>
        <w:tc>
          <w:tcPr>
            <w:tcW w:type="dxa" w:w="1510"/>
          </w:tcPr>
          <w:p>
            <w:pPr>
              <w:keepLines/>
              <w:spacing w:before="0" w:after="60" w:line="259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可以先执行</w:t>
            </w:r>
          </w:p>
        </w:tc>
        <w:tc>
          <w:tcPr>
            <w:tcW w:type="dxa" w:w="46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必须实测三轴，不能直接假定横向分量为零。</w:t>
            </w:r>
          </w:p>
        </w:tc>
      </w:tr>
      <w:tr>
        <w:tc>
          <w:tcPr>
            <w:tcW w:type="dxa" w:w="18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摄影测量</w:t>
            </w:r>
          </w:p>
        </w:tc>
        <w:tc>
          <w:tcPr>
            <w:tcW w:type="dxa" w:w="1450"/>
          </w:tcPr>
          <w:p>
            <w:pPr>
              <w:keepLines/>
              <w:spacing w:before="0" w:after="60" w:line="259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方法框架</w:t>
            </w:r>
          </w:p>
        </w:tc>
        <w:tc>
          <w:tcPr>
            <w:tcW w:type="dxa" w:w="1510"/>
          </w:tcPr>
          <w:p>
            <w:pPr>
              <w:keepLines/>
              <w:spacing w:before="0" w:after="60" w:line="259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需补充后执行</w:t>
            </w:r>
          </w:p>
        </w:tc>
        <w:tc>
          <w:tcPr>
            <w:tcW w:type="dxa" w:w="46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缺相机、靶标、尺度、检查点和夹具偏移的具体配置。</w:t>
            </w:r>
          </w:p>
        </w:tc>
      </w:tr>
      <w:tr>
        <w:tc>
          <w:tcPr>
            <w:tcW w:type="dxa" w:w="18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临时天线法</w:t>
            </w:r>
          </w:p>
        </w:tc>
        <w:tc>
          <w:tcPr>
            <w:tcW w:type="dxa" w:w="1450"/>
          </w:tcPr>
          <w:p>
            <w:pPr>
              <w:keepLines/>
              <w:spacing w:before="0" w:after="60" w:line="259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公式框架</w:t>
            </w:r>
          </w:p>
        </w:tc>
        <w:tc>
          <w:tcPr>
            <w:tcW w:type="dxa" w:w="1510"/>
          </w:tcPr>
          <w:p>
            <w:pPr>
              <w:keepLines/>
              <w:spacing w:before="0" w:after="60" w:line="259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暂不可直接执行</w:t>
            </w:r>
          </w:p>
        </w:tc>
        <w:tc>
          <w:tcPr>
            <w:tcW w:type="dxa" w:w="46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缺第三天线/替换天线架构、独立姿态条件和数据消息定义。</w:t>
            </w:r>
          </w:p>
        </w:tc>
      </w:tr>
      <w:tr>
        <w:tc>
          <w:tcPr>
            <w:tcW w:type="dxa" w:w="18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CV7 配置</w:t>
            </w:r>
          </w:p>
        </w:tc>
        <w:tc>
          <w:tcPr>
            <w:tcW w:type="dxa" w:w="1450"/>
          </w:tcPr>
          <w:p>
            <w:pPr>
              <w:keepLines/>
              <w:spacing w:before="0" w:after="60" w:line="259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不完整</w:t>
            </w:r>
          </w:p>
        </w:tc>
        <w:tc>
          <w:tcPr>
            <w:tcW w:type="dxa" w:w="1510"/>
          </w:tcPr>
          <w:p>
            <w:pPr>
              <w:keepLines/>
              <w:spacing w:before="0" w:after="60" w:line="259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不可直接执行</w:t>
            </w:r>
          </w:p>
        </w:tc>
        <w:tc>
          <w:tcPr>
            <w:tcW w:type="dxa" w:w="46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没有选择 NMEA 或 MIP Aiding，也没有列出设置项、PPS 和保存流程。</w:t>
            </w:r>
          </w:p>
        </w:tc>
      </w:tr>
      <w:tr>
        <w:tc>
          <w:tcPr>
            <w:tcW w:type="dxa" w:w="18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验收</w:t>
            </w:r>
          </w:p>
        </w:tc>
        <w:tc>
          <w:tcPr>
            <w:tcW w:type="dxa" w:w="1450"/>
          </w:tcPr>
          <w:p>
            <w:pPr>
              <w:keepLines/>
              <w:spacing w:before="0" w:after="60" w:line="259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不完整</w:t>
            </w:r>
          </w:p>
        </w:tc>
        <w:tc>
          <w:tcPr>
            <w:tcW w:type="dxa" w:w="1510"/>
          </w:tcPr>
          <w:p>
            <w:pPr>
              <w:keepLines/>
              <w:spacing w:before="0" w:after="60" w:line="259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不可判定通过</w:t>
            </w:r>
          </w:p>
        </w:tc>
        <w:tc>
          <w:tcPr>
            <w:tcW w:type="dxa" w:w="46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列出残差检查方向，但没有数值阈值和不确定度预算。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rPr>
          <w:rFonts w:ascii="Calibri" w:hAnsi="Calibri" w:eastAsia="Microsoft YaHei" w:cs="Calibri"/>
          <w:b/>
          <w:color w:val="2E74B5"/>
          <w:sz w:val="32"/>
        </w:rPr>
        <w:t>2. 文件要求建立的坐标体系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2E74B5"/>
          <w:sz w:val="26"/>
        </w:rPr>
        <w:t>2.1 平台车体坐标系 B</w:t>
      </w:r>
    </w:p>
    <w:p>
      <w:pPr>
        <w:keepLines w:val="0"/>
      </w:pPr>
      <w:r>
        <w:rPr>
          <w:rFonts w:ascii="Calibri" w:hAnsi="Calibri" w:eastAsia="Microsoft YaHei" w:cs="Calibri"/>
          <w:color w:val="172B3A"/>
          <w:sz w:val="22"/>
        </w:rPr>
        <w:t>平台原点应位于 CV7 的 inertial sensor origin，而不是外壳中心、安装孔中心、铝型材中心或主 GNSS 天线。车体轴采用 X 前、Y 右、Z 下。严格说这是 Vehicle/Body FRD 坐标系；只有平台朝北且水平时，它才与局部 NED 坐标轴重合。</w:t>
      </w:r>
    </w:p>
    <w:p>
      <w:pPr>
        <w:pStyle w:val="Formula"/>
        <w:keepLines/>
        <w:jc w:val="center"/>
      </w:pPr>
      <w:r>
        <w:rPr>
          <w:rFonts w:ascii="Cambria Math" w:hAnsi="Cambria Math" w:eastAsia="Microsoft YaHei" w:cs="Cambria Math"/>
          <w:color w:val="172B3A"/>
          <w:sz w:val="23"/>
        </w:rPr>
        <w:t>O_B ≡ O_I；  +X = 前，+Y = 右，+Z = 下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2E74B5"/>
          <w:sz w:val="26"/>
        </w:rPr>
        <w:t>2.2 主天线杆臂定义</w:t>
      </w:r>
    </w:p>
    <w:p>
      <w:pPr>
        <w:keepLines w:val="0"/>
      </w:pPr>
      <w:r>
        <w:rPr>
          <w:rFonts w:ascii="Calibri" w:hAnsi="Calibri" w:eastAsia="Microsoft YaHei" w:cs="Calibri"/>
          <w:color w:val="172B3A"/>
          <w:sz w:val="22"/>
        </w:rPr>
        <w:t>主 GNSS 天线杆臂必须从 CV7 传感中心指向主天线相位中心，并在 B 坐标系表达。天线位于 CV7 上方时，Z 分量为负；天线位于平台后方时，X 分量为负。方向反转会同时改变三个分量的符号。</w:t>
      </w:r>
    </w:p>
    <w:p>
      <w:pPr>
        <w:pStyle w:val="Formula"/>
        <w:keepLines/>
        <w:jc w:val="center"/>
      </w:pPr>
      <w:r>
        <w:rPr>
          <w:rFonts w:ascii="Cambria Math" w:hAnsi="Cambria Math" w:eastAsia="Microsoft YaHei" w:cs="Cambria Math"/>
          <w:color w:val="172B3A"/>
          <w:sz w:val="23"/>
        </w:rPr>
        <w:t>ᴮr_G1 = [ x_G1,  y_G1,  z_G1 ]ᵀ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60" w:type="dxa"/>
        <w:tblBorders>
          <w:top w:val="single" w:sz="7" w:space="0" w:color="9B1C1C"/>
          <w:start w:val="single" w:sz="7" w:space="0" w:color="9B1C1C"/>
          <w:bottom w:val="single" w:sz="7" w:space="0" w:color="9B1C1C"/>
          <w:end w:val="single" w:sz="7" w:space="0" w:color="9B1C1C"/>
          <w:insideH w:val="single" w:sz="7" w:space="0" w:color="9B1C1C"/>
          <w:insideV w:val="single" w:sz="7" w:space="0" w:color="9B1C1C"/>
        </w:tblBorders>
      </w:tblPr>
      <w:tblGrid>
        <w:gridCol w:w="9360"/>
      </w:tblGrid>
      <w:tr>
        <w:trPr>
          <w:cantSplit w:val="1"/>
        </w:trP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DECEC" w:val="clear"/>
          </w:tcPr>
          <w:p>
            <w:pPr>
              <w:keepLines/>
              <w:spacing w:after="0" w:line="269" w:lineRule="auto"/>
            </w:pPr>
            <w:r>
              <w:rPr>
                <w:rFonts w:ascii="Calibri" w:hAnsi="Calibri" w:eastAsia="Microsoft YaHei" w:cs="Calibri"/>
                <w:b/>
                <w:color w:val="9B1C1C"/>
                <w:sz w:val="21"/>
              </w:rPr>
              <w:t>禁止使用的捷径：</w:t>
            </w:r>
            <w:r>
              <w:rPr>
                <w:rFonts w:ascii="Calibri" w:hAnsi="Calibri" w:eastAsia="Microsoft YaHei" w:cs="Calibri"/>
                <w:color w:val="172B3A"/>
                <w:sz w:val="21"/>
              </w:rPr>
              <w:t>不能将“主天线与 CV7 看起来在同一中心线”直接等同于 y_G1 = 0。零值应当是测量结论，而不是测量前提。支架公差、型材不直、CV7 安装偏角和天线座偏心都会产生非零横向分量。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 w:cs="Calibri"/>
          <w:b/>
          <w:color w:val="2E74B5"/>
          <w:sz w:val="26"/>
        </w:rPr>
        <w:t>2.3 必须统一的坐标和高度基准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start w:val="single" w:sz="4" w:space="0" w:color="C9D1D9"/>
          <w:bottom w:val="single" w:sz="4" w:space="0" w:color="C9D1D9"/>
          <w:end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950"/>
        <w:gridCol w:w="3250"/>
        <w:gridCol w:w="4160"/>
      </w:tblGrid>
      <w:tr>
        <w:trPr>
          <w:cantSplit w:val="1"/>
          <w:tblHeader w:val="1"/>
        </w:trPr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172B3A"/>
                <w:sz w:val="19"/>
              </w:rPr>
              <w:t>对象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172B3A"/>
                <w:sz w:val="19"/>
              </w:rPr>
              <w:t>推荐定义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172B3A"/>
                <w:sz w:val="19"/>
              </w:rPr>
              <w:t>原文件中的风险</w:t>
            </w:r>
          </w:p>
        </w:tc>
      </w:tr>
      <w:tr>
        <w:tc>
          <w:tcPr>
            <w:tcW w:type="dxa" w:w="195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ECEF（E）</w:t>
            </w:r>
          </w:p>
        </w:tc>
        <w:tc>
          <w:tcPr>
            <w:tcW w:type="dxa" w:w="325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WGS84 地心地固笛卡尔坐标</w:t>
            </w:r>
          </w:p>
        </w:tc>
        <w:tc>
          <w:tcPr>
            <w:tcW w:type="dxa" w:w="416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可用于两个天线位置的严格向量差。</w:t>
            </w:r>
          </w:p>
        </w:tc>
      </w:tr>
      <w:tr>
        <w:tc>
          <w:tcPr>
            <w:tcW w:type="dxa" w:w="195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局部导航框架（N）</w:t>
            </w:r>
          </w:p>
        </w:tc>
        <w:tc>
          <w:tcPr>
            <w:tcW w:type="dxa" w:w="325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当前位置的 North-East-Down 局部水平框架</w:t>
            </w:r>
          </w:p>
        </w:tc>
        <w:tc>
          <w:tcPr>
            <w:tcW w:type="dxa" w:w="416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不能同时说原点固定又随平台平移。</w:t>
            </w:r>
          </w:p>
        </w:tc>
      </w:tr>
      <w:tr>
        <w:tc>
          <w:tcPr>
            <w:tcW w:type="dxa" w:w="195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世界/工程框架（W）</w:t>
            </w:r>
          </w:p>
        </w:tc>
        <w:tc>
          <w:tcPr>
            <w:tcW w:type="dxa" w:w="325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明确为固定原点的 ENU/NED 或工程测量坐标</w:t>
            </w:r>
          </w:p>
        </w:tc>
        <w:tc>
          <w:tcPr>
            <w:tcW w:type="dxa" w:w="416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原文将 W、UTM、NED 和 North-East-Elevation 混用。</w:t>
            </w:r>
          </w:p>
        </w:tc>
      </w:tr>
      <w:tr>
        <w:tc>
          <w:tcPr>
            <w:tcW w:type="dxa" w:w="195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UTM</w:t>
            </w:r>
          </w:p>
        </w:tc>
        <w:tc>
          <w:tcPr>
            <w:tcW w:type="dxa" w:w="325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Easting/Northing；竖向高度另行定义</w:t>
            </w:r>
          </w:p>
        </w:tc>
        <w:tc>
          <w:tcPr>
            <w:tcW w:type="dxa" w:w="416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不能把纬度、经度、高程直接当三维欧氏向量相减。</w:t>
            </w:r>
          </w:p>
        </w:tc>
      </w:tr>
      <w:tr>
        <w:tc>
          <w:tcPr>
            <w:tcW w:type="dxa" w:w="195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高度</w:t>
            </w:r>
          </w:p>
        </w:tc>
        <w:tc>
          <w:tcPr>
            <w:tcW w:type="dxa" w:w="325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明确椭球高、正高或工程高程</w:t>
            </w:r>
          </w:p>
        </w:tc>
        <w:tc>
          <w:tcPr>
            <w:tcW w:type="dxa" w:w="416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GNSS 高度与水准/测量高程若基准不同，会产生系统偏差。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rPr>
          <w:rFonts w:ascii="Calibri" w:hAnsi="Calibri" w:eastAsia="Microsoft YaHei" w:cs="Calibri"/>
          <w:b/>
          <w:color w:val="2E74B5"/>
          <w:sz w:val="32"/>
        </w:rPr>
        <w:t>3. 开始校准前的准备条件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2E74B5"/>
          <w:sz w:val="26"/>
        </w:rPr>
        <w:t>3.1 机械状态冻结</w:t>
      </w:r>
    </w:p>
    <w:p>
      <w:pPr>
        <w:pStyle w:val="BriefNumber"/>
        <w:numPr>
          <w:ilvl w:val="0"/>
          <w:numId w:val="11"/>
        </w:numPr>
      </w:pPr>
      <w:r>
        <w:rPr>
          <w:rFonts w:ascii="Calibri" w:hAnsi="Calibri" w:eastAsia="Microsoft YaHei" w:cs="Calibri"/>
          <w:color w:val="172B3A"/>
          <w:sz w:val="22"/>
        </w:rPr>
        <w:t>将 CV7、主/从 GNSS 天线、相机和支架安装到最终运行位置。</w:t>
      </w:r>
    </w:p>
    <w:p>
      <w:pPr>
        <w:pStyle w:val="BriefNumber"/>
        <w:numPr>
          <w:ilvl w:val="0"/>
          <w:numId w:val="11"/>
        </w:numPr>
      </w:pPr>
      <w:r>
        <w:rPr>
          <w:rFonts w:ascii="Calibri" w:hAnsi="Calibri" w:eastAsia="Microsoft YaHei" w:cs="Calibri"/>
          <w:color w:val="172B3A"/>
          <w:sz w:val="22"/>
        </w:rPr>
        <w:t>完全紧固安装螺栓、天线座和 20/80 铝型材连接件，并做好防松标记。</w:t>
      </w:r>
    </w:p>
    <w:p>
      <w:pPr>
        <w:pStyle w:val="BriefNumber"/>
        <w:numPr>
          <w:ilvl w:val="0"/>
          <w:numId w:val="11"/>
        </w:numPr>
      </w:pPr>
      <w:r>
        <w:rPr>
          <w:rFonts w:ascii="Calibri" w:hAnsi="Calibri" w:eastAsia="Microsoft YaHei" w:cs="Calibri"/>
          <w:color w:val="172B3A"/>
          <w:sz w:val="22"/>
        </w:rPr>
        <w:t>确认平台在测量期间保持静止，必要时使用支撑脚或夹具。</w:t>
      </w:r>
    </w:p>
    <w:p>
      <w:pPr>
        <w:pStyle w:val="BriefNumber"/>
        <w:numPr>
          <w:ilvl w:val="0"/>
          <w:numId w:val="11"/>
        </w:numPr>
      </w:pPr>
      <w:r>
        <w:rPr>
          <w:rFonts w:ascii="Calibri" w:hAnsi="Calibri" w:eastAsia="Microsoft YaHei" w:cs="Calibri"/>
          <w:color w:val="172B3A"/>
          <w:sz w:val="22"/>
        </w:rPr>
        <w:t>在实物上永久标记 B 坐标系的 +X、+Y、+Z。</w:t>
      </w:r>
    </w:p>
    <w:p>
      <w:pPr>
        <w:pStyle w:val="BriefNumber"/>
        <w:numPr>
          <w:ilvl w:val="0"/>
          <w:numId w:val="11"/>
        </w:numPr>
      </w:pPr>
      <w:r>
        <w:rPr>
          <w:rFonts w:ascii="Calibri" w:hAnsi="Calibri" w:eastAsia="Microsoft YaHei" w:cs="Calibri"/>
          <w:color w:val="172B3A"/>
          <w:sz w:val="22"/>
        </w:rPr>
        <w:t>记录每个安装件的版本、孔位和方向，以便维护后判断是否需要重新标定。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2E74B5"/>
          <w:sz w:val="26"/>
        </w:rPr>
        <w:t>3.2 传感中心与相位中心资料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使用 MicroStrain 官方机械图确定 CV7 的 inertial sensor origin。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记录 GNSS 天线型号、天线参考点 ARP、相位中心偏移 PCO，以及适用频段。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对于不可直接看到的中心，设计可重复安装、尺寸经过测量的靶标或转接夹具。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所有配置值使用米；现场尺寸可同时保留毫米原始记录。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2E74B5"/>
          <w:sz w:val="26"/>
        </w:rPr>
        <w:t>3.3 外部 GNSS 与 CV7 数据架构</w:t>
      </w:r>
    </w:p>
    <w:p>
      <w:pPr>
        <w:keepLines w:val="0"/>
      </w:pPr>
      <w:r>
        <w:rPr>
          <w:rFonts w:ascii="Calibri" w:hAnsi="Calibri" w:eastAsia="Microsoft YaHei" w:cs="Calibri"/>
          <w:color w:val="172B3A"/>
          <w:sz w:val="22"/>
        </w:rPr>
        <w:t>CV7-INS 的 GNSS 位置和双天线航向来自外部 simpleRTK/mosaic-H 接收机。实施前必须选定数据链路，因为 NMEA 和 MIP Aiding 使用不同的杆臂配置方式。</w:t>
      </w:r>
    </w:p>
    <w:p>
      <w:pPr>
        <w:pStyle w:val="Formula"/>
        <w:keepLines/>
        <w:jc w:val="center"/>
      </w:pPr>
      <w:r>
        <w:rPr>
          <w:rFonts w:ascii="Cambria Math" w:hAnsi="Cambria Math" w:eastAsia="Microsoft YaHei" w:cs="Cambria Math"/>
          <w:color w:val="172B3A"/>
          <w:sz w:val="23"/>
        </w:rPr>
        <w:t>GPS1 / GPS2 → mosaic-H → 位置、速度、HDT、时间 → CV7 EKF → IMU 中心导航解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确定 GPS1 是否等同于文档中的主天线 G1，GPS2 是否等同于从天线 G2。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确定采用 NMEA 输入还是应用程序将 GNSS 数据转换成 MIP Aiding 命令。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确定串口、波特率、消息频率、PPS 连接和时间戳来源。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在开始数据采集前保存 simpleRTK 和 CV7 的完整配置快照。</w:t>
      </w:r>
    </w:p>
    <w:p>
      <w:pPr>
        <w:pStyle w:val="Heading1"/>
      </w:pPr>
      <w:r>
        <w:rPr>
          <w:rFonts w:ascii="Calibri" w:hAnsi="Calibri" w:eastAsia="Microsoft YaHei" w:cs="Calibri"/>
          <w:b/>
          <w:color w:val="2E74B5"/>
          <w:sz w:val="32"/>
        </w:rPr>
        <w:t>4. 三种杆臂测量方法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2E74B5"/>
          <w:sz w:val="26"/>
        </w:rPr>
        <w:t>4.1 方法比较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start w:val="single" w:sz="4" w:space="0" w:color="C9D1D9"/>
          <w:bottom w:val="single" w:sz="4" w:space="0" w:color="C9D1D9"/>
          <w:end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350"/>
        <w:gridCol w:w="1800"/>
        <w:gridCol w:w="2350"/>
        <w:gridCol w:w="1760"/>
        <w:gridCol w:w="2100"/>
      </w:tblGrid>
      <w:tr>
        <w:trPr>
          <w:cantSplit w:val="1"/>
          <w:tblHeader w:val="1"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172B3A"/>
                <w:sz w:val="19"/>
              </w:rPr>
              <w:t>方法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172B3A"/>
                <w:sz w:val="19"/>
              </w:rPr>
              <w:t>预期作用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172B3A"/>
                <w:sz w:val="19"/>
              </w:rPr>
              <w:t>主要设备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172B3A"/>
                <w:sz w:val="19"/>
              </w:rPr>
              <w:t>关键输出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172B3A"/>
                <w:sz w:val="19"/>
              </w:rPr>
              <w:t>主要限制</w:t>
            </w:r>
          </w:p>
        </w:tc>
      </w:tr>
      <w:tr>
        <w:tc>
          <w:tcPr>
            <w:tcW w:type="dxa" w:w="135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直接机械测量</w:t>
            </w:r>
          </w:p>
        </w:tc>
        <w:tc>
          <w:tcPr>
            <w:tcW w:type="dxa" w:w="18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快速获得三轴粗值</w:t>
            </w:r>
          </w:p>
        </w:tc>
        <w:tc>
          <w:tcPr>
            <w:tcW w:type="dxa" w:w="235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卡尺、高度尺、直角尺、铅垂线、机械图</w:t>
            </w:r>
          </w:p>
        </w:tc>
        <w:tc>
          <w:tcPr>
            <w:tcW w:type="dxa" w:w="176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x、y、z 均值及重复性</w:t>
            </w:r>
          </w:p>
        </w:tc>
        <w:tc>
          <w:tcPr>
            <w:tcW w:type="dxa" w:w="21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中心不可见、尺寸链和正交投影误差</w:t>
            </w:r>
          </w:p>
        </w:tc>
      </w:tr>
      <w:tr>
        <w:tc>
          <w:tcPr>
            <w:tcW w:type="dxa" w:w="135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近景摄影测量</w:t>
            </w:r>
          </w:p>
        </w:tc>
        <w:tc>
          <w:tcPr>
            <w:tcW w:type="dxa" w:w="18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同时恢复多个传感器的三维几何</w:t>
            </w:r>
          </w:p>
        </w:tc>
        <w:tc>
          <w:tcPr>
            <w:tcW w:type="dxa" w:w="235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已标定相机、编码靶、尺度杆、束平差软件</w:t>
            </w:r>
          </w:p>
        </w:tc>
        <w:tc>
          <w:tcPr>
            <w:tcW w:type="dxa" w:w="176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各中心在统一工程坐标中的坐标与协方差</w:t>
            </w:r>
          </w:p>
        </w:tc>
        <w:tc>
          <w:tcPr>
            <w:tcW w:type="dxa" w:w="21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依赖靶标夹具、尺度和强会聚摄影网络</w:t>
            </w:r>
          </w:p>
        </w:tc>
      </w:tr>
      <w:tr>
        <w:tc>
          <w:tcPr>
            <w:tcW w:type="dxa" w:w="135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临时天线验证</w:t>
            </w:r>
          </w:p>
        </w:tc>
        <w:tc>
          <w:tcPr>
            <w:tcW w:type="dxa" w:w="18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利用 GNSS 基线复核主天线杆臂</w:t>
            </w:r>
          </w:p>
        </w:tc>
        <w:tc>
          <w:tcPr>
            <w:tcW w:type="dxa" w:w="235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额外接收通道或替换 GPS2、RTK、同步姿态</w:t>
            </w:r>
          </w:p>
        </w:tc>
        <w:tc>
          <w:tcPr>
            <w:tcW w:type="dxa" w:w="176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逐历元杆臂、加权均值和残差</w:t>
            </w:r>
          </w:p>
        </w:tc>
        <w:tc>
          <w:tcPr>
            <w:tcW w:type="dxa" w:w="21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硬件通道、时间同步和姿态独立性要求高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rFonts w:ascii="Calibri" w:hAnsi="Calibri" w:eastAsia="Microsoft YaHei" w:cs="Calibri"/>
          <w:b/>
          <w:color w:val="2E74B5"/>
          <w:sz w:val="26"/>
        </w:rPr>
        <w:t>4.2 方法 1：直接机械测量</w:t>
      </w:r>
    </w:p>
    <w:p>
      <w:pPr>
        <w:pStyle w:val="BriefNumber"/>
        <w:numPr>
          <w:ilvl w:val="0"/>
          <w:numId w:val="12"/>
        </w:numPr>
      </w:pPr>
      <w:r>
        <w:rPr>
          <w:rFonts w:ascii="Calibri" w:hAnsi="Calibri" w:eastAsia="Microsoft YaHei" w:cs="Calibri"/>
          <w:color w:val="172B3A"/>
          <w:sz w:val="22"/>
        </w:rPr>
        <w:t>从 CV7 官方机械图将传感中心转移到可接触的外壳面或安装孔基准。</w:t>
      </w:r>
    </w:p>
    <w:p>
      <w:pPr>
        <w:pStyle w:val="BriefNumber"/>
        <w:numPr>
          <w:ilvl w:val="0"/>
          <w:numId w:val="12"/>
        </w:numPr>
      </w:pPr>
      <w:r>
        <w:rPr>
          <w:rFonts w:ascii="Calibri" w:hAnsi="Calibri" w:eastAsia="Microsoft YaHei" w:cs="Calibri"/>
          <w:color w:val="172B3A"/>
          <w:sz w:val="22"/>
        </w:rPr>
        <w:t>从天线机械图确定 ARP，再应用相位中心偏移。</w:t>
      </w:r>
    </w:p>
    <w:p>
      <w:pPr>
        <w:pStyle w:val="BriefNumber"/>
        <w:numPr>
          <w:ilvl w:val="0"/>
          <w:numId w:val="12"/>
        </w:numPr>
      </w:pPr>
      <w:r>
        <w:rPr>
          <w:rFonts w:ascii="Calibri" w:hAnsi="Calibri" w:eastAsia="Microsoft YaHei" w:cs="Calibri"/>
          <w:color w:val="172B3A"/>
          <w:sz w:val="22"/>
        </w:rPr>
        <w:t>建立与 B 坐标轴平行的三个参考面或投影方向；不得默认铝型材表面与 CV7 配置轴完全重合。</w:t>
      </w:r>
    </w:p>
    <w:p>
      <w:pPr>
        <w:pStyle w:val="BriefNumber"/>
        <w:numPr>
          <w:ilvl w:val="0"/>
          <w:numId w:val="12"/>
        </w:numPr>
      </w:pPr>
      <w:r>
        <w:rPr>
          <w:rFonts w:ascii="Calibri" w:hAnsi="Calibri" w:eastAsia="Microsoft YaHei" w:cs="Calibri"/>
          <w:color w:val="172B3A"/>
          <w:sz w:val="22"/>
        </w:rPr>
        <w:t>测量 X 方向投影，并按前正后负赋号。</w:t>
      </w:r>
    </w:p>
    <w:p>
      <w:pPr>
        <w:pStyle w:val="BriefNumber"/>
        <w:numPr>
          <w:ilvl w:val="0"/>
          <w:numId w:val="12"/>
        </w:numPr>
      </w:pPr>
      <w:r>
        <w:rPr>
          <w:rFonts w:ascii="Calibri" w:hAnsi="Calibri" w:eastAsia="Microsoft YaHei" w:cs="Calibri"/>
          <w:color w:val="172B3A"/>
          <w:sz w:val="22"/>
        </w:rPr>
        <w:t>测量 Y 方向投影，并按右正左负赋号；即使设计值为零也必须记录实测值。</w:t>
      </w:r>
    </w:p>
    <w:p>
      <w:pPr>
        <w:pStyle w:val="BriefNumber"/>
        <w:numPr>
          <w:ilvl w:val="0"/>
          <w:numId w:val="12"/>
        </w:numPr>
      </w:pPr>
      <w:r>
        <w:rPr>
          <w:rFonts w:ascii="Calibri" w:hAnsi="Calibri" w:eastAsia="Microsoft YaHei" w:cs="Calibri"/>
          <w:color w:val="172B3A"/>
          <w:sz w:val="22"/>
        </w:rPr>
        <w:t>测量 Z 方向投影；天线位于 CV7 上方时结果应为负。</w:t>
      </w:r>
    </w:p>
    <w:p>
      <w:pPr>
        <w:pStyle w:val="BriefNumber"/>
        <w:numPr>
          <w:ilvl w:val="0"/>
          <w:numId w:val="12"/>
        </w:numPr>
      </w:pPr>
      <w:r>
        <w:rPr>
          <w:rFonts w:ascii="Calibri" w:hAnsi="Calibri" w:eastAsia="Microsoft YaHei" w:cs="Calibri"/>
          <w:color w:val="172B3A"/>
          <w:sz w:val="22"/>
        </w:rPr>
        <w:t>每个分量至少独立测量三次，最好重新放置测量工具后重复。</w:t>
      </w:r>
    </w:p>
    <w:p>
      <w:pPr>
        <w:pStyle w:val="BriefNumber"/>
        <w:numPr>
          <w:ilvl w:val="0"/>
          <w:numId w:val="12"/>
        </w:numPr>
      </w:pPr>
      <w:r>
        <w:rPr>
          <w:rFonts w:ascii="Calibri" w:hAnsi="Calibri" w:eastAsia="Microsoft YaHei" w:cs="Calibri"/>
          <w:color w:val="172B3A"/>
          <w:sz w:val="22"/>
        </w:rPr>
        <w:t>记录均值、标准差、极差、工具、环境、操作者、照片和原始尺寸链。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60" w:type="dxa"/>
        <w:tblBorders>
          <w:top w:val="single" w:sz="7" w:space="0" w:color="1F4D78"/>
          <w:start w:val="single" w:sz="7" w:space="0" w:color="1F4D78"/>
          <w:bottom w:val="single" w:sz="7" w:space="0" w:color="1F4D78"/>
          <w:end w:val="single" w:sz="7" w:space="0" w:color="1F4D78"/>
          <w:insideH w:val="single" w:sz="7" w:space="0" w:color="1F4D78"/>
          <w:insideV w:val="single" w:sz="7" w:space="0" w:color="1F4D78"/>
        </w:tblBorders>
      </w:tblPr>
      <w:tblGrid>
        <w:gridCol w:w="9360"/>
      </w:tblGrid>
      <w:tr>
        <w:trPr>
          <w:cantSplit w:val="1"/>
        </w:trP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EEF5FB" w:val="clear"/>
          </w:tcPr>
          <w:p>
            <w:pPr>
              <w:keepLines/>
              <w:spacing w:after="0" w:line="269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用途判断：</w:t>
            </w:r>
            <w:r>
              <w:rPr>
                <w:rFonts w:ascii="Calibri" w:hAnsi="Calibri" w:eastAsia="Microsoft YaHei" w:cs="Calibri"/>
                <w:color w:val="172B3A"/>
                <w:sz w:val="21"/>
              </w:rPr>
              <w:t>直接机械法适合首次配置、维护后复测和粗略验证。若最终用途是高精度路面三维重建或摄影测量，它应当由摄影测量或独立 GNSS 方法复核。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 w:cs="Calibri"/>
          <w:b/>
          <w:color w:val="2E74B5"/>
          <w:sz w:val="26"/>
        </w:rPr>
        <w:t>4.3 方法 2：近景摄影测量</w:t>
      </w:r>
    </w:p>
    <w:p>
      <w:pPr>
        <w:pStyle w:val="BriefNumber"/>
        <w:numPr>
          <w:ilvl w:val="0"/>
          <w:numId w:val="13"/>
        </w:numPr>
      </w:pPr>
      <w:r>
        <w:rPr>
          <w:rFonts w:ascii="Calibri" w:hAnsi="Calibri" w:eastAsia="Microsoft YaHei" w:cs="Calibri"/>
          <w:color w:val="172B3A"/>
          <w:sz w:val="22"/>
        </w:rPr>
        <w:t>先完成用于测量的相机内参和畸变标定。</w:t>
      </w:r>
    </w:p>
    <w:p>
      <w:pPr>
        <w:pStyle w:val="BriefNumber"/>
        <w:numPr>
          <w:ilvl w:val="0"/>
          <w:numId w:val="13"/>
        </w:numPr>
      </w:pPr>
      <w:r>
        <w:rPr>
          <w:rFonts w:ascii="Calibri" w:hAnsi="Calibri" w:eastAsia="Microsoft YaHei" w:cs="Calibri"/>
          <w:color w:val="172B3A"/>
          <w:sz w:val="22"/>
        </w:rPr>
        <w:t>在 CV7 支架、天线座、平台型材和相机座上安装刚性编码靶标。</w:t>
      </w:r>
    </w:p>
    <w:p>
      <w:pPr>
        <w:pStyle w:val="BriefNumber"/>
        <w:numPr>
          <w:ilvl w:val="0"/>
          <w:numId w:val="13"/>
        </w:numPr>
      </w:pPr>
      <w:r>
        <w:rPr>
          <w:rFonts w:ascii="Calibri" w:hAnsi="Calibri" w:eastAsia="Microsoft YaHei" w:cs="Calibri"/>
          <w:color w:val="172B3A"/>
          <w:sz w:val="22"/>
        </w:rPr>
        <w:t>在测量体积内放置至少两根经过校准的尺度杆，并保留独立检查距离。</w:t>
      </w:r>
    </w:p>
    <w:p>
      <w:pPr>
        <w:pStyle w:val="BriefNumber"/>
        <w:numPr>
          <w:ilvl w:val="0"/>
          <w:numId w:val="13"/>
        </w:numPr>
      </w:pPr>
      <w:r>
        <w:rPr>
          <w:rFonts w:ascii="Calibri" w:hAnsi="Calibri" w:eastAsia="Microsoft YaHei" w:cs="Calibri"/>
          <w:color w:val="172B3A"/>
          <w:sz w:val="22"/>
        </w:rPr>
        <w:t>从不同高度、距离和方位采集高重叠、强会聚图像，避免只绕同一水平圆周拍摄。</w:t>
      </w:r>
    </w:p>
    <w:p>
      <w:pPr>
        <w:pStyle w:val="BriefNumber"/>
        <w:numPr>
          <w:ilvl w:val="0"/>
          <w:numId w:val="13"/>
        </w:numPr>
      </w:pPr>
      <w:r>
        <w:rPr>
          <w:rFonts w:ascii="Calibri" w:hAnsi="Calibri" w:eastAsia="Microsoft YaHei" w:cs="Calibri"/>
          <w:color w:val="172B3A"/>
          <w:sz w:val="22"/>
        </w:rPr>
        <w:t>进行束平差并检查像点残差、尺度一致性、控制点和独立检查点。</w:t>
      </w:r>
    </w:p>
    <w:p>
      <w:pPr>
        <w:pStyle w:val="BriefNumber"/>
        <w:numPr>
          <w:ilvl w:val="0"/>
          <w:numId w:val="13"/>
        </w:numPr>
      </w:pPr>
      <w:r>
        <w:rPr>
          <w:rFonts w:ascii="Calibri" w:hAnsi="Calibri" w:eastAsia="Microsoft YaHei" w:cs="Calibri"/>
          <w:color w:val="172B3A"/>
          <w:sz w:val="22"/>
        </w:rPr>
        <w:t>利用平台基准面建立 B 坐标系，不能让软件任意坐标方向直接充当车体轴。</w:t>
      </w:r>
    </w:p>
    <w:p>
      <w:pPr>
        <w:pStyle w:val="BriefNumber"/>
        <w:numPr>
          <w:ilvl w:val="0"/>
          <w:numId w:val="13"/>
        </w:numPr>
      </w:pPr>
      <w:r>
        <w:rPr>
          <w:rFonts w:ascii="Calibri" w:hAnsi="Calibri" w:eastAsia="Microsoft YaHei" w:cs="Calibri"/>
          <w:color w:val="172B3A"/>
          <w:sz w:val="22"/>
        </w:rPr>
        <w:t>利用夹具已知偏移从可见靶标恢复 CV7 惯性中心和 GNSS 相位中心。</w:t>
      </w:r>
    </w:p>
    <w:p>
      <w:pPr>
        <w:pStyle w:val="BriefNumber"/>
        <w:numPr>
          <w:ilvl w:val="0"/>
          <w:numId w:val="13"/>
        </w:numPr>
      </w:pPr>
      <w:r>
        <w:rPr>
          <w:rFonts w:ascii="Calibri" w:hAnsi="Calibri" w:eastAsia="Microsoft YaHei" w:cs="Calibri"/>
          <w:color w:val="172B3A"/>
          <w:sz w:val="22"/>
        </w:rPr>
        <w:t>将两点坐标相减并旋转到 B 坐标系，输出杆臂及协方差。</w:t>
      </w:r>
    </w:p>
    <w:p>
      <w:pPr>
        <w:pStyle w:val="BriefNumber"/>
        <w:numPr>
          <w:ilvl w:val="0"/>
          <w:numId w:val="13"/>
        </w:numPr>
      </w:pPr>
      <w:r>
        <w:rPr>
          <w:rFonts w:ascii="Calibri" w:hAnsi="Calibri" w:eastAsia="Microsoft YaHei" w:cs="Calibri"/>
          <w:color w:val="172B3A"/>
          <w:sz w:val="22"/>
        </w:rPr>
        <w:t>使用机械测量距离作为独立检查，而不是只报告束平差内部 RMS。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60" w:type="dxa"/>
        <w:tblBorders>
          <w:top w:val="single" w:sz="7" w:space="0" w:color="7A5A00"/>
          <w:start w:val="single" w:sz="7" w:space="0" w:color="7A5A00"/>
          <w:bottom w:val="single" w:sz="7" w:space="0" w:color="7A5A00"/>
          <w:end w:val="single" w:sz="7" w:space="0" w:color="7A5A00"/>
          <w:insideH w:val="single" w:sz="7" w:space="0" w:color="7A5A00"/>
          <w:insideV w:val="single" w:sz="7" w:space="0" w:color="7A5A00"/>
        </w:tblBorders>
      </w:tblPr>
      <w:tblGrid>
        <w:gridCol w:w="9360"/>
      </w:tblGrid>
      <w:tr>
        <w:trPr>
          <w:cantSplit w:val="1"/>
        </w:trP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F7E1" w:val="clear"/>
          </w:tcPr>
          <w:p>
            <w:pPr>
              <w:keepLines/>
              <w:spacing w:after="0" w:line="269" w:lineRule="auto"/>
            </w:pPr>
            <w:r>
              <w:rPr>
                <w:rFonts w:ascii="Calibri" w:hAnsi="Calibri" w:eastAsia="Microsoft YaHei" w:cs="Calibri"/>
                <w:b/>
                <w:color w:val="7A5A00"/>
                <w:sz w:val="21"/>
              </w:rPr>
              <w:t>精度说明：</w:t>
            </w:r>
            <w:r>
              <w:rPr>
                <w:rFonts w:ascii="Calibri" w:hAnsi="Calibri" w:eastAsia="Microsoft YaHei" w:cs="Calibri"/>
                <w:color w:val="172B3A"/>
                <w:sz w:val="21"/>
              </w:rPr>
              <w:t>原文给出的 0.2 至 1 mm 属于理想、受控近景测量的参考范围，并不是普通相机自动能达到的精度。最终精度必须由独立检查点、尺度杆证书和重复测量证明。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 w:cs="Calibri"/>
          <w:b/>
          <w:color w:val="2E74B5"/>
          <w:sz w:val="26"/>
        </w:rPr>
        <w:t>4.4 方法 3：临时验证天线</w:t>
      </w:r>
    </w:p>
    <w:p>
      <w:pPr>
        <w:keepLines w:val="0"/>
      </w:pPr>
      <w:r>
        <w:rPr>
          <w:rFonts w:ascii="Calibri" w:hAnsi="Calibri" w:eastAsia="Microsoft YaHei" w:cs="Calibri"/>
          <w:color w:val="172B3A"/>
          <w:sz w:val="22"/>
        </w:rPr>
        <w:t>临时天线 Gv 安装在 CV7 上方，并独立测量其相对 CV7 原点的三维杆臂。原文将它近似写成 [0, 0, -h]ᵀ，但实际执行时应测量 dx、dy、dz，不能依靠“看起来正上方”。</w:t>
      </w:r>
    </w:p>
    <w:p>
      <w:pPr>
        <w:pStyle w:val="Formula"/>
        <w:keepLines/>
        <w:jc w:val="center"/>
      </w:pPr>
      <w:r>
        <w:rPr>
          <w:rFonts w:ascii="Cambria Math" w:hAnsi="Cambria Math" w:eastAsia="Microsoft YaHei" w:cs="Cambria Math"/>
          <w:color w:val="172B3A"/>
          <w:sz w:val="23"/>
        </w:rPr>
        <w:t>ᴮr̂_G1,k = ᴮr_Gv + (ᵂR_B,k)ᵀ (ᵂp_G1,k - ᵂp_Gv,k)</w:t>
      </w:r>
    </w:p>
    <w:p>
      <w:pPr>
        <w:pStyle w:val="BriefNumber"/>
        <w:numPr>
          <w:ilvl w:val="0"/>
          <w:numId w:val="14"/>
        </w:numPr>
      </w:pPr>
      <w:r>
        <w:rPr>
          <w:rFonts w:ascii="Calibri" w:hAnsi="Calibri" w:eastAsia="Microsoft YaHei" w:cs="Calibri"/>
          <w:color w:val="172B3A"/>
          <w:sz w:val="22"/>
        </w:rPr>
        <w:t>明确临时天线使用 mosaic-H 的第二输入、替换原 GPS2，还是使用另一台同步 GNSS 接收机。</w:t>
      </w:r>
    </w:p>
    <w:p>
      <w:pPr>
        <w:pStyle w:val="BriefNumber"/>
        <w:numPr>
          <w:ilvl w:val="0"/>
          <w:numId w:val="14"/>
        </w:numPr>
      </w:pPr>
      <w:r>
        <w:rPr>
          <w:rFonts w:ascii="Calibri" w:hAnsi="Calibri" w:eastAsia="Microsoft YaHei" w:cs="Calibri"/>
          <w:color w:val="172B3A"/>
          <w:sz w:val="22"/>
        </w:rPr>
        <w:t>确保主天线和临时天线的位置/基线在同一时刻、同一笛卡尔坐标框架中表达。</w:t>
      </w:r>
    </w:p>
    <w:p>
      <w:pPr>
        <w:pStyle w:val="BriefNumber"/>
        <w:numPr>
          <w:ilvl w:val="0"/>
          <w:numId w:val="14"/>
        </w:numPr>
      </w:pPr>
      <w:r>
        <w:rPr>
          <w:rFonts w:ascii="Calibri" w:hAnsi="Calibri" w:eastAsia="Microsoft YaHei" w:cs="Calibri"/>
          <w:color w:val="172B3A"/>
          <w:sz w:val="22"/>
        </w:rPr>
        <w:t>不得直接用两组纬度、经度、高度数值做欧氏相减；应转换到 ECEF 或固定原点局部坐标。</w:t>
      </w:r>
    </w:p>
    <w:p>
      <w:pPr>
        <w:pStyle w:val="BriefNumber"/>
        <w:numPr>
          <w:ilvl w:val="0"/>
          <w:numId w:val="14"/>
        </w:numPr>
      </w:pPr>
      <w:r>
        <w:rPr>
          <w:rFonts w:ascii="Calibri" w:hAnsi="Calibri" w:eastAsia="Microsoft YaHei" w:cs="Calibri"/>
          <w:color w:val="172B3A"/>
          <w:sz w:val="22"/>
        </w:rPr>
        <w:t>仅保留 RTK Fixed、基线有效、卫星几何良好、无明显多路径且姿态稳定的历元。</w:t>
      </w:r>
    </w:p>
    <w:p>
      <w:pPr>
        <w:pStyle w:val="BriefNumber"/>
        <w:numPr>
          <w:ilvl w:val="0"/>
          <w:numId w:val="14"/>
        </w:numPr>
      </w:pPr>
      <w:r>
        <w:rPr>
          <w:rFonts w:ascii="Calibri" w:hAnsi="Calibri" w:eastAsia="Microsoft YaHei" w:cs="Calibri"/>
          <w:color w:val="172B3A"/>
          <w:sz w:val="22"/>
        </w:rPr>
        <w:t>在多个静态航向采样；安全条件下增加小幅俯仰和横滚，以增强竖向杆臂可观测性。</w:t>
      </w:r>
    </w:p>
    <w:p>
      <w:pPr>
        <w:pStyle w:val="BriefNumber"/>
        <w:numPr>
          <w:ilvl w:val="0"/>
          <w:numId w:val="14"/>
        </w:numPr>
      </w:pPr>
      <w:r>
        <w:rPr>
          <w:rFonts w:ascii="Calibri" w:hAnsi="Calibri" w:eastAsia="Microsoft YaHei" w:cs="Calibri"/>
          <w:color w:val="172B3A"/>
          <w:sz w:val="22"/>
        </w:rPr>
        <w:t>按相对位置和姿态协方差计算每个历元的权重，再求加权均值和协方差。</w:t>
      </w:r>
    </w:p>
    <w:p>
      <w:pPr>
        <w:pStyle w:val="BriefNumber"/>
        <w:numPr>
          <w:ilvl w:val="0"/>
          <w:numId w:val="14"/>
        </w:numPr>
      </w:pPr>
      <w:r>
        <w:rPr>
          <w:rFonts w:ascii="Calibri" w:hAnsi="Calibri" w:eastAsia="Microsoft YaHei" w:cs="Calibri"/>
          <w:color w:val="172B3A"/>
          <w:sz w:val="22"/>
        </w:rPr>
        <w:t>与机械测量、CAD 或摄影测量结果比较后，才将最终值写入 CV7。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60" w:type="dxa"/>
        <w:tblBorders>
          <w:top w:val="single" w:sz="7" w:space="0" w:color="9B1C1C"/>
          <w:start w:val="single" w:sz="7" w:space="0" w:color="9B1C1C"/>
          <w:bottom w:val="single" w:sz="7" w:space="0" w:color="9B1C1C"/>
          <w:end w:val="single" w:sz="7" w:space="0" w:color="9B1C1C"/>
          <w:insideH w:val="single" w:sz="7" w:space="0" w:color="9B1C1C"/>
          <w:insideV w:val="single" w:sz="7" w:space="0" w:color="9B1C1C"/>
        </w:tblBorders>
      </w:tblPr>
      <w:tblGrid>
        <w:gridCol w:w="9360"/>
      </w:tblGrid>
      <w:tr>
        <w:trPr>
          <w:cantSplit w:val="1"/>
        </w:trP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DECEC" w:val="clear"/>
          </w:tcPr>
          <w:p>
            <w:pPr>
              <w:keepLines/>
              <w:spacing w:after="0" w:line="269" w:lineRule="auto"/>
            </w:pPr>
            <w:r>
              <w:rPr>
                <w:rFonts w:ascii="Calibri" w:hAnsi="Calibri" w:eastAsia="Microsoft YaHei" w:cs="Calibri"/>
                <w:b/>
                <w:color w:val="9B1C1C"/>
                <w:sz w:val="21"/>
              </w:rPr>
              <w:t>循环性风险：</w:t>
            </w:r>
            <w:r>
              <w:rPr>
                <w:rFonts w:ascii="Calibri" w:hAnsi="Calibri" w:eastAsia="Microsoft YaHei" w:cs="Calibri"/>
                <w:color w:val="172B3A"/>
                <w:sz w:val="21"/>
              </w:rPr>
              <w:t>如果 CV7 的航向正是由同一主天线—临时天线基线和一个预设航向偏置产生，那么再用该 CV7 姿态把同一基线旋回 B 坐标系，会把预设偏置重新带入结果。此时只能验证距离、符号和重复性；要独立标定水平方向，必须提供独立姿态、已测转台方向或独立测定的基线到车体偏角。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 w:cs="Calibri"/>
          <w:b/>
          <w:color w:val="2E74B5"/>
          <w:sz w:val="32"/>
        </w:rPr>
        <w:t>5. simpleRTK 与 CV7 的配置要求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2E74B5"/>
          <w:sz w:val="26"/>
        </w:rPr>
        <w:t>5.1 GPS1/GPS2 与航向定义</w:t>
      </w:r>
    </w:p>
    <w:p>
      <w:pPr>
        <w:keepLines w:val="0"/>
      </w:pPr>
      <w:r>
        <w:rPr>
          <w:rFonts w:ascii="Calibri" w:hAnsi="Calibri" w:eastAsia="Microsoft YaHei" w:cs="Calibri"/>
          <w:color w:val="172B3A"/>
          <w:sz w:val="22"/>
        </w:rPr>
        <w:t>simpleRTK3B Heading 的 mosaic-H 使用两根天线计算航向。按照 ArduSimple 默认定义，航向是从真北顺时针转到 GPS1 主天线指向 GPS2 从天线的基线；默认安装通常为 GPS1 在车辆后部、GPS2 在前部。原文件只写“主天线”和“第二天线”，没有明确它们与 GPS1/GPS2 的映射，存在约 180° 航向错误风险。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在接线图、机械图和软件配置中统一使用 GPS1 = G1、GPS2 = G2 或明确记录其他映射。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记录基线长度、从 GPS1 指向 GPS2 的方向及相对平台 +X 的航向偏置。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两根天线尽量使用同型号、同朝向和相同电缆长度，并采用一致地平面条件。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基线越短航向越噪；应根据目标航向精度确定基线长度和采样时间。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2E74B5"/>
          <w:sz w:val="26"/>
        </w:rPr>
        <w:t>5.2 NMEA 与 MIP Aiding 路径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start w:val="single" w:sz="4" w:space="0" w:color="C9D1D9"/>
          <w:bottom w:val="single" w:sz="4" w:space="0" w:color="C9D1D9"/>
          <w:end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750"/>
        <w:gridCol w:w="3750"/>
        <w:gridCol w:w="3860"/>
      </w:tblGrid>
      <w:tr>
        <w:trPr>
          <w:cantSplit w:val="1"/>
          <w:tblHeader w:val="1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172B3A"/>
                <w:sz w:val="19"/>
              </w:rPr>
              <w:t>项目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172B3A"/>
                <w:sz w:val="19"/>
              </w:rPr>
              <w:t>NMEA 输入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172B3A"/>
                <w:sz w:val="19"/>
              </w:rPr>
              <w:t>MIP Aiding</w:t>
            </w:r>
          </w:p>
        </w:tc>
      </w:tr>
      <w:tr>
        <w:tc>
          <w:tcPr>
            <w:tcW w:type="dxa" w:w="175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典型数据</w:t>
            </w:r>
          </w:p>
        </w:tc>
        <w:tc>
          <w:tcPr>
            <w:tcW w:type="dxa" w:w="375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GGA/GLL 位置、VTG 速度、HDT 真航向、ZDA 时间</w:t>
            </w:r>
          </w:p>
        </w:tc>
        <w:tc>
          <w:tcPr>
            <w:tcW w:type="dxa" w:w="386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应用程序发送带时间和 Frame ID 的位置、速度、航向辅助测量</w:t>
            </w:r>
          </w:p>
        </w:tc>
      </w:tr>
      <w:tr>
        <w:tc>
          <w:tcPr>
            <w:tcW w:type="dxa" w:w="175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杆臂设置</w:t>
            </w:r>
          </w:p>
        </w:tc>
        <w:tc>
          <w:tcPr>
            <w:tcW w:type="dxa" w:w="375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NMEA Frame Offset / GNSS Offset Control (0x0D,0x13)</w:t>
            </w:r>
          </w:p>
        </w:tc>
        <w:tc>
          <w:tcPr>
            <w:tcW w:type="dxa" w:w="386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Aiding Frame Configuration (0x13,0x01)</w:t>
            </w:r>
          </w:p>
        </w:tc>
      </w:tr>
      <w:tr>
        <w:tc>
          <w:tcPr>
            <w:tcW w:type="dxa" w:w="175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航向</w:t>
            </w:r>
          </w:p>
        </w:tc>
        <w:tc>
          <w:tcPr>
            <w:tcW w:type="dxa" w:w="375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HDT 作为 EXTERNAL_HEADING</w:t>
            </w:r>
          </w:p>
        </w:tc>
        <w:tc>
          <w:tcPr>
            <w:tcW w:type="dxa" w:w="386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外部真航向/姿态辅助命令及相应不确定度</w:t>
            </w:r>
          </w:p>
        </w:tc>
      </w:tr>
      <w:tr>
        <w:tc>
          <w:tcPr>
            <w:tcW w:type="dxa" w:w="175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时间同步</w:t>
            </w:r>
          </w:p>
        </w:tc>
        <w:tc>
          <w:tcPr>
            <w:tcW w:type="dxa" w:w="375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串口消息时间戳并建议使用 PPS</w:t>
            </w:r>
          </w:p>
        </w:tc>
        <w:tc>
          <w:tcPr>
            <w:tcW w:type="dxa" w:w="386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发送端必须提供一致时间基准和延迟模型</w:t>
            </w:r>
          </w:p>
        </w:tc>
      </w:tr>
      <w:tr>
        <w:tc>
          <w:tcPr>
            <w:tcW w:type="dxa" w:w="175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注意</w:t>
            </w:r>
          </w:p>
        </w:tc>
        <w:tc>
          <w:tcPr>
            <w:tcW w:type="dxa" w:w="375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不得同时套用 MIP Frame 参数</w:t>
            </w:r>
          </w:p>
        </w:tc>
        <w:tc>
          <w:tcPr>
            <w:tcW w:type="dxa" w:w="386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每个外部传感器必须使用正确 Frame ID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rFonts w:ascii="Calibri" w:hAnsi="Calibri" w:eastAsia="Microsoft YaHei" w:cs="Calibri"/>
          <w:b/>
          <w:color w:val="2E74B5"/>
          <w:sz w:val="26"/>
        </w:rPr>
        <w:t>5.3 CV7 配置检查表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确认 Sensor Frame 到 Vehicle Frame 的安装旋转；不要仅凭外壳朝向假定已经对齐。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配置主 GNSS 位置测量的杆臂，方向为 CV7 传感中心到主天线相位中心。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启用 GNSS position/velocity aiding 和 external heading，并设置合理的不确定度。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连接并验证 PPS 或其他共同时间基准，记录串口/软件延迟。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安装完成后进行并保存 gyro bias capture。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保存设置到非易失存储器，并导出配置文件作为校准记录。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重新上电后确认配置仍存在，检查 Filter Status、位置/姿态不确定度和警告位。</w:t>
      </w:r>
    </w:p>
    <w:p>
      <w:pPr>
        <w:pStyle w:val="Heading1"/>
      </w:pPr>
      <w:r>
        <w:rPr>
          <w:rFonts w:ascii="Calibri" w:hAnsi="Calibri" w:eastAsia="Microsoft YaHei" w:cs="Calibri"/>
          <w:b/>
          <w:color w:val="2E74B5"/>
          <w:sz w:val="32"/>
        </w:rPr>
        <w:t>6. 原文件中的关键问题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2E74B5"/>
          <w:sz w:val="26"/>
        </w:rPr>
        <w:t>6.1 优先级问题矩阵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start w:val="single" w:sz="4" w:space="0" w:color="C9D1D9"/>
          <w:bottom w:val="single" w:sz="4" w:space="0" w:color="C9D1D9"/>
          <w:end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850"/>
        <w:gridCol w:w="1700"/>
        <w:gridCol w:w="3300"/>
        <w:gridCol w:w="3510"/>
      </w:tblGrid>
      <w:tr>
        <w:trPr>
          <w:cantSplit w:val="1"/>
          <w:tblHeader w:val="1"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keepLines/>
              <w:spacing w:before="0" w:after="60" w:line="259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172B3A"/>
                <w:sz w:val="19"/>
              </w:rPr>
              <w:t>优先级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172B3A"/>
                <w:sz w:val="19"/>
              </w:rPr>
              <w:t>问题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172B3A"/>
                <w:sz w:val="19"/>
              </w:rPr>
              <w:t>可能影响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172B3A"/>
                <w:sz w:val="19"/>
              </w:rPr>
              <w:t>实施前必须完成的修正</w:t>
            </w:r>
          </w:p>
        </w:tc>
      </w:tr>
      <w:tr>
        <w:tc>
          <w:tcPr>
            <w:tcW w:type="dxa" w:w="850"/>
          </w:tcPr>
          <w:p>
            <w:pPr>
              <w:keepLines/>
              <w:spacing w:before="0" w:after="60" w:line="259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P0</w:t>
            </w:r>
          </w:p>
        </w:tc>
        <w:tc>
          <w:tcPr>
            <w:tcW w:type="dxa" w:w="17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范围未完成</w:t>
            </w:r>
          </w:p>
        </w:tc>
        <w:tc>
          <w:tcPr>
            <w:tcW w:type="dxa" w:w="33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标题涉及双天线和相机，但正文只展开主天线杆臂；且声称有五种方法，实际只有三种。</w:t>
            </w:r>
          </w:p>
        </w:tc>
        <w:tc>
          <w:tcPr>
            <w:tcW w:type="dxa" w:w="351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补写第二天线、航向偏置、相机外参、CV7 配置和最终验收章节。</w:t>
            </w:r>
          </w:p>
        </w:tc>
      </w:tr>
      <w:tr>
        <w:tc>
          <w:tcPr>
            <w:tcW w:type="dxa" w:w="850"/>
          </w:tcPr>
          <w:p>
            <w:pPr>
              <w:keepLines/>
              <w:spacing w:before="0" w:after="60" w:line="259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P0</w:t>
            </w:r>
          </w:p>
        </w:tc>
        <w:tc>
          <w:tcPr>
            <w:tcW w:type="dxa" w:w="17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数据接口未选择</w:t>
            </w:r>
          </w:p>
        </w:tc>
        <w:tc>
          <w:tcPr>
            <w:tcW w:type="dxa" w:w="33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NMEA 与 MIP Aiding 的杆臂命令和数据模型不同，混用会造成错误补偿。</w:t>
            </w:r>
          </w:p>
        </w:tc>
        <w:tc>
          <w:tcPr>
            <w:tcW w:type="dxa" w:w="351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冻结系统数据流、消息、Frame ID、波特率、更新率和 PPS 方案。</w:t>
            </w:r>
          </w:p>
        </w:tc>
      </w:tr>
      <w:tr>
        <w:tc>
          <w:tcPr>
            <w:tcW w:type="dxa" w:w="850"/>
          </w:tcPr>
          <w:p>
            <w:pPr>
              <w:keepLines/>
              <w:spacing w:before="0" w:after="60" w:line="259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P0</w:t>
            </w:r>
          </w:p>
        </w:tc>
        <w:tc>
          <w:tcPr>
            <w:tcW w:type="dxa" w:w="17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坐标系定义冲突</w:t>
            </w:r>
          </w:p>
        </w:tc>
        <w:tc>
          <w:tcPr>
            <w:tcW w:type="dxa" w:w="33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W、N、UTM、NED 和 North-East-Elevation 混用，可能导致轴交换、Z 符号或高度基准错误。</w:t>
            </w:r>
          </w:p>
        </w:tc>
        <w:tc>
          <w:tcPr>
            <w:tcW w:type="dxa" w:w="351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给每个框架写出固定定义、原点、轴向、单位和变换方向。</w:t>
            </w:r>
          </w:p>
        </w:tc>
      </w:tr>
      <w:tr>
        <w:tc>
          <w:tcPr>
            <w:tcW w:type="dxa" w:w="850"/>
          </w:tcPr>
          <w:p>
            <w:pPr>
              <w:keepLines/>
              <w:spacing w:before="0" w:after="60" w:line="259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P0</w:t>
            </w:r>
          </w:p>
        </w:tc>
        <w:tc>
          <w:tcPr>
            <w:tcW w:type="dxa" w:w="17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临时天线硬件不明</w:t>
            </w:r>
          </w:p>
        </w:tc>
        <w:tc>
          <w:tcPr>
            <w:tcW w:type="dxa" w:w="33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simpleRTK3B 只有两个天线输入，而原系统已经有 GPS1/GPS2。</w:t>
            </w:r>
          </w:p>
        </w:tc>
        <w:tc>
          <w:tcPr>
            <w:tcW w:type="dxa" w:w="351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明确替换 GPS2 还是增加接收机，并绘制临时接线和消息图。</w:t>
            </w:r>
          </w:p>
        </w:tc>
      </w:tr>
      <w:tr>
        <w:tc>
          <w:tcPr>
            <w:tcW w:type="dxa" w:w="850"/>
          </w:tcPr>
          <w:p>
            <w:pPr>
              <w:keepLines/>
              <w:spacing w:before="0" w:after="60" w:line="259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P0</w:t>
            </w:r>
          </w:p>
        </w:tc>
        <w:tc>
          <w:tcPr>
            <w:tcW w:type="dxa" w:w="17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方法 3 姿态循环性</w:t>
            </w:r>
          </w:p>
        </w:tc>
        <w:tc>
          <w:tcPr>
            <w:tcW w:type="dxa" w:w="33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使用同一基线产生的航向验证该基线在车体中的方向，不能形成完全独立校准。</w:t>
            </w:r>
          </w:p>
        </w:tc>
        <w:tc>
          <w:tcPr>
            <w:tcW w:type="dxa" w:w="351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使用独立姿态、测量转台方向或独立测定基线到车体偏角。</w:t>
            </w:r>
          </w:p>
        </w:tc>
      </w:tr>
      <w:tr>
        <w:tc>
          <w:tcPr>
            <w:tcW w:type="dxa" w:w="850"/>
          </w:tcPr>
          <w:p>
            <w:pPr>
              <w:keepLines/>
              <w:spacing w:before="0" w:after="60" w:line="259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P1</w:t>
            </w:r>
          </w:p>
        </w:tc>
        <w:tc>
          <w:tcPr>
            <w:tcW w:type="dxa" w:w="17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假定 y = 0</w:t>
            </w:r>
          </w:p>
        </w:tc>
        <w:tc>
          <w:tcPr>
            <w:tcW w:type="dxa" w:w="33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忽略支架、型材和安装偏差，直接引入横向系统误差。</w:t>
            </w:r>
          </w:p>
        </w:tc>
        <w:tc>
          <w:tcPr>
            <w:tcW w:type="dxa" w:w="351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实测三轴并报告不确定度；零值必须由结果支持。</w:t>
            </w:r>
          </w:p>
        </w:tc>
      </w:tr>
      <w:tr>
        <w:tc>
          <w:tcPr>
            <w:tcW w:type="dxa" w:w="850"/>
          </w:tcPr>
          <w:p>
            <w:pPr>
              <w:keepLines/>
              <w:spacing w:before="0" w:after="60" w:line="259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P1</w:t>
            </w:r>
          </w:p>
        </w:tc>
        <w:tc>
          <w:tcPr>
            <w:tcW w:type="dxa" w:w="17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地理坐标直接相减风险</w:t>
            </w:r>
          </w:p>
        </w:tc>
        <w:tc>
          <w:tcPr>
            <w:tcW w:type="dxa" w:w="33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把 LLH 当作笛卡尔向量会产生错误基线。</w:t>
            </w:r>
          </w:p>
        </w:tc>
        <w:tc>
          <w:tcPr>
            <w:tcW w:type="dxa" w:w="351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先转 ECEF 或固定局部 ENU/NED，再计算位置差。</w:t>
            </w:r>
          </w:p>
        </w:tc>
      </w:tr>
      <w:tr>
        <w:tc>
          <w:tcPr>
            <w:tcW w:type="dxa" w:w="850"/>
          </w:tcPr>
          <w:p>
            <w:pPr>
              <w:keepLines/>
              <w:spacing w:before="0" w:after="60" w:line="259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P1</w:t>
            </w:r>
          </w:p>
        </w:tc>
        <w:tc>
          <w:tcPr>
            <w:tcW w:type="dxa" w:w="17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没有数值验收阈值</w:t>
            </w:r>
          </w:p>
        </w:tc>
        <w:tc>
          <w:tcPr>
            <w:tcW w:type="dxa" w:w="33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即使残差被计算出来，也无法判断是否合格。</w:t>
            </w:r>
          </w:p>
        </w:tc>
        <w:tc>
          <w:tcPr>
            <w:tcW w:type="dxa" w:w="351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在采集前定义均值、标准差、95% 区间、方法差异和姿态相关残差阈值。</w:t>
            </w:r>
          </w:p>
        </w:tc>
      </w:tr>
      <w:tr>
        <w:tc>
          <w:tcPr>
            <w:tcW w:type="dxa" w:w="850"/>
          </w:tcPr>
          <w:p>
            <w:pPr>
              <w:keepLines/>
              <w:spacing w:before="0" w:after="60" w:line="259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P1</w:t>
            </w:r>
          </w:p>
        </w:tc>
        <w:tc>
          <w:tcPr>
            <w:tcW w:type="dxa" w:w="17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时间同步只写原则</w:t>
            </w:r>
          </w:p>
        </w:tc>
        <w:tc>
          <w:tcPr>
            <w:tcW w:type="dxa" w:w="33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动态或转动时产生速度/角速度相关杆臂误差。</w:t>
            </w:r>
          </w:p>
        </w:tc>
        <w:tc>
          <w:tcPr>
            <w:tcW w:type="dxa" w:w="351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定义 PPS、时间戳、插值、允许延迟和延迟标定方法。</w:t>
            </w:r>
          </w:p>
        </w:tc>
      </w:tr>
      <w:tr>
        <w:tc>
          <w:tcPr>
            <w:tcW w:type="dxa" w:w="850"/>
          </w:tcPr>
          <w:p>
            <w:pPr>
              <w:keepLines/>
              <w:spacing w:before="0" w:after="60" w:line="259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P2</w:t>
            </w:r>
          </w:p>
        </w:tc>
        <w:tc>
          <w:tcPr>
            <w:tcW w:type="dxa" w:w="17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文档仍有草稿痕迹</w:t>
            </w:r>
          </w:p>
        </w:tc>
        <w:tc>
          <w:tcPr>
            <w:tcW w:type="dxa" w:w="33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存在写作提示、复制批注、截图表格和大块空白，容易误解为已审批 SOP。</w:t>
            </w:r>
          </w:p>
        </w:tc>
        <w:tc>
          <w:tcPr>
            <w:tcW w:type="dxa" w:w="351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统一术语和公式、解决批注、增加版本/审批记录并重排版式。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rFonts w:ascii="Calibri" w:hAnsi="Calibri" w:eastAsia="Microsoft YaHei" w:cs="Calibri"/>
          <w:b/>
          <w:color w:val="2E74B5"/>
          <w:sz w:val="26"/>
        </w:rPr>
        <w:t>6.2 数学和术语问题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表格将 v 定义为速度，但后文又用 v_G1 表示天线位置；位置应统一用 p 或 r。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齐次变换 T 与三维向量相乘时没有说明是否扩展为 [x, y, z, 1]ᵀ，公式维度不明确。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“NED body-axis”应改为 Vehicle/Body FRD；NED 是导航框架，Vehicle Frame 是随车体旋转的框架。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“World coordinate frame (UTM)”没有定义竖向基准；UTM 只给出平面 Easting/Northing。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主天线、prime antenna、primary antenna、GPS antenna 和 GNSS antenna 混用，应统一命名。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2E74B5"/>
          <w:sz w:val="26"/>
        </w:rPr>
        <w:t>6.3 天线安装和射频条件缺失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没有规定天空视野、建筑物/树木遮挡和多路径控制条件。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没有规定天线地平面尺寸、与金属支架的相对位置及周边净空。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没有评估相机、计算机、电源、网线、USB 和电机产生的 EMI。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没有规定两根航向天线的型号、物理朝向和电缆长度一致性。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没有将天线相位中心修正与具体天线型号、频段和安装方向绑定。</w:t>
      </w:r>
    </w:p>
    <w:p>
      <w:pPr>
        <w:pStyle w:val="Heading1"/>
      </w:pPr>
      <w:r>
        <w:rPr>
          <w:rFonts w:ascii="Calibri" w:hAnsi="Calibri" w:eastAsia="Microsoft YaHei" w:cs="Calibri"/>
          <w:b/>
          <w:color w:val="2E74B5"/>
          <w:sz w:val="32"/>
        </w:rPr>
        <w:t>7. 建议的实际实施顺序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2E74B5"/>
          <w:sz w:val="26"/>
        </w:rPr>
        <w:t>阶段 0：冻结架构和验收目标</w:t>
      </w:r>
    </w:p>
    <w:p>
      <w:pPr>
        <w:pStyle w:val="BriefNumber"/>
        <w:numPr>
          <w:ilvl w:val="0"/>
          <w:numId w:val="15"/>
        </w:numPr>
      </w:pPr>
      <w:r>
        <w:rPr>
          <w:rFonts w:ascii="Calibri" w:hAnsi="Calibri" w:eastAsia="Microsoft YaHei" w:cs="Calibri"/>
          <w:color w:val="172B3A"/>
          <w:sz w:val="22"/>
        </w:rPr>
        <w:t>确定最终传感器布局、GPS1/GPS2 映射和平台 B 坐标轴。</w:t>
      </w:r>
    </w:p>
    <w:p>
      <w:pPr>
        <w:pStyle w:val="BriefNumber"/>
        <w:numPr>
          <w:ilvl w:val="0"/>
          <w:numId w:val="15"/>
        </w:numPr>
      </w:pPr>
      <w:r>
        <w:rPr>
          <w:rFonts w:ascii="Calibri" w:hAnsi="Calibri" w:eastAsia="Microsoft YaHei" w:cs="Calibri"/>
          <w:color w:val="172B3A"/>
          <w:sz w:val="22"/>
        </w:rPr>
        <w:t>选定 NMEA 或 MIP Aiding 数据路径，并绘制接线、消息和时间同步图。</w:t>
      </w:r>
    </w:p>
    <w:p>
      <w:pPr>
        <w:pStyle w:val="BriefNumber"/>
        <w:numPr>
          <w:ilvl w:val="0"/>
          <w:numId w:val="15"/>
        </w:numPr>
      </w:pPr>
      <w:r>
        <w:rPr>
          <w:rFonts w:ascii="Calibri" w:hAnsi="Calibri" w:eastAsia="Microsoft YaHei" w:cs="Calibri"/>
          <w:color w:val="172B3A"/>
          <w:sz w:val="22"/>
        </w:rPr>
        <w:t>根据路面扫描、摄影测量和导航精度目标，提前定义杆臂和航向验收阈值。</w:t>
      </w:r>
    </w:p>
    <w:p>
      <w:pPr>
        <w:pStyle w:val="BriefNumber"/>
        <w:numPr>
          <w:ilvl w:val="0"/>
          <w:numId w:val="15"/>
        </w:numPr>
      </w:pPr>
      <w:r>
        <w:rPr>
          <w:rFonts w:ascii="Calibri" w:hAnsi="Calibri" w:eastAsia="Microsoft YaHei" w:cs="Calibri"/>
          <w:color w:val="172B3A"/>
          <w:sz w:val="22"/>
        </w:rPr>
        <w:t>收集 CV7、天线、支架、相机和尺度杆的机械/校准资料。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2E74B5"/>
          <w:sz w:val="26"/>
        </w:rPr>
        <w:t>阶段 1：机械粗测</w:t>
      </w:r>
    </w:p>
    <w:p>
      <w:pPr>
        <w:keepLines w:val="0"/>
      </w:pPr>
      <w:r>
        <w:rPr>
          <w:rFonts w:ascii="Calibri" w:hAnsi="Calibri" w:eastAsia="Microsoft YaHei" w:cs="Calibri"/>
          <w:color w:val="172B3A"/>
          <w:sz w:val="22"/>
        </w:rPr>
        <w:t>完成 x、y、z 三轴重复测量，形成第一个可写入 CV7 的临时杆臂值及不确定度。此阶段的目标是让系统能够正确工作，而不是宣称最终毫米级精度。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2E74B5"/>
          <w:sz w:val="26"/>
        </w:rPr>
        <w:t>阶段 2：摄影测量</w:t>
      </w:r>
    </w:p>
    <w:p>
      <w:pPr>
        <w:keepLines w:val="0"/>
      </w:pPr>
      <w:r>
        <w:rPr>
          <w:rFonts w:ascii="Calibri" w:hAnsi="Calibri" w:eastAsia="Microsoft YaHei" w:cs="Calibri"/>
          <w:color w:val="172B3A"/>
          <w:sz w:val="22"/>
        </w:rPr>
        <w:t>建立覆盖 CV7、两根 GNSS 天线、相机阵列和平台结构的统一三维模型。该阶段同时解决 GNSS 杆臂和相机外参的机械基准问题。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2E74B5"/>
          <w:sz w:val="26"/>
        </w:rPr>
        <w:t>阶段 3：临时 GNSS 验证</w:t>
      </w:r>
    </w:p>
    <w:p>
      <w:pPr>
        <w:keepLines w:val="0"/>
      </w:pPr>
      <w:r>
        <w:rPr>
          <w:rFonts w:ascii="Calibri" w:hAnsi="Calibri" w:eastAsia="Microsoft YaHei" w:cs="Calibri"/>
          <w:color w:val="172B3A"/>
          <w:sz w:val="22"/>
        </w:rPr>
        <w:t>在硬件通道和独立姿态条件明确后，使用多方向静态数据计算逐历元杆臂，并与机械测量及摄影测量结果比较。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2E74B5"/>
          <w:sz w:val="26"/>
        </w:rPr>
        <w:t>阶段 4：配置与保存</w:t>
      </w:r>
    </w:p>
    <w:p>
      <w:pPr>
        <w:keepLines w:val="0"/>
      </w:pPr>
      <w:r>
        <w:rPr>
          <w:rFonts w:ascii="Calibri" w:hAnsi="Calibri" w:eastAsia="Microsoft YaHei" w:cs="Calibri"/>
          <w:color w:val="172B3A"/>
          <w:sz w:val="22"/>
        </w:rPr>
        <w:t>将审核后的杆臂、Vehicle Frame 旋转、航向偏置和辅助测量设置写入 CV7；保存到 NVM，并导出 CV7/simpleRTK 配置快照。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2E74B5"/>
          <w:sz w:val="26"/>
        </w:rPr>
        <w:t>阶段 5：独立验收</w:t>
      </w:r>
    </w:p>
    <w:p>
      <w:pPr>
        <w:keepLines w:val="0"/>
      </w:pPr>
      <w:r>
        <w:rPr>
          <w:rFonts w:ascii="Calibri" w:hAnsi="Calibri" w:eastAsia="Microsoft YaHei" w:cs="Calibri"/>
          <w:color w:val="172B3A"/>
          <w:sz w:val="22"/>
        </w:rPr>
        <w:t>重新建立独立测量条件，比较 CV7 报告的 IMU 中心坐标与外部测量结果。验收数据不能与用于求解杆臂的数据完全相同。</w:t>
      </w:r>
    </w:p>
    <w:p>
      <w:pPr>
        <w:pStyle w:val="Heading1"/>
      </w:pPr>
      <w:r>
        <w:rPr>
          <w:rFonts w:ascii="Calibri" w:hAnsi="Calibri" w:eastAsia="Microsoft YaHei" w:cs="Calibri"/>
          <w:b/>
          <w:color w:val="2E74B5"/>
          <w:sz w:val="32"/>
        </w:rPr>
        <w:t>8. 验收与记录要求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2E74B5"/>
          <w:sz w:val="26"/>
        </w:rPr>
        <w:t>8.1 至少应计算的指标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三轴杆臂均值、标准差、协方差和 95% 置信区间。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机械、摄影测量和 GNSS 方法之间的三轴差值及三维范数。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残差随航向、俯仰、横滚、时间、GNSS 质量和角速度的变化。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CV7 配置前后的 Filter Status、位置不确定度、姿态不确定度和警告位。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重复安装或重新上电后的结果一致性。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2E74B5"/>
          <w:sz w:val="26"/>
        </w:rPr>
        <w:t>8.2 建议的校准记录字段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start w:val="single" w:sz="4" w:space="0" w:color="C9D1D9"/>
          <w:bottom w:val="single" w:sz="4" w:space="0" w:color="C9D1D9"/>
          <w:end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400"/>
        <w:gridCol w:w="6960"/>
      </w:tblGrid>
      <w:tr>
        <w:trPr>
          <w:cantSplit w:val="1"/>
          <w:tblHeader w:val="1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172B3A"/>
                <w:sz w:val="19"/>
              </w:rPr>
              <w:t>记录项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172B3A"/>
                <w:sz w:val="19"/>
              </w:rPr>
              <w:t>必须填写的内容</w:t>
            </w:r>
          </w:p>
        </w:tc>
      </w:tr>
      <w:tr>
        <w:tc>
          <w:tcPr>
            <w:tcW w:type="dxa" w:w="24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设备识别</w:t>
            </w:r>
          </w:p>
        </w:tc>
        <w:tc>
          <w:tcPr>
            <w:tcW w:type="dxa" w:w="696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CV7 序列号/固件、simpleRTK/mosaic-H 固件、GPS1/GPS2 天线型号和序列号</w:t>
            </w:r>
          </w:p>
        </w:tc>
      </w:tr>
      <w:tr>
        <w:tc>
          <w:tcPr>
            <w:tcW w:type="dxa" w:w="24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机械配置</w:t>
            </w:r>
          </w:p>
        </w:tc>
        <w:tc>
          <w:tcPr>
            <w:tcW w:type="dxa" w:w="696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安装图版本、支架版本、B 坐标轴照片、所有关键尺寸</w:t>
            </w:r>
          </w:p>
        </w:tc>
      </w:tr>
      <w:tr>
        <w:tc>
          <w:tcPr>
            <w:tcW w:type="dxa" w:w="24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杆臂结果</w:t>
            </w:r>
          </w:p>
        </w:tc>
        <w:tc>
          <w:tcPr>
            <w:tcW w:type="dxa" w:w="696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x、y、z，单位 m；均值、标准差、协方差；从 O_B 指向相位中心</w:t>
            </w:r>
          </w:p>
        </w:tc>
      </w:tr>
      <w:tr>
        <w:tc>
          <w:tcPr>
            <w:tcW w:type="dxa" w:w="24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航向配置</w:t>
            </w:r>
          </w:p>
        </w:tc>
        <w:tc>
          <w:tcPr>
            <w:tcW w:type="dxa" w:w="696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GPS1→GPS2 基线长度、方向、Heading Offset 和符号约定</w:t>
            </w:r>
          </w:p>
        </w:tc>
      </w:tr>
      <w:tr>
        <w:tc>
          <w:tcPr>
            <w:tcW w:type="dxa" w:w="24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数据接口</w:t>
            </w:r>
          </w:p>
        </w:tc>
        <w:tc>
          <w:tcPr>
            <w:tcW w:type="dxa" w:w="696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NMEA/MIP、消息列表、频率、波特率、Frame ID、PPS 和时间基准</w:t>
            </w:r>
          </w:p>
        </w:tc>
      </w:tr>
      <w:tr>
        <w:tc>
          <w:tcPr>
            <w:tcW w:type="dxa" w:w="24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采集条件</w:t>
            </w:r>
          </w:p>
        </w:tc>
        <w:tc>
          <w:tcPr>
            <w:tcW w:type="dxa" w:w="696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地点、日期、天气、卫星数、RTK 状态、姿态、采样时长、操作者</w:t>
            </w:r>
          </w:p>
        </w:tc>
      </w:tr>
      <w:tr>
        <w:tc>
          <w:tcPr>
            <w:tcW w:type="dxa" w:w="24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验收结果</w:t>
            </w:r>
          </w:p>
        </w:tc>
        <w:tc>
          <w:tcPr>
            <w:tcW w:type="dxa" w:w="696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预设阈值、实测指标、通过/失败、偏差说明和批准人</w:t>
            </w:r>
          </w:p>
        </w:tc>
      </w:tr>
      <w:tr>
        <w:tc>
          <w:tcPr>
            <w:tcW w:type="dxa" w:w="240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配置归档</w:t>
            </w:r>
          </w:p>
        </w:tc>
        <w:tc>
          <w:tcPr>
            <w:tcW w:type="dxa" w:w="6960"/>
          </w:tcPr>
          <w:p>
            <w:pPr>
              <w:keepLines/>
              <w:spacing w:before="0" w:after="6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72B3A"/>
                <w:sz w:val="18"/>
              </w:rPr>
              <w:t>CV7 配置文件、simpleRTK 配置文件、原始数据、处理脚本版本和最终报告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rFonts w:ascii="Calibri" w:hAnsi="Calibri" w:eastAsia="Microsoft YaHei" w:cs="Calibri"/>
          <w:b/>
          <w:color w:val="2E74B5"/>
          <w:sz w:val="26"/>
        </w:rPr>
        <w:t>8.3 验收前检查清单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所有坐标框架均有唯一名称、原点、轴向、单位和变换方向。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主天线杆臂方向为 CV7 传感中心到主天线相位中心。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GPS1/GPS2 角色与航向方向已通过静态转向试验确认。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不存在直接把纬度/经度/高度相减的处理。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姿态和 GNSS 数据使用同一时间基准，延迟已检查。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机械、摄影测量和 GNSS 结果在预设阈值内一致。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CV7 设置已保存，断电重启后仍然有效。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最终验证数据与标定求解数据相互独立。</w:t>
      </w:r>
    </w:p>
    <w:p>
      <w:pPr>
        <w:pStyle w:val="Heading1"/>
      </w:pPr>
      <w:r>
        <w:rPr>
          <w:rFonts w:ascii="Calibri" w:hAnsi="Calibri" w:eastAsia="Microsoft YaHei" w:cs="Calibri"/>
          <w:b/>
          <w:color w:val="2E74B5"/>
          <w:sz w:val="32"/>
        </w:rPr>
        <w:t>9. 原 Word 文件的批注和版式问题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2E74B5"/>
          <w:sz w:val="26"/>
        </w:rPr>
        <w:t>9.1 未解决批注</w:t>
      </w:r>
    </w:p>
    <w:p>
      <w:pPr>
        <w:keepLines w:val="0"/>
      </w:pPr>
      <w:r>
        <w:rPr>
          <w:rFonts w:ascii="Calibri" w:hAnsi="Calibri" w:eastAsia="Microsoft YaHei" w:cs="Calibri"/>
          <w:color w:val="172B3A"/>
          <w:sz w:val="22"/>
        </w:rPr>
        <w:t>文件内部存在 3 条未解决批注，且没有修订记录：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Method 1：分配给 chattosa1@udayton.edu，并提到与 Nick 先做粗略机械测量，再使用 CV7 上方的临时天线验证。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Method 2：分配给 renq01@udayton.edu，要求搭建用于摄影测量的相机阵列系统。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Method 3：同样复制了“搭建相机阵列”的任务，但该方法实际为 GNSS 天线法，任务内容与方法不匹配。</w:t>
      </w:r>
    </w:p>
    <w:p>
      <w:pPr>
        <w:pStyle w:val="Heading2"/>
      </w:pPr>
      <w:r>
        <w:rPr>
          <w:rFonts w:ascii="Calibri" w:hAnsi="Calibri" w:eastAsia="Microsoft YaHei" w:cs="Calibri"/>
          <w:b/>
          <w:color w:val="2E74B5"/>
          <w:sz w:val="26"/>
        </w:rPr>
        <w:t>9.2 文档质量问题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第 16 页仍保留“Explain that”“Clearly define the unknowns”等写作提示。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全文提到五种测量方法，但文档结束时仅出现三种。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38 个公式、图形或表格采用位图形式，全部缺少替代文本；表 1.2 和表 1.3 实际为截图。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存在孤立表题、大块空白、黄色高亮和不一致的公式框。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没有目录、页码、版本号、审批状态和修订历史。</w:t>
      </w:r>
    </w:p>
    <w:p>
      <w:pPr>
        <w:pStyle w:val="BriefBullet"/>
        <w:numPr>
          <w:ilvl w:val="0"/>
          <w:numId w:val="10"/>
        </w:numPr>
      </w:pPr>
      <w:r>
        <w:rPr>
          <w:rFonts w:ascii="Calibri" w:hAnsi="Calibri" w:eastAsia="Microsoft YaHei" w:cs="Calibri"/>
          <w:color w:val="172B3A"/>
          <w:sz w:val="22"/>
        </w:rPr>
        <w:t>术语存在 primary/prime/GPS/GNSS 混用，语法和标点也未完成最终校对。</w:t>
      </w:r>
    </w:p>
    <w:p>
      <w:pPr>
        <w:pStyle w:val="Heading1"/>
      </w:pPr>
      <w:r>
        <w:rPr>
          <w:rFonts w:ascii="Calibri" w:hAnsi="Calibri" w:eastAsia="Microsoft YaHei" w:cs="Calibri"/>
          <w:b/>
          <w:color w:val="2E74B5"/>
          <w:sz w:val="32"/>
        </w:rPr>
        <w:t>10. 最终建议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60" w:type="dxa"/>
        <w:tblBorders>
          <w:top w:val="single" w:sz="7" w:space="0" w:color="1F4D78"/>
          <w:start w:val="single" w:sz="7" w:space="0" w:color="1F4D78"/>
          <w:bottom w:val="single" w:sz="7" w:space="0" w:color="1F4D78"/>
          <w:end w:val="single" w:sz="7" w:space="0" w:color="1F4D78"/>
          <w:insideH w:val="single" w:sz="7" w:space="0" w:color="1F4D78"/>
          <w:insideV w:val="single" w:sz="7" w:space="0" w:color="1F4D78"/>
        </w:tblBorders>
      </w:tblPr>
      <w:tblGrid>
        <w:gridCol w:w="9360"/>
      </w:tblGrid>
      <w:tr>
        <w:trPr>
          <w:cantSplit w:val="1"/>
        </w:trP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EEF5FB" w:val="clear"/>
          </w:tcPr>
          <w:p>
            <w:pPr>
              <w:keepLines/>
              <w:spacing w:after="0" w:line="269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21"/>
              </w:rPr>
              <w:t>推荐决策：</w:t>
            </w:r>
            <w:r>
              <w:rPr>
                <w:rFonts w:ascii="Calibri" w:hAnsi="Calibri" w:eastAsia="Microsoft YaHei" w:cs="Calibri"/>
                <w:color w:val="172B3A"/>
                <w:sz w:val="21"/>
              </w:rPr>
              <w:t>把当前原文件定位为“技术概念和方法草稿”，不要作为已批准 SOP。先用直接机械法获得三维粗测值；随后建立覆盖所有传感器的摄影测量基准；最后在硬件和姿态独立性明确的条件下进行临时 GNSS 验证。三种方法在预设阈值内一致后，再正式写入 CV7 并归档配置。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Calibri" w:hAnsi="Calibri" w:eastAsia="Microsoft YaHei" w:cs="Calibri"/>
          <w:color w:val="172B3A"/>
          <w:sz w:val="22"/>
        </w:rPr>
        <w:t>在形成最终 SOP 时，应至少补充：系统连接图、GPS1/GPS2 映射、CV7 SensorConnect/MIP 配置截图或命令表、PPS 与时间戳方案、各方法数据表、数值验收阈值、故障排查和重新标定触发条件。</w:t>
      </w:r>
    </w:p>
    <w:p>
      <w:pPr>
        <w:pStyle w:val="Heading1"/>
      </w:pPr>
      <w:r>
        <w:rPr>
          <w:rFonts w:ascii="Calibri" w:hAnsi="Calibri" w:eastAsia="Microsoft YaHei" w:cs="Calibri"/>
          <w:b/>
          <w:color w:val="2E74B5"/>
          <w:sz w:val="32"/>
        </w:rPr>
        <w:t>11. 参考资料</w:t>
      </w:r>
    </w:p>
    <w:p>
      <w:pPr>
        <w:spacing w:after="100"/>
      </w:pPr>
      <w:r>
        <w:rPr>
          <w:rFonts w:ascii="Calibri" w:hAnsi="Calibri" w:eastAsia="Microsoft YaHei" w:cs="Calibri"/>
          <w:b/>
          <w:color w:val="172B3A"/>
          <w:sz w:val="20"/>
        </w:rPr>
        <w:t>原始 Word 文件。</w:t>
      </w:r>
      <w:r>
        <w:rPr>
          <w:rFonts w:ascii="Calibri" w:hAnsi="Calibri" w:eastAsia="Microsoft YaHei" w:cs="Calibri"/>
          <w:color w:val="172B3A"/>
          <w:sz w:val="20"/>
        </w:rPr>
        <w:t>Calibration of the 3DM-CV7-INS + simpleRTK dual-antenna heading system.docx（29 页，审阅日期 2026-07-31）</w:t>
      </w:r>
    </w:p>
    <w:p>
      <w:pPr>
        <w:spacing w:after="100"/>
      </w:pPr>
      <w:r>
        <w:rPr>
          <w:rFonts w:ascii="Calibri" w:hAnsi="Calibri" w:eastAsia="Microsoft YaHei" w:cs="Calibri"/>
          <w:b/>
          <w:color w:val="172B3A"/>
          <w:sz w:val="20"/>
        </w:rPr>
        <w:t>MicroStrain：CV7 Antenna(s)。</w:t>
      </w:r>
      <w:r>
        <w:rPr>
          <w:rFonts w:ascii="Calibri" w:hAnsi="Calibri" w:eastAsia="Microsoft YaHei" w:cs="Calibri"/>
          <w:color w:val="172B3A"/>
          <w:sz w:val="20"/>
        </w:rPr>
        <w:t>GNSS 天线安装、相位中心和杆臂配置说明</w:t>
      </w:r>
      <w:r>
        <w:t xml:space="preserve"> </w:t>
      </w:r>
      <w:hyperlink r:id="rId11">
        <w:r>
          <w:rPr>
            <w:rFonts w:ascii="Calibri" w:hAnsi="Calibri" w:eastAsia="Microsoft YaHei"/>
            <w:color w:val="2E74B5"/>
            <w:u w:val="single"/>
          </w:rPr>
          <w:t>访问官方页面</w:t>
        </w:r>
      </w:hyperlink>
    </w:p>
    <w:p>
      <w:pPr>
        <w:spacing w:after="100"/>
      </w:pPr>
      <w:r>
        <w:rPr>
          <w:rFonts w:ascii="Calibri" w:hAnsi="Calibri" w:eastAsia="Microsoft YaHei" w:cs="Calibri"/>
          <w:b/>
          <w:color w:val="172B3A"/>
          <w:sz w:val="20"/>
        </w:rPr>
        <w:t>MicroStrain：CV7 NMEA Input。</w:t>
      </w:r>
      <w:r>
        <w:rPr>
          <w:rFonts w:ascii="Calibri" w:hAnsi="Calibri" w:eastAsia="Microsoft YaHei" w:cs="Calibri"/>
          <w:color w:val="172B3A"/>
          <w:sz w:val="20"/>
        </w:rPr>
        <w:t>NMEA 消息、外部航向、GNSS Offset Control 和初始化说明</w:t>
      </w:r>
      <w:r>
        <w:t xml:space="preserve"> 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访问官方页面</w:t>
        </w:r>
      </w:hyperlink>
    </w:p>
    <w:p>
      <w:pPr>
        <w:spacing w:after="100"/>
      </w:pPr>
      <w:r>
        <w:rPr>
          <w:rFonts w:ascii="Calibri" w:hAnsi="Calibri" w:eastAsia="Microsoft YaHei" w:cs="Calibri"/>
          <w:b/>
          <w:color w:val="172B3A"/>
          <w:sz w:val="20"/>
        </w:rPr>
        <w:t>MicroStrain：CV7 Sensor Frame。</w:t>
      </w:r>
      <w:r>
        <w:rPr>
          <w:rFonts w:ascii="Calibri" w:hAnsi="Calibri" w:eastAsia="Microsoft YaHei" w:cs="Calibri"/>
          <w:color w:val="172B3A"/>
          <w:sz w:val="20"/>
        </w:rPr>
        <w:t>传感器轴方向及与 NED/Vehicle Frame 的关系</w:t>
      </w:r>
      <w:r>
        <w:t xml:space="preserve"> 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访问官方页面</w:t>
        </w:r>
      </w:hyperlink>
    </w:p>
    <w:p>
      <w:pPr>
        <w:spacing w:after="100"/>
      </w:pPr>
      <w:r>
        <w:rPr>
          <w:rFonts w:ascii="Calibri" w:hAnsi="Calibri" w:eastAsia="Microsoft YaHei" w:cs="Calibri"/>
          <w:b/>
          <w:color w:val="172B3A"/>
          <w:sz w:val="20"/>
        </w:rPr>
        <w:t>ArduSimple：simpleRTK3B Heading User Guide。</w:t>
      </w:r>
      <w:r>
        <w:rPr>
          <w:rFonts w:ascii="Calibri" w:hAnsi="Calibri" w:eastAsia="Microsoft YaHei" w:cs="Calibri"/>
          <w:color w:val="172B3A"/>
          <w:sz w:val="20"/>
        </w:rPr>
        <w:t>GPS1/GPS2、航向方向、天线安装和基线长度建议</w:t>
      </w:r>
      <w:r>
        <w:t xml:space="preserve"> 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访问官方页面</w:t>
        </w:r>
      </w:hyperlink>
    </w:p>
    <w:p>
      <w:pPr>
        <w:spacing w:after="100"/>
      </w:pPr>
      <w:r>
        <w:rPr>
          <w:rFonts w:ascii="Calibri" w:hAnsi="Calibri" w:eastAsia="Microsoft YaHei" w:cs="Calibri"/>
          <w:b/>
          <w:color w:val="172B3A"/>
          <w:sz w:val="20"/>
        </w:rPr>
        <w:t>Septentrio：mosaic-H。</w:t>
      </w:r>
      <w:r>
        <w:rPr>
          <w:rFonts w:ascii="Calibri" w:hAnsi="Calibri" w:eastAsia="Microsoft YaHei" w:cs="Calibri"/>
          <w:color w:val="172B3A"/>
          <w:sz w:val="20"/>
        </w:rPr>
        <w:t>双天线航向和典型姿态精度规格</w:t>
      </w:r>
      <w:r>
        <w:t xml:space="preserve"> 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访问官方页面</w:t>
        </w:r>
      </w:hyperlink>
    </w:p>
    <w:p>
      <w:pPr>
        <w:spacing w:before="240" w:after="0"/>
        <w:jc w:val="center"/>
      </w:pPr>
      <w:r>
        <w:rPr>
          <w:rFonts w:ascii="Calibri" w:hAnsi="Calibri" w:eastAsia="Microsoft YaHei" w:cs="Calibri"/>
          <w:color w:val="5E6B75"/>
          <w:sz w:val="18"/>
        </w:rPr>
        <w:t>— 报告结束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/>
    </w:pPr>
    <w:r>
      <w:rPr>
        <w:rFonts w:ascii="Calibri" w:hAnsi="Calibri" w:eastAsia="Microsoft YaHei" w:cs="Calibri"/>
        <w:color w:val="5E6B75"/>
        <w:sz w:val="17"/>
      </w:rPr>
      <w:t>内部技术审阅</w:t>
    </w:r>
    <w:r>
      <w:rPr>
        <w:rFonts w:ascii="Calibri" w:hAnsi="Calibri" w:eastAsia="Microsoft YaHei" w:cs="Calibri"/>
        <w:color w:val="5E6B75"/>
        <w:sz w:val="17"/>
      </w:rPr>
      <w:tab/>
      <w:t xml:space="preserve">第 </w:t>
    </w:r>
    <w:r>
      <w:rPr>
        <w:rFonts w:ascii="Calibri" w:hAnsi="Calibri" w:eastAsia="Microsoft YaHei" w:cs="Calibri"/>
        <w:color w:val="5E6B7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5E6B7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Microsoft YaHei" w:cs="Calibri"/>
        <w:b/>
        <w:color w:val="5E6B75"/>
        <w:sz w:val="17"/>
      </w:rPr>
      <w:t>中文校准审阅报告</w:t>
    </w:r>
    <w:r>
      <w:rPr>
        <w:rFonts w:ascii="Calibri" w:hAnsi="Calibri" w:eastAsia="Microsoft YaHei" w:cs="Calibri"/>
        <w:color w:val="5E6B75"/>
        <w:sz w:val="17"/>
      </w:rPr>
      <w:tab/>
      <w:t>2026-07-31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 w:eastAsia="Microsoft YaHei" w:cs="Calibri"/>
      <w:b w:val="0"/>
      <w:color w:val="17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 w:cs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 w:cs="Calibri"/>
      <w:b w:val="0"/>
      <w:i/>
      <w:iCs/>
      <w:color w:val="5E6B7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Microsoft YaHei" w:cs="Calibri"/>
      <w:b w:val="0"/>
      <w:bCs/>
      <w:color w:val="5E6B75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iefBullet">
    <w:name w:val="Brief Bullet"/>
    <w:pPr>
      <w:widowControl/>
      <w:spacing w:before="0" w:after="160" w:line="280" w:lineRule="auto"/>
    </w:pPr>
    <w:rPr>
      <w:rFonts w:ascii="Calibri" w:hAnsi="Calibri" w:eastAsia="Microsoft YaHei" w:cs="Calibri"/>
      <w:b w:val="0"/>
      <w:color w:val="172B3A"/>
      <w:sz w:val="22"/>
    </w:rPr>
  </w:style>
  <w:style w:type="paragraph" w:customStyle="1" w:styleId="BriefNumber">
    <w:name w:val="Brief Number"/>
    <w:pPr>
      <w:widowControl/>
      <w:spacing w:before="0" w:after="160" w:line="280" w:lineRule="auto"/>
    </w:pPr>
    <w:rPr>
      <w:rFonts w:ascii="Calibri" w:hAnsi="Calibri" w:eastAsia="Microsoft YaHei" w:cs="Calibri"/>
      <w:b w:val="0"/>
      <w:color w:val="172B3A"/>
      <w:sz w:val="22"/>
    </w:rPr>
  </w:style>
  <w:style w:type="paragraph" w:customStyle="1" w:styleId="Metadata">
    <w:name w:val="Metadata"/>
    <w:pPr>
      <w:spacing w:before="0" w:after="40" w:line="259" w:lineRule="auto"/>
    </w:pPr>
    <w:rPr>
      <w:rFonts w:ascii="Calibri" w:hAnsi="Calibri" w:eastAsia="Microsoft YaHei" w:cs="Calibri"/>
      <w:b w:val="0"/>
      <w:color w:val="172B3A"/>
      <w:sz w:val="21"/>
    </w:rPr>
  </w:style>
  <w:style w:type="paragraph" w:customStyle="1" w:styleId="Formula">
    <w:name w:val="Formula"/>
    <w:pPr>
      <w:keepLines/>
      <w:spacing w:before="100" w:after="160" w:line="240" w:lineRule="auto"/>
    </w:pPr>
    <w:rPr>
      <w:rFonts w:ascii="Cambria Math" w:hAnsi="Cambria Math" w:eastAsia="Microsoft YaHei" w:cs="Cambria Math"/>
      <w:b w:val="0"/>
      <w:color w:val="172B3A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3.amazonaws.com/files.microstrain.com/CV7_INS_Manual/user_manual_content/installation/Antenna.htm" TargetMode="External"/><Relationship Id="rId12" Type="http://schemas.openxmlformats.org/officeDocument/2006/relationships/hyperlink" Target="https://s3.amazonaws.com/files.microstrain.com/CV7_INS_Manual/user_manual_content/additional_features/NMEA%20Input.htm" TargetMode="External"/><Relationship Id="rId13" Type="http://schemas.openxmlformats.org/officeDocument/2006/relationships/hyperlink" Target="https://s3.amazonaws.com/files.microstrain.com/CV7_INS_Manual/user_manual_content/coordinate_frames/Sensor%20Frame.htm" TargetMode="External"/><Relationship Id="rId14" Type="http://schemas.openxmlformats.org/officeDocument/2006/relationships/hyperlink" Target="https://www.ardusimple.com/user-guide-simplertk3b-heading/" TargetMode="External"/><Relationship Id="rId15" Type="http://schemas.openxmlformats.org/officeDocument/2006/relationships/hyperlink" Target="https://www.septentrio.com/en/products/gnss-receivers/gnss-receiver-modules/mosaic-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3DM-CV7-INS 与 simpleRTK 双天线航向系统校准：中文审阅与实施指南</dc:title>
  <dc:subject>源文件中文解读、问题分析和建议执行流程</dc:subject>
  <dc:creator>OpenAI Codex</dc:creator>
  <cp:keywords>3DM-CV7-INS, simpleRTK3B Heading, GNSS, lever arm, calibration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