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EB639">
      <w:pPr>
        <w:keepNext w:val="0"/>
        <w:keepLines w:val="0"/>
        <w:pageBreakBefore w:val="0"/>
        <w:kinsoku/>
        <w:wordWrap/>
        <w:overflowPunct/>
        <w:topLinePunct w:val="0"/>
        <w:autoSpaceDE/>
        <w:autoSpaceDN/>
        <w:bidi w:val="0"/>
        <w:adjustRightInd w:val="0"/>
        <w:snapToGrid w:val="0"/>
        <w:textAlignment w:val="auto"/>
        <w:rPr>
          <w:rFonts w:hint="default"/>
          <w:b/>
          <w:bCs/>
          <w:sz w:val="24"/>
          <w:szCs w:val="32"/>
        </w:rPr>
      </w:pPr>
      <w:r>
        <w:rPr>
          <w:rFonts w:hint="default"/>
          <w:b/>
          <w:bCs/>
          <w:sz w:val="24"/>
          <w:szCs w:val="32"/>
        </w:rPr>
        <w:t>行业/技术事件</w:t>
      </w:r>
    </w:p>
    <w:p w14:paraId="42E62CFC">
      <w:pPr>
        <w:keepNext w:val="0"/>
        <w:keepLines w:val="0"/>
        <w:pageBreakBefore w:val="0"/>
        <w:kinsoku/>
        <w:wordWrap/>
        <w:overflowPunct/>
        <w:topLinePunct w:val="0"/>
        <w:autoSpaceDE/>
        <w:autoSpaceDN/>
        <w:bidi w:val="0"/>
        <w:adjustRightInd w:val="0"/>
        <w:snapToGrid w:val="0"/>
        <w:textAlignment w:val="auto"/>
        <w:rPr>
          <w:rFonts w:hint="default"/>
        </w:rPr>
      </w:pPr>
    </w:p>
    <w:p w14:paraId="6EC323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textAlignment w:val="auto"/>
        <w:rPr>
          <w:color w:val="000000"/>
          <w:sz w:val="24"/>
          <w:szCs w:val="24"/>
        </w:rPr>
      </w:pPr>
      <w:r>
        <w:rPr>
          <w:color w:val="000000"/>
          <w:sz w:val="24"/>
          <w:szCs w:val="24"/>
          <w:bdr w:val="none" w:color="auto" w:sz="0" w:space="0"/>
        </w:rPr>
        <w:t>案例一：2025 年 5 月 20 日国轩高科全固态电池突破与 A 股固态电池板块联动</w:t>
      </w:r>
    </w:p>
    <w:p w14:paraId="001B3D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color w:val="000000"/>
          <w:sz w:val="24"/>
          <w:szCs w:val="24"/>
          <w:highlight w:val="green"/>
        </w:rPr>
      </w:pPr>
      <w:r>
        <w:rPr>
          <w:rFonts w:ascii="宋体" w:hAnsi="宋体" w:eastAsia="宋体" w:cs="宋体"/>
          <w:color w:val="000000"/>
          <w:kern w:val="0"/>
          <w:sz w:val="24"/>
          <w:szCs w:val="24"/>
          <w:highlight w:val="yellow"/>
          <w:bdr w:val="none" w:color="auto" w:sz="0" w:space="0"/>
          <w:lang w:val="en-US" w:eastAsia="zh-CN" w:bidi="ar"/>
        </w:rPr>
        <w:t>2025 年 5 月 17 日</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国轩高科在全球科技大会宣布 “金石” 全固态电池中试线贯通，硫化物电解质离子电导率提升 60%，能量密度达 350Wh/kg，进入预量产与装车测试阶段。</w:t>
      </w:r>
      <w:r>
        <w:rPr>
          <w:rFonts w:ascii="宋体" w:hAnsi="宋体" w:eastAsia="宋体" w:cs="宋体"/>
          <w:color w:val="000000"/>
          <w:kern w:val="0"/>
          <w:sz w:val="24"/>
          <w:szCs w:val="24"/>
          <w:bdr w:val="none" w:color="auto" w:sz="0" w:space="0"/>
          <w:lang w:val="en-US" w:eastAsia="zh-CN" w:bidi="ar"/>
        </w:rPr>
        <w:t>该事件</w:t>
      </w:r>
      <w:r>
        <w:rPr>
          <w:rFonts w:ascii="宋体" w:hAnsi="宋体" w:eastAsia="宋体" w:cs="宋体"/>
          <w:color w:val="000000"/>
          <w:kern w:val="0"/>
          <w:sz w:val="24"/>
          <w:szCs w:val="24"/>
          <w:highlight w:val="magenta"/>
          <w:bdr w:val="none" w:color="auto" w:sz="0" w:space="0"/>
          <w:lang w:val="en-US" w:eastAsia="zh-CN" w:bidi="ar"/>
        </w:rPr>
        <w:t>立即引发 A 股固态电池板块爆发式上涨，市场逻辑清晰呈现 “技术突破 - 产业链 - 上市公司” 的传导路径：国轩高科 5 月 21 日涨停、两日最大涨幅超 18%；固态电池设备商海目星 5 个交易日大涨超 35%；赣锋锂业、孚能科技同步显著走强。整体上，涵盖固态电芯、电解质、设备、应用端的近 10 只个股涨停，固态电池指数 5 月累计上涨 4.35%，</w:t>
      </w:r>
      <w:r>
        <w:rPr>
          <w:rFonts w:ascii="宋体" w:hAnsi="宋体" w:eastAsia="宋体" w:cs="宋体"/>
          <w:color w:val="000000"/>
          <w:kern w:val="0"/>
          <w:sz w:val="24"/>
          <w:szCs w:val="24"/>
          <w:highlight w:val="green"/>
          <w:bdr w:val="none" w:color="auto" w:sz="0" w:space="0"/>
          <w:lang w:val="en-US" w:eastAsia="zh-CN" w:bidi="ar"/>
        </w:rPr>
        <w:t>完整体现了前沿技术突破对相关产业链上市公司的快速、多层次驱动效应。</w:t>
      </w:r>
    </w:p>
    <w:p w14:paraId="17BA3647">
      <w:pPr>
        <w:keepNext w:val="0"/>
        <w:keepLines w:val="0"/>
        <w:pageBreakBefore w:val="0"/>
        <w:widowControl/>
        <w:suppressLineNumbers w:val="0"/>
        <w:kinsoku/>
        <w:wordWrap/>
        <w:overflowPunct/>
        <w:topLinePunct w:val="0"/>
        <w:autoSpaceDE/>
        <w:autoSpaceDN/>
        <w:bidi w:val="0"/>
        <w:adjustRightInd w:val="0"/>
        <w:snapToGrid w:val="0"/>
        <w:jc w:val="left"/>
        <w:textAlignment w:val="auto"/>
        <w:rPr>
          <w:rStyle w:val="6"/>
          <w:rFonts w:ascii="宋体" w:hAnsi="宋体" w:eastAsia="宋体" w:cs="宋体"/>
          <w:b/>
          <w:bCs/>
          <w:color w:val="000000"/>
          <w:kern w:val="0"/>
          <w:sz w:val="24"/>
          <w:szCs w:val="24"/>
          <w:bdr w:val="none" w:color="auto" w:sz="0" w:space="0"/>
          <w:lang w:val="en-US" w:eastAsia="zh-CN" w:bidi="ar"/>
        </w:rPr>
      </w:pPr>
    </w:p>
    <w:p w14:paraId="1A4F9A9C">
      <w:pPr>
        <w:keepNext w:val="0"/>
        <w:keepLines w:val="0"/>
        <w:pageBreakBefore w:val="0"/>
        <w:widowControl/>
        <w:suppressLineNumbers w:val="0"/>
        <w:kinsoku/>
        <w:wordWrap/>
        <w:overflowPunct/>
        <w:topLinePunct w:val="0"/>
        <w:autoSpaceDE/>
        <w:autoSpaceDN/>
        <w:bidi w:val="0"/>
        <w:adjustRightInd w:val="0"/>
        <w:snapToGrid w:val="0"/>
        <w:jc w:val="left"/>
        <w:textAlignment w:val="auto"/>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"https://caifuhao.eastmoney.com/news/20250520105530592281650"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国轩高科大涨7%，固态电池引爆“520攻势”_财富号_东方财富网</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p>
    <w:p w14:paraId="6A1928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textAlignment w:val="auto"/>
        <w:rPr>
          <w:color w:val="000000"/>
          <w:sz w:val="24"/>
          <w:szCs w:val="24"/>
          <w:bdr w:val="none" w:color="auto" w:sz="0" w:space="0"/>
        </w:rPr>
      </w:pPr>
    </w:p>
    <w:p w14:paraId="615F20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textAlignment w:val="auto"/>
        <w:rPr>
          <w:color w:val="000000"/>
          <w:sz w:val="24"/>
          <w:szCs w:val="24"/>
        </w:rPr>
      </w:pPr>
      <w:r>
        <w:rPr>
          <w:color w:val="000000"/>
          <w:sz w:val="24"/>
          <w:szCs w:val="24"/>
          <w:bdr w:val="none" w:color="auto" w:sz="0" w:space="0"/>
        </w:rPr>
        <w:t>案例二：2025 年 7 月 11 日人形机器人商业化大单落地与 A 股机器人板块联动</w:t>
      </w:r>
    </w:p>
    <w:p w14:paraId="0EAADE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7 月 11 日</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中国移动发布 1.24 亿元人形双足机器人代工采购大单，智元机器人、宇树科技中标，为人形机器人行业迄今最大商业化订单</w:t>
      </w:r>
      <w:r>
        <w:rPr>
          <w:rFonts w:ascii="宋体" w:hAnsi="宋体" w:eastAsia="宋体" w:cs="宋体"/>
          <w:color w:val="000000"/>
          <w:kern w:val="0"/>
          <w:sz w:val="24"/>
          <w:szCs w:val="24"/>
          <w:bdr w:val="none" w:color="auto" w:sz="0" w:space="0"/>
          <w:lang w:val="en-US" w:eastAsia="zh-CN" w:bidi="ar"/>
        </w:rPr>
        <w:t>。该事件</w:t>
      </w:r>
      <w:r>
        <w:rPr>
          <w:rFonts w:ascii="宋体" w:hAnsi="宋体" w:eastAsia="宋体" w:cs="宋体"/>
          <w:color w:val="000000"/>
          <w:kern w:val="0"/>
          <w:sz w:val="24"/>
          <w:szCs w:val="24"/>
          <w:highlight w:val="magenta"/>
          <w:bdr w:val="none" w:color="auto" w:sz="0" w:space="0"/>
          <w:lang w:val="en-US" w:eastAsia="zh-CN" w:bidi="ar"/>
        </w:rPr>
        <w:t>立即引爆 A 股机器人板块爆发式上涨，市场逻辑清晰呈现 “订单落地 - 产业链 - 上市公司” 的传导路径：减速器龙头绿的谐波、双环传动连续涨停；整机标的埃斯顿、优必选概念股显著走强；传感器配套企业敏芯股份同步拉升。整体上，涵盖减速器、传感器、整机、系统集成的超 15 只个股涨停，机器人 ETF 两日涨超 4.5%，</w:t>
      </w:r>
      <w:r>
        <w:rPr>
          <w:rFonts w:ascii="宋体" w:hAnsi="宋体" w:eastAsia="宋体" w:cs="宋体"/>
          <w:color w:val="000000"/>
          <w:kern w:val="0"/>
          <w:sz w:val="24"/>
          <w:szCs w:val="24"/>
          <w:highlight w:val="green"/>
          <w:bdr w:val="none" w:color="auto" w:sz="0" w:space="0"/>
          <w:lang w:val="en-US" w:eastAsia="zh-CN" w:bidi="ar"/>
        </w:rPr>
        <w:t>完整体现了商业化订单落地对机器人产业链上市公司的快速、多层次驱动效应</w:t>
      </w:r>
      <w:r>
        <w:rPr>
          <w:rFonts w:ascii="宋体" w:hAnsi="宋体" w:eastAsia="宋体" w:cs="宋体"/>
          <w:color w:val="000000"/>
          <w:kern w:val="0"/>
          <w:sz w:val="24"/>
          <w:szCs w:val="24"/>
          <w:bdr w:val="none" w:color="auto" w:sz="0" w:space="0"/>
          <w:lang w:val="en-US" w:eastAsia="zh-CN" w:bidi="ar"/>
        </w:rPr>
        <w:t>。</w:t>
      </w:r>
    </w:p>
    <w:p w14:paraId="45B001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rFonts w:ascii="宋体" w:hAnsi="宋体" w:eastAsia="宋体" w:cs="宋体"/>
          <w:color w:val="000000"/>
          <w:kern w:val="0"/>
          <w:sz w:val="24"/>
          <w:szCs w:val="24"/>
          <w:bdr w:val="none" w:color="auto" w:sz="0" w:space="0"/>
          <w:lang w:val="en-US" w:eastAsia="zh-CN" w:bidi="ar"/>
        </w:rPr>
      </w:pPr>
    </w:p>
    <w:p w14:paraId="40460C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57FF"/>
          <w:kern w:val="0"/>
          <w:sz w:val="24"/>
          <w:szCs w:val="24"/>
          <w:bdr w:val="none" w:color="auto" w:sz="0" w:space="0"/>
          <w:lang w:val="en-US" w:eastAsia="zh-CN" w:bidi="ar"/>
        </w:rPr>
        <w:fldChar w:fldCharType="begin"/>
      </w:r>
      <w:r>
        <w:rPr>
          <w:rFonts w:ascii="宋体" w:hAnsi="宋体" w:eastAsia="宋体" w:cs="宋体"/>
          <w:color w:val="0057FF"/>
          <w:kern w:val="0"/>
          <w:sz w:val="24"/>
          <w:szCs w:val="24"/>
          <w:bdr w:val="none" w:color="auto" w:sz="0" w:space="0"/>
          <w:lang w:val="en-US" w:eastAsia="zh-CN" w:bidi="ar"/>
        </w:rPr>
        <w:instrText xml:space="preserve"> HYPERLINK "https://36kr.com/p/3378629255714953" \t "/storage/Users/currentUser/Documents\\x/_blank" </w:instrText>
      </w:r>
      <w:r>
        <w:rPr>
          <w:rFonts w:ascii="宋体" w:hAnsi="宋体" w:eastAsia="宋体" w:cs="宋体"/>
          <w:color w:val="0057FF"/>
          <w:kern w:val="0"/>
          <w:sz w:val="24"/>
          <w:szCs w:val="24"/>
          <w:bdr w:val="none" w:color="auto" w:sz="0" w:space="0"/>
          <w:lang w:val="en-US" w:eastAsia="zh-CN" w:bidi="ar"/>
        </w:rPr>
        <w:fldChar w:fldCharType="separate"/>
      </w:r>
      <w:r>
        <w:rPr>
          <w:rStyle w:val="8"/>
          <w:rFonts w:ascii="宋体" w:hAnsi="宋体" w:eastAsia="宋体" w:cs="宋体"/>
          <w:color w:val="0057FF"/>
          <w:sz w:val="24"/>
          <w:szCs w:val="24"/>
          <w:bdr w:val="none" w:color="auto" w:sz="0" w:space="0"/>
        </w:rPr>
        <w:t>https://36kr.com/p/3378629255714953</w:t>
      </w:r>
      <w:r>
        <w:rPr>
          <w:rFonts w:ascii="宋体" w:hAnsi="宋体" w:eastAsia="宋体" w:cs="宋体"/>
          <w:color w:val="0057FF"/>
          <w:kern w:val="0"/>
          <w:sz w:val="24"/>
          <w:szCs w:val="24"/>
          <w:bdr w:val="none" w:color="auto" w:sz="0" w:space="0"/>
          <w:lang w:val="en-US" w:eastAsia="zh-CN" w:bidi="ar"/>
        </w:rPr>
        <w:fldChar w:fldCharType="end"/>
      </w:r>
    </w:p>
    <w:p w14:paraId="4ACCC44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textAlignment w:val="auto"/>
        <w:rPr>
          <w:color w:val="000000"/>
          <w:sz w:val="24"/>
          <w:szCs w:val="24"/>
          <w:bdr w:val="none" w:color="auto" w:sz="0" w:space="0"/>
        </w:rPr>
      </w:pPr>
    </w:p>
    <w:p w14:paraId="700760DF">
      <w:pPr>
        <w:keepNext w:val="0"/>
        <w:keepLines w:val="0"/>
        <w:pageBreakBefore w:val="0"/>
        <w:kinsoku/>
        <w:wordWrap/>
        <w:overflowPunct/>
        <w:topLinePunct w:val="0"/>
        <w:autoSpaceDE/>
        <w:autoSpaceDN/>
        <w:bidi w:val="0"/>
        <w:adjustRightInd w:val="0"/>
        <w:snapToGrid w:val="0"/>
        <w:textAlignment w:val="auto"/>
        <w:rPr>
          <w:rFonts w:hint="eastAsia"/>
          <w:b/>
          <w:bCs/>
          <w:color w:val="000000"/>
          <w:sz w:val="24"/>
          <w:szCs w:val="24"/>
          <w:bdr w:val="none" w:color="auto" w:sz="0" w:space="0"/>
        </w:rPr>
      </w:pPr>
      <w:r>
        <w:rPr>
          <w:rFonts w:hint="eastAsia"/>
          <w:b/>
          <w:bCs/>
          <w:color w:val="000000"/>
          <w:sz w:val="24"/>
          <w:szCs w:val="24"/>
          <w:bdr w:val="none" w:color="auto" w:sz="0" w:space="0"/>
        </w:rPr>
        <w:t>案例</w:t>
      </w:r>
      <w:r>
        <w:rPr>
          <w:rFonts w:hint="default"/>
          <w:b/>
          <w:bCs/>
          <w:color w:val="000000"/>
          <w:sz w:val="24"/>
          <w:szCs w:val="24"/>
          <w:bdr w:val="none" w:color="auto" w:sz="0" w:space="0"/>
        </w:rPr>
        <w:t>三</w:t>
      </w:r>
      <w:r>
        <w:rPr>
          <w:rFonts w:hint="eastAsia"/>
          <w:b/>
          <w:bCs/>
          <w:color w:val="000000"/>
          <w:sz w:val="24"/>
          <w:szCs w:val="24"/>
          <w:bdr w:val="none" w:color="auto" w:sz="0" w:space="0"/>
        </w:rPr>
        <w:t>：2025 年 11 月 25 日凌空天行高超音速导弹发布与 A 股军工产业链联动</w:t>
      </w:r>
    </w:p>
    <w:p w14:paraId="00E8F58B">
      <w:pPr>
        <w:keepNext w:val="0"/>
        <w:keepLines w:val="0"/>
        <w:pageBreakBefore w:val="0"/>
        <w:kinsoku/>
        <w:wordWrap/>
        <w:overflowPunct/>
        <w:topLinePunct w:val="0"/>
        <w:autoSpaceDE/>
        <w:autoSpaceDN/>
        <w:bidi w:val="0"/>
        <w:adjustRightInd w:val="0"/>
        <w:snapToGrid w:val="0"/>
        <w:textAlignment w:val="auto"/>
        <w:rPr>
          <w:rFonts w:hint="eastAsia"/>
          <w:color w:val="000000"/>
          <w:sz w:val="24"/>
          <w:szCs w:val="24"/>
          <w:highlight w:val="green"/>
          <w:bdr w:val="none" w:color="auto" w:sz="0" w:space="0"/>
        </w:rPr>
      </w:pPr>
      <w:r>
        <w:rPr>
          <w:rFonts w:hint="eastAsia"/>
          <w:color w:val="000000"/>
          <w:sz w:val="24"/>
          <w:szCs w:val="24"/>
          <w:highlight w:val="yellow"/>
          <w:bdr w:val="none" w:color="auto" w:sz="0" w:space="0"/>
        </w:rPr>
        <w:t>2025 年 11 月 25 日</w:t>
      </w:r>
      <w:r>
        <w:rPr>
          <w:rFonts w:hint="eastAsia"/>
          <w:color w:val="000000"/>
          <w:sz w:val="24"/>
          <w:szCs w:val="24"/>
          <w:bdr w:val="none" w:color="auto" w:sz="0" w:space="0"/>
        </w:rPr>
        <w:t>，</w:t>
      </w:r>
      <w:r>
        <w:rPr>
          <w:rFonts w:hint="eastAsia"/>
          <w:color w:val="000000"/>
          <w:sz w:val="24"/>
          <w:szCs w:val="24"/>
          <w:highlight w:val="cyan"/>
          <w:bdr w:val="none" w:color="auto" w:sz="0" w:space="0"/>
        </w:rPr>
        <w:t>民营公司凌空天行发布 “驭空戟 - 1000” 高超音速导弹宣传片，其突出的性价比引发市场关注。</w:t>
      </w:r>
      <w:r>
        <w:rPr>
          <w:rFonts w:hint="eastAsia"/>
          <w:color w:val="000000"/>
          <w:sz w:val="24"/>
          <w:szCs w:val="24"/>
          <w:bdr w:val="none" w:color="auto" w:sz="0" w:space="0"/>
        </w:rPr>
        <w:t>该事件</w:t>
      </w:r>
      <w:r>
        <w:rPr>
          <w:rFonts w:hint="eastAsia"/>
          <w:color w:val="000000"/>
          <w:sz w:val="24"/>
          <w:szCs w:val="24"/>
          <w:highlight w:val="magenta"/>
          <w:bdr w:val="none" w:color="auto" w:sz="0" w:space="0"/>
        </w:rPr>
        <w:t>迅速映射至 A 股，清晰地展示了 “技术突破 - 关联挖掘 - 股价分化” 的事件驱动逻辑：直接通过产业基金重仓投资的通宇通讯，在随后 7 个交易日内股价大涨超 50%；通过基金间接参股的歌华有线、市北高新因关联较弱，股价波动不大；业务层面的核心供应商天宜新材、中天火箭也录得显著涨幅。</w:t>
      </w:r>
      <w:r>
        <w:rPr>
          <w:rFonts w:hint="eastAsia"/>
          <w:color w:val="000000"/>
          <w:sz w:val="24"/>
          <w:szCs w:val="24"/>
          <w:highlight w:val="green"/>
          <w:bdr w:val="none" w:color="auto" w:sz="0" w:space="0"/>
        </w:rPr>
        <w:t>这一案例完整呈现了单一公司技术突破如何沿股权与业务链路传导至上市公司，以及关联紧密度如何直接影响市场定价与投资收益。</w:t>
      </w:r>
    </w:p>
    <w:p w14:paraId="600C3536">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highlight w:val="none"/>
          <w:bdr w:val="none" w:color="auto" w:sz="0" w:space="0"/>
        </w:rPr>
      </w:pPr>
    </w:p>
    <w:p w14:paraId="0AD6724E">
      <w:pPr>
        <w:keepNext w:val="0"/>
        <w:keepLines w:val="0"/>
        <w:pageBreakBefore w:val="0"/>
        <w:kinsoku/>
        <w:wordWrap/>
        <w:overflowPunct/>
        <w:topLinePunct w:val="0"/>
        <w:autoSpaceDE/>
        <w:autoSpaceDN/>
        <w:bidi w:val="0"/>
        <w:adjustRightInd w:val="0"/>
        <w:snapToGrid w:val="0"/>
        <w:textAlignment w:val="auto"/>
        <w:rPr>
          <w:rFonts w:hint="eastAsia"/>
          <w:b/>
          <w:bCs/>
          <w:color w:val="000000"/>
          <w:sz w:val="24"/>
          <w:szCs w:val="24"/>
          <w:bdr w:val="none" w:color="auto" w:sz="0" w:space="0"/>
        </w:rPr>
      </w:pPr>
      <w:r>
        <w:rPr>
          <w:rFonts w:hint="default"/>
          <w:b/>
          <w:bCs/>
          <w:color w:val="000000"/>
          <w:sz w:val="24"/>
          <w:szCs w:val="24"/>
          <w:highlight w:val="none"/>
          <w:bdr w:val="none" w:color="auto" w:sz="0" w:space="0"/>
        </w:rPr>
        <w:t>来源网址</w:t>
      </w:r>
    </w:p>
    <w:p w14:paraId="3E44F958">
      <w:pPr>
        <w:keepNext w:val="0"/>
        <w:keepLines w:val="0"/>
        <w:pageBreakBefore w:val="0"/>
        <w:kinsoku/>
        <w:wordWrap/>
        <w:overflowPunct/>
        <w:topLinePunct w:val="0"/>
        <w:autoSpaceDE/>
        <w:autoSpaceDN/>
        <w:bidi w:val="0"/>
        <w:adjustRightInd w:val="0"/>
        <w:snapToGrid w:val="0"/>
        <w:textAlignment w:val="auto"/>
        <w:rPr>
          <w:rFonts w:hint="eastAsia"/>
          <w:color w:val="000000"/>
          <w:sz w:val="24"/>
          <w:szCs w:val="24"/>
          <w:bdr w:val="none" w:color="auto" w:sz="0" w:space="0"/>
        </w:rPr>
      </w:pPr>
      <w:r>
        <w:rPr>
          <w:rFonts w:hint="eastAsia"/>
          <w:color w:val="000000"/>
          <w:sz w:val="24"/>
          <w:szCs w:val="24"/>
          <w:bdr w:val="none" w:color="auto" w:sz="0" w:space="0"/>
        </w:rPr>
        <w:t>上海证券报：https://paper.cnstock.com/html/2025-11/25/content_2149777.htm</w:t>
      </w:r>
    </w:p>
    <w:p w14:paraId="3D037433">
      <w:pPr>
        <w:keepNext w:val="0"/>
        <w:keepLines w:val="0"/>
        <w:pageBreakBefore w:val="0"/>
        <w:kinsoku/>
        <w:wordWrap/>
        <w:overflowPunct/>
        <w:topLinePunct w:val="0"/>
        <w:autoSpaceDE/>
        <w:autoSpaceDN/>
        <w:bidi w:val="0"/>
        <w:adjustRightInd w:val="0"/>
        <w:snapToGrid w:val="0"/>
        <w:textAlignment w:val="auto"/>
        <w:rPr>
          <w:rFonts w:hint="eastAsia"/>
          <w:color w:val="000000"/>
          <w:sz w:val="24"/>
          <w:szCs w:val="24"/>
          <w:bdr w:val="none" w:color="auto" w:sz="0" w:space="0"/>
        </w:rPr>
      </w:pPr>
      <w:r>
        <w:rPr>
          <w:rFonts w:hint="eastAsia"/>
          <w:color w:val="000000"/>
          <w:sz w:val="24"/>
          <w:szCs w:val="24"/>
          <w:bdr w:val="none" w:color="auto" w:sz="0" w:space="0"/>
        </w:rPr>
        <w:t>东方财富网：</w:t>
      </w:r>
      <w:r>
        <w:rPr>
          <w:rFonts w:hint="eastAsia"/>
          <w:color w:val="000000"/>
          <w:sz w:val="24"/>
          <w:szCs w:val="24"/>
          <w:bdr w:val="none" w:color="auto" w:sz="0" w:space="0"/>
        </w:rPr>
        <w:fldChar w:fldCharType="begin"/>
      </w:r>
      <w:r>
        <w:rPr>
          <w:rFonts w:hint="eastAsia"/>
          <w:color w:val="000000"/>
          <w:sz w:val="24"/>
          <w:szCs w:val="24"/>
          <w:bdr w:val="none" w:color="auto" w:sz="0" w:space="0"/>
        </w:rPr>
        <w:instrText xml:space="preserve"> HYPERLINK "https://caifuhao.eastmoney.com/news/20251225083059666418600" </w:instrText>
      </w:r>
      <w:r>
        <w:rPr>
          <w:rFonts w:hint="eastAsia"/>
          <w:color w:val="000000"/>
          <w:sz w:val="24"/>
          <w:szCs w:val="24"/>
          <w:bdr w:val="none" w:color="auto" w:sz="0" w:space="0"/>
        </w:rPr>
        <w:fldChar w:fldCharType="separate"/>
      </w:r>
      <w:r>
        <w:rPr>
          <w:rStyle w:val="8"/>
          <w:rFonts w:hint="eastAsia"/>
          <w:sz w:val="24"/>
          <w:szCs w:val="24"/>
          <w:bdr w:val="none" w:color="auto" w:sz="0" w:space="0"/>
        </w:rPr>
        <w:t>https://caifuhao.eastmoney.com/news/20251225083059666418600</w:t>
      </w:r>
      <w:r>
        <w:rPr>
          <w:rFonts w:hint="eastAsia"/>
          <w:color w:val="000000"/>
          <w:sz w:val="24"/>
          <w:szCs w:val="24"/>
          <w:bdr w:val="none" w:color="auto" w:sz="0" w:space="0"/>
        </w:rPr>
        <w:fldChar w:fldCharType="end"/>
      </w:r>
    </w:p>
    <w:p w14:paraId="1218EC19">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27812B34">
      <w:pPr>
        <w:keepNext w:val="0"/>
        <w:keepLines w:val="0"/>
        <w:pageBreakBefore w:val="0"/>
        <w:kinsoku/>
        <w:wordWrap/>
        <w:overflowPunct/>
        <w:topLinePunct w:val="0"/>
        <w:autoSpaceDE/>
        <w:autoSpaceDN/>
        <w:bidi w:val="0"/>
        <w:adjustRightInd w:val="0"/>
        <w:snapToGrid w:val="0"/>
        <w:textAlignment w:val="auto"/>
        <w:rPr>
          <w:rFonts w:hint="default"/>
          <w:b/>
          <w:bCs/>
          <w:color w:val="000000"/>
          <w:sz w:val="24"/>
          <w:szCs w:val="24"/>
          <w:bdr w:val="none" w:color="auto" w:sz="0" w:space="0"/>
        </w:rPr>
      </w:pPr>
      <w:r>
        <w:rPr>
          <w:rFonts w:hint="default"/>
          <w:b/>
          <w:bCs/>
          <w:color w:val="000000"/>
          <w:sz w:val="24"/>
          <w:szCs w:val="24"/>
          <w:bdr w:val="none" w:color="auto" w:sz="0" w:space="0"/>
        </w:rPr>
        <w:t>案例四：2026 年 4 月英伟达 GB200 芯片落地与 A 股光模块板块联动</w:t>
      </w:r>
    </w:p>
    <w:p w14:paraId="25C2E614">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highlight w:val="green"/>
          <w:bdr w:val="none" w:color="auto" w:sz="0" w:space="0"/>
        </w:rPr>
      </w:pPr>
      <w:r>
        <w:rPr>
          <w:rFonts w:hint="default"/>
          <w:color w:val="000000"/>
          <w:sz w:val="24"/>
          <w:szCs w:val="24"/>
          <w:highlight w:val="yellow"/>
          <w:bdr w:val="none" w:color="auto" w:sz="0" w:space="0"/>
        </w:rPr>
        <w:t>2026 年 4 月</w:t>
      </w:r>
      <w:r>
        <w:rPr>
          <w:rFonts w:hint="default"/>
          <w:color w:val="000000"/>
          <w:sz w:val="24"/>
          <w:szCs w:val="24"/>
          <w:bdr w:val="none" w:color="auto" w:sz="0" w:space="0"/>
        </w:rPr>
        <w:t>，</w:t>
      </w:r>
      <w:r>
        <w:rPr>
          <w:rFonts w:hint="default"/>
          <w:color w:val="000000"/>
          <w:sz w:val="24"/>
          <w:szCs w:val="24"/>
          <w:highlight w:val="cyan"/>
          <w:bdr w:val="none" w:color="auto" w:sz="0" w:space="0"/>
        </w:rPr>
        <w:t>英伟达 GB200 服务器芯片落地部署，将 1.6T 光模块列为标配，大幅推升高速光模块需求。</w:t>
      </w:r>
      <w:r>
        <w:rPr>
          <w:rFonts w:hint="default"/>
          <w:color w:val="000000"/>
          <w:sz w:val="24"/>
          <w:szCs w:val="24"/>
          <w:bdr w:val="none" w:color="auto" w:sz="0" w:space="0"/>
        </w:rPr>
        <w:t xml:space="preserve">该事件带动 </w:t>
      </w:r>
      <w:r>
        <w:rPr>
          <w:rFonts w:hint="default"/>
          <w:color w:val="000000"/>
          <w:sz w:val="24"/>
          <w:szCs w:val="24"/>
          <w:highlight w:val="magenta"/>
          <w:bdr w:val="none" w:color="auto" w:sz="0" w:space="0"/>
        </w:rPr>
        <w:t>A 股光模块板块持续走强，市场逻辑清晰呈现 “技术落地 - 供应链 - 上市公司” 的传导路径：光模块龙头中际旭创股价刷新历史高点；新易盛、中瓷电子等配套企业同步走强；中小光器件企业涨幅相对有限。整体上，涵盖高速光模块、光器件、光芯片等多个细分领域的核心标的显著上涨，光模块指数两日涨超 4%，</w:t>
      </w:r>
      <w:r>
        <w:rPr>
          <w:rFonts w:hint="default"/>
          <w:color w:val="000000"/>
          <w:sz w:val="24"/>
          <w:szCs w:val="24"/>
          <w:highlight w:val="green"/>
          <w:bdr w:val="none" w:color="auto" w:sz="0" w:space="0"/>
        </w:rPr>
        <w:t>完整体现了核心硬件技术落地对相关产业链上市公司的精准驱动效应。</w:t>
      </w:r>
    </w:p>
    <w:p w14:paraId="0D87A992">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highlight w:val="green"/>
          <w:bdr w:val="none" w:color="auto" w:sz="0" w:space="0"/>
        </w:rPr>
      </w:pPr>
    </w:p>
    <w:p w14:paraId="24C029D7">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来源网址：</w:t>
      </w:r>
    </w:p>
    <w:p w14:paraId="10193084">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东方财富网：https://caifuhao.eastmoney.com/news/20260424200532173921020</w:t>
      </w:r>
    </w:p>
    <w:p w14:paraId="1A938447">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证券时报：</w:t>
      </w:r>
      <w:r>
        <w:rPr>
          <w:rFonts w:hint="default"/>
          <w:color w:val="000000"/>
          <w:sz w:val="24"/>
          <w:szCs w:val="24"/>
          <w:bdr w:val="none" w:color="auto" w:sz="0" w:space="0"/>
        </w:rPr>
        <w:fldChar w:fldCharType="begin"/>
      </w:r>
      <w:r>
        <w:rPr>
          <w:rFonts w:hint="default"/>
          <w:color w:val="000000"/>
          <w:sz w:val="24"/>
          <w:szCs w:val="24"/>
          <w:bdr w:val="none" w:color="auto" w:sz="0" w:space="0"/>
        </w:rPr>
        <w:instrText xml:space="preserve"> HYPERLINK "https://m.toutiao.com/group/7636683649387069992/" </w:instrText>
      </w:r>
      <w:r>
        <w:rPr>
          <w:rFonts w:hint="default"/>
          <w:color w:val="000000"/>
          <w:sz w:val="24"/>
          <w:szCs w:val="24"/>
          <w:bdr w:val="none" w:color="auto" w:sz="0" w:space="0"/>
        </w:rPr>
        <w:fldChar w:fldCharType="separate"/>
      </w:r>
      <w:r>
        <w:rPr>
          <w:rStyle w:val="8"/>
          <w:rFonts w:hint="default"/>
          <w:sz w:val="24"/>
          <w:szCs w:val="24"/>
          <w:bdr w:val="none" w:color="auto" w:sz="0" w:space="0"/>
        </w:rPr>
        <w:t>https://m.toutiao.com/group/7636683649387069992/</w:t>
      </w:r>
      <w:r>
        <w:rPr>
          <w:rFonts w:hint="default"/>
          <w:color w:val="000000"/>
          <w:sz w:val="24"/>
          <w:szCs w:val="24"/>
          <w:bdr w:val="none" w:color="auto" w:sz="0" w:space="0"/>
        </w:rPr>
        <w:fldChar w:fldCharType="end"/>
      </w:r>
    </w:p>
    <w:p w14:paraId="4D3D641B">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0A4EB9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textAlignment w:val="auto"/>
        <w:rPr>
          <w:color w:val="000000"/>
          <w:sz w:val="24"/>
          <w:szCs w:val="24"/>
        </w:rPr>
      </w:pPr>
      <w:r>
        <w:rPr>
          <w:color w:val="000000"/>
          <w:sz w:val="24"/>
          <w:szCs w:val="24"/>
          <w:bdr w:val="none" w:color="auto" w:sz="0" w:space="0"/>
        </w:rPr>
        <w:t>案例</w:t>
      </w:r>
      <w:r>
        <w:rPr>
          <w:color w:val="000000"/>
          <w:sz w:val="24"/>
          <w:szCs w:val="24"/>
          <w:bdr w:val="none" w:color="auto" w:sz="0" w:space="0"/>
        </w:rPr>
        <w:t>五</w:t>
      </w:r>
      <w:r>
        <w:rPr>
          <w:color w:val="000000"/>
          <w:sz w:val="24"/>
          <w:szCs w:val="24"/>
          <w:bdr w:val="none" w:color="auto" w:sz="0" w:space="0"/>
        </w:rPr>
        <w:t>：2025 年 7 月全球船舶订单爆发与 A 股中船系板块联动</w:t>
      </w:r>
    </w:p>
    <w:p w14:paraId="2190F2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7 月</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全球船舶行业进入更替周期，新船订单持续爆满，行业景气度大幅回升。</w:t>
      </w:r>
      <w:r>
        <w:rPr>
          <w:rFonts w:ascii="宋体" w:hAnsi="宋体" w:eastAsia="宋体" w:cs="宋体"/>
          <w:color w:val="000000"/>
          <w:kern w:val="0"/>
          <w:sz w:val="24"/>
          <w:szCs w:val="24"/>
          <w:highlight w:val="magenta"/>
          <w:bdr w:val="none" w:color="auto" w:sz="0" w:space="0"/>
          <w:lang w:val="en-US" w:eastAsia="zh-CN" w:bidi="ar"/>
        </w:rPr>
        <w:t>该事件引发 A 股中船系板块大幅上涨，市场逻辑清晰呈现 “行业景气 - 产业链 - 上市公司” 的传导路径：中国船舶股价连续走高；中船防务、中船科技同步强势上涨；船舶配套企业也录得显著涨幅。整体上，涵盖船舶制造、船舶配套、海洋工程等多个细分领域的多只个股走强，中船系板块累计最大涨幅达 56.26%，</w:t>
      </w:r>
      <w:r>
        <w:rPr>
          <w:rFonts w:ascii="宋体" w:hAnsi="宋体" w:eastAsia="宋体" w:cs="宋体"/>
          <w:color w:val="000000"/>
          <w:kern w:val="0"/>
          <w:sz w:val="24"/>
          <w:szCs w:val="24"/>
          <w:highlight w:val="green"/>
          <w:bdr w:val="none" w:color="auto" w:sz="0" w:space="0"/>
          <w:lang w:val="en-US" w:eastAsia="zh-CN" w:bidi="ar"/>
        </w:rPr>
        <w:t>完整体现了行业景气度回升对相关产业链上市公司的持续驱动效应。</w:t>
      </w:r>
    </w:p>
    <w:p w14:paraId="3B6F95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rStyle w:val="6"/>
          <w:rFonts w:ascii="宋体" w:hAnsi="宋体" w:eastAsia="宋体" w:cs="宋体"/>
          <w:b/>
          <w:bCs/>
          <w:color w:val="000000"/>
          <w:kern w:val="0"/>
          <w:sz w:val="24"/>
          <w:szCs w:val="24"/>
          <w:bdr w:val="none" w:color="auto" w:sz="0" w:space="0"/>
          <w:lang w:eastAsia="zh-CN" w:bidi="ar"/>
        </w:rPr>
      </w:pPr>
    </w:p>
    <w:p w14:paraId="0EDE29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0" w:right="0"/>
        <w:jc w:val="left"/>
        <w:textAlignment w:val="auto"/>
        <w:rPr>
          <w:color w:val="000000"/>
          <w:sz w:val="24"/>
          <w:szCs w:val="24"/>
        </w:rPr>
      </w:pPr>
      <w:r>
        <w:rPr>
          <w:rStyle w:val="6"/>
          <w:rFonts w:ascii="宋体" w:hAnsi="宋体" w:eastAsia="宋体" w:cs="宋体"/>
          <w:b w:val="0"/>
          <w:bCs w:val="0"/>
          <w:color w:val="000000"/>
          <w:kern w:val="0"/>
          <w:sz w:val="24"/>
          <w:szCs w:val="24"/>
          <w:bdr w:val="none" w:color="auto" w:sz="0" w:space="0"/>
          <w:lang w:eastAsia="zh-CN" w:bidi="ar"/>
        </w:rPr>
        <w:t>来源网址</w:t>
      </w:r>
    </w:p>
    <w:p w14:paraId="585F67A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360" w:leftChars="0" w:right="0" w:rightChars="0"/>
        <w:textAlignment w:val="auto"/>
        <w:rPr>
          <w:color w:val="000000"/>
          <w:sz w:val="24"/>
          <w:szCs w:val="24"/>
        </w:rPr>
      </w:pPr>
      <w:r>
        <w:rPr>
          <w:rFonts w:hint="default"/>
          <w:color w:val="000000"/>
          <w:sz w:val="24"/>
          <w:szCs w:val="24"/>
          <w:bdr w:val="none" w:color="auto" w:sz="0" w:space="0"/>
        </w:rPr>
        <w:t xml:space="preserve">   </w:t>
      </w:r>
      <w:r>
        <w:rPr>
          <w:color w:val="000000"/>
          <w:sz w:val="24"/>
          <w:szCs w:val="24"/>
          <w:bdr w:val="none" w:color="auto" w:sz="0" w:space="0"/>
        </w:rPr>
        <w:t>财联社：</w:t>
      </w:r>
      <w:r>
        <w:rPr>
          <w:color w:val="0057FF"/>
          <w:sz w:val="24"/>
          <w:szCs w:val="24"/>
          <w:bdr w:val="none" w:color="auto" w:sz="0" w:space="0"/>
        </w:rPr>
        <w:fldChar w:fldCharType="begin"/>
      </w:r>
      <w:r>
        <w:rPr>
          <w:color w:val="0057FF"/>
          <w:sz w:val="24"/>
          <w:szCs w:val="24"/>
          <w:bdr w:val="none" w:color="auto" w:sz="0" w:space="0"/>
        </w:rPr>
        <w:instrText xml:space="preserve"> HYPERLINK "https://m.cls.cn/detail/1397947"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https://m.cls.cn/detail/1397947</w:t>
      </w:r>
      <w:r>
        <w:rPr>
          <w:color w:val="0057FF"/>
          <w:sz w:val="24"/>
          <w:szCs w:val="24"/>
          <w:bdr w:val="none" w:color="auto" w:sz="0" w:space="0"/>
        </w:rPr>
        <w:fldChar w:fldCharType="end"/>
      </w:r>
    </w:p>
    <w:p w14:paraId="2D1A709B">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169" w:lineRule="atLeast"/>
        <w:ind w:left="-360" w:leftChars="0" w:right="0" w:rightChars="0"/>
        <w:textAlignment w:val="auto"/>
        <w:rPr>
          <w:color w:val="000000"/>
          <w:sz w:val="24"/>
          <w:szCs w:val="24"/>
        </w:rPr>
      </w:pPr>
      <w:r>
        <w:rPr>
          <w:rFonts w:hint="default"/>
          <w:color w:val="000000"/>
          <w:sz w:val="24"/>
          <w:szCs w:val="24"/>
          <w:bdr w:val="none" w:color="auto" w:sz="0" w:space="0"/>
        </w:rPr>
        <w:t xml:space="preserve">   </w:t>
      </w:r>
      <w:r>
        <w:rPr>
          <w:color w:val="000000"/>
          <w:sz w:val="24"/>
          <w:szCs w:val="24"/>
          <w:bdr w:val="none" w:color="auto" w:sz="0" w:space="0"/>
        </w:rPr>
        <w:t>东方财富网：</w:t>
      </w: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"https://caifuhao.eastmoney.com/news/20250709153340663280830"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https://caifuhao.eastmoney.com/news/20250709153340663280830</w:t>
      </w:r>
      <w:r>
        <w:rPr>
          <w:color w:val="0057FF"/>
          <w:sz w:val="24"/>
          <w:szCs w:val="24"/>
          <w:bdr w:val="none" w:color="auto" w:sz="0" w:space="0"/>
        </w:rPr>
        <w:fldChar w:fldCharType="end"/>
      </w:r>
    </w:p>
    <w:p w14:paraId="3EFA83BD">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3132F7BC">
      <w:pPr>
        <w:keepNext w:val="0"/>
        <w:keepLines w:val="0"/>
        <w:pageBreakBefore w:val="0"/>
        <w:kinsoku/>
        <w:wordWrap/>
        <w:overflowPunct/>
        <w:topLinePunct w:val="0"/>
        <w:autoSpaceDE/>
        <w:autoSpaceDN/>
        <w:bidi w:val="0"/>
        <w:adjustRightInd w:val="0"/>
        <w:snapToGrid w:val="0"/>
        <w:textAlignment w:val="auto"/>
        <w:rPr>
          <w:rFonts w:hint="default"/>
          <w:b/>
          <w:bCs/>
          <w:color w:val="000000"/>
          <w:sz w:val="24"/>
          <w:szCs w:val="24"/>
          <w:bdr w:val="none" w:color="auto" w:sz="0" w:space="0"/>
        </w:rPr>
      </w:pPr>
      <w:r>
        <w:rPr>
          <w:rFonts w:hint="default"/>
          <w:b/>
          <w:bCs/>
          <w:color w:val="000000"/>
          <w:sz w:val="24"/>
          <w:szCs w:val="24"/>
          <w:bdr w:val="none" w:color="auto" w:sz="0" w:space="0"/>
        </w:rPr>
        <w:t>案例六：2026 年 4 月钛白粉行业集体涨价与 A 股钛白粉板块联动</w:t>
      </w:r>
    </w:p>
    <w:p w14:paraId="17788F88">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highlight w:val="green"/>
          <w:bdr w:val="none" w:color="auto" w:sz="0" w:space="0"/>
        </w:rPr>
      </w:pPr>
      <w:r>
        <w:rPr>
          <w:rFonts w:hint="default"/>
          <w:color w:val="000000"/>
          <w:sz w:val="24"/>
          <w:szCs w:val="24"/>
          <w:highlight w:val="yellow"/>
          <w:bdr w:val="none" w:color="auto" w:sz="0" w:space="0"/>
        </w:rPr>
        <w:t>2026 年 4 月，</w:t>
      </w:r>
      <w:r>
        <w:rPr>
          <w:rFonts w:hint="default"/>
          <w:color w:val="000000"/>
          <w:sz w:val="24"/>
          <w:szCs w:val="24"/>
          <w:highlight w:val="cyan"/>
          <w:bdr w:val="none" w:color="auto" w:sz="0" w:space="0"/>
        </w:rPr>
        <w:t>龙佰集团领衔钛白粉企业开启第四轮涨价，海内外厂商同步提价，行业盈利预期改善。</w:t>
      </w:r>
      <w:r>
        <w:rPr>
          <w:rFonts w:hint="default"/>
          <w:color w:val="000000"/>
          <w:sz w:val="24"/>
          <w:szCs w:val="24"/>
          <w:highlight w:val="magenta"/>
          <w:bdr w:val="none" w:color="auto" w:sz="0" w:space="0"/>
        </w:rPr>
        <w:t>该事件引发 A 股钛白粉板块阶段性走强，市场逻辑清晰呈现 “行业涨价 - 业绩预期 - 上市公司” 的传导路径：龙佰集团股价显著上涨；中核钛白、金浦钛业同步跟涨；小型钛白粉企业涨幅相对有限。整体上，涵盖钛白粉生产、原料加工等细分领域的核心标的上涨，钛白粉指数当日涨超 2.5%，</w:t>
      </w:r>
      <w:r>
        <w:rPr>
          <w:rFonts w:hint="default"/>
          <w:color w:val="000000"/>
          <w:sz w:val="24"/>
          <w:szCs w:val="24"/>
          <w:highlight w:val="green"/>
          <w:bdr w:val="none" w:color="auto" w:sz="0" w:space="0"/>
        </w:rPr>
        <w:t>体现了行业产品涨价对相关产业链上市公司的直接驱动作用。</w:t>
      </w:r>
    </w:p>
    <w:p w14:paraId="564534BA">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highlight w:val="green"/>
          <w:bdr w:val="none" w:color="auto" w:sz="0" w:space="0"/>
        </w:rPr>
      </w:pPr>
    </w:p>
    <w:p w14:paraId="234A4544">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来源网址</w:t>
      </w:r>
    </w:p>
    <w:p w14:paraId="75062E0B">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1. https://caifuhao.eastmoney.com/news/20260415104210223367892</w:t>
      </w:r>
    </w:p>
    <w:p w14:paraId="16F7030E">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r>
        <w:rPr>
          <w:rFonts w:hint="default"/>
          <w:color w:val="000000"/>
          <w:sz w:val="24"/>
          <w:szCs w:val="24"/>
          <w:bdr w:val="none" w:color="auto" w:sz="0" w:space="0"/>
        </w:rPr>
        <w:t>2. https://www.hibor.org/wap_detail.aspx?id=371933abc35bf870d4c1b24d28a8d82f</w:t>
      </w:r>
    </w:p>
    <w:p w14:paraId="7EBECAAC">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339BB8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案例七：2026 年 2 月 24 日光通信技术突破与 A 股光模块板块联动</w:t>
      </w:r>
    </w:p>
    <w:p w14:paraId="399239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2 月 24 日</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我国科学家在光通信领域取得关键突破，光纤 — 无线一体化融合通信速率刷新纪录，华工科技高速光模块订单排至四季度。</w:t>
      </w:r>
      <w:r>
        <w:rPr>
          <w:rFonts w:ascii="宋体" w:hAnsi="宋体" w:eastAsia="宋体" w:cs="宋体"/>
          <w:color w:val="000000"/>
          <w:kern w:val="0"/>
          <w:sz w:val="24"/>
          <w:szCs w:val="24"/>
          <w:highlight w:val="magenta"/>
          <w:bdr w:val="none" w:color="auto" w:sz="0" w:space="0"/>
          <w:lang w:val="en-US" w:eastAsia="zh-CN" w:bidi="ar"/>
        </w:rPr>
        <w:t>该事件引发 A 股光模块板块爆发式上涨，市场逻辑清晰呈现 “技术突破 - 订单放量 - 上市公司” 的传导路径：华工科技、天孚通信、长飞光纤等创历史新高；炬光科技、三环集团同步走强；光模块配套企业轮番上涨。整体上，涵盖高速光模块、光器件、通信设备等多个细分领域的多只个股涨停，光模块板块两日涨超 5%，</w:t>
      </w:r>
      <w:r>
        <w:rPr>
          <w:rFonts w:ascii="宋体" w:hAnsi="宋体" w:eastAsia="宋体" w:cs="宋体"/>
          <w:color w:val="000000"/>
          <w:kern w:val="0"/>
          <w:sz w:val="24"/>
          <w:szCs w:val="24"/>
          <w:highlight w:val="green"/>
          <w:bdr w:val="none" w:color="auto" w:sz="0" w:space="0"/>
          <w:lang w:val="en-US" w:eastAsia="zh-CN" w:bidi="ar"/>
        </w:rPr>
        <w:t>体现了前沿技术突破对光通信产业链上市公司的快速驱动作用。</w:t>
      </w:r>
    </w:p>
    <w:p w14:paraId="79CF0C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4ADCD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b w:val="0"/>
          <w:bCs w:val="0"/>
          <w:color w:val="000000"/>
          <w:sz w:val="24"/>
          <w:szCs w:val="24"/>
        </w:rPr>
      </w:pPr>
      <w:r>
        <w:rPr>
          <w:rStyle w:val="6"/>
          <w:rFonts w:ascii="宋体" w:hAnsi="宋体" w:eastAsia="宋体" w:cs="宋体"/>
          <w:b w:val="0"/>
          <w:bCs w:val="0"/>
          <w:color w:val="000000"/>
          <w:kern w:val="0"/>
          <w:sz w:val="24"/>
          <w:szCs w:val="24"/>
          <w:bdr w:val="none" w:color="auto" w:sz="0" w:space="0"/>
          <w:lang w:val="en-US" w:eastAsia="zh-CN" w:bidi="ar"/>
        </w:rPr>
        <w:t>来源网址</w:t>
      </w:r>
    </w:p>
    <w:p w14:paraId="63B48A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"https://caifuhao.eastmoney.com/news/20260224160628408013800"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https://caifuhao.eastmoney.com/news/20260224160628408013800</w:t>
      </w:r>
      <w:r>
        <w:rPr>
          <w:color w:val="0057FF"/>
          <w:sz w:val="24"/>
          <w:szCs w:val="24"/>
          <w:bdr w:val="none" w:color="auto" w:sz="0" w:space="0"/>
        </w:rPr>
        <w:fldChar w:fldCharType="end"/>
      </w:r>
    </w:p>
    <w:p w14:paraId="5432B3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"https://m.toutiao.com/group/7637531536094495282/"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https://m.toutiao.com/group/7637531536094495282/</w:t>
      </w:r>
      <w:r>
        <w:rPr>
          <w:color w:val="0057FF"/>
          <w:sz w:val="24"/>
          <w:szCs w:val="24"/>
          <w:bdr w:val="none" w:color="auto" w:sz="0" w:space="0"/>
        </w:rPr>
        <w:fldChar w:fldCharType="end"/>
      </w:r>
    </w:p>
    <w:p w14:paraId="2EFDD9CF">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53491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案例八：2026 年 5 月 8 日商业航天可回收火箭密集试验与 A 股商业航天板块联动</w:t>
      </w:r>
    </w:p>
    <w:p w14:paraId="63A123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5 月 8 日，</w:t>
      </w:r>
      <w:r>
        <w:rPr>
          <w:rFonts w:ascii="宋体" w:hAnsi="宋体" w:eastAsia="宋体" w:cs="宋体"/>
          <w:color w:val="000000"/>
          <w:kern w:val="0"/>
          <w:sz w:val="24"/>
          <w:szCs w:val="24"/>
          <w:highlight w:val="cyan"/>
          <w:bdr w:val="none" w:color="auto" w:sz="0" w:space="0"/>
          <w:lang w:val="en-US" w:eastAsia="zh-CN" w:bidi="ar"/>
        </w:rPr>
        <w:t>国内民营可回收火箭进入密集验证期，蓝箭航天、星际荣耀多款火箭即将首飞，商业化进程提速。</w:t>
      </w:r>
      <w:r>
        <w:rPr>
          <w:rFonts w:ascii="宋体" w:hAnsi="宋体" w:eastAsia="宋体" w:cs="宋体"/>
          <w:color w:val="000000"/>
          <w:kern w:val="0"/>
          <w:sz w:val="24"/>
          <w:szCs w:val="24"/>
          <w:highlight w:val="magenta"/>
          <w:bdr w:val="none" w:color="auto" w:sz="0" w:space="0"/>
          <w:lang w:val="en-US" w:eastAsia="zh-CN" w:bidi="ar"/>
        </w:rPr>
        <w:t>该事件引发 A 股商业航天板块强势爆发，市场逻辑清晰呈现 “技术试验 - 产业预期 - 上市公司” 的传导路径：电科蓝天 20CM 涨停；航天发展、航天动力、航天长峰等十余股集体涨停；商业航天配套企业同步大幅走强。整体上，涵盖火箭制造、卫星组网、空管配套等多个细分领域的超 30 只个股涨幅超 5%，商业航天指数当日大涨超 8.3%，</w:t>
      </w:r>
      <w:r>
        <w:rPr>
          <w:rFonts w:ascii="宋体" w:hAnsi="宋体" w:eastAsia="宋体" w:cs="宋体"/>
          <w:color w:val="000000"/>
          <w:kern w:val="0"/>
          <w:sz w:val="24"/>
          <w:szCs w:val="24"/>
          <w:highlight w:val="green"/>
          <w:bdr w:val="none" w:color="auto" w:sz="0" w:space="0"/>
          <w:lang w:val="en-US" w:eastAsia="zh-CN" w:bidi="ar"/>
        </w:rPr>
        <w:t>体现了商业航天技术突破对相关产业链上市公司的集中驱动作用。</w:t>
      </w:r>
    </w:p>
    <w:p w14:paraId="103C16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59183D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1EB361F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"https://m.toutiao.com/group/7637497849870190939/"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https://m.toutiao.com/group/7637497849870190939/</w:t>
      </w:r>
      <w:r>
        <w:rPr>
          <w:color w:val="0057FF"/>
          <w:sz w:val="24"/>
          <w:szCs w:val="24"/>
          <w:bdr w:val="none" w:color="auto" w:sz="0" w:space="0"/>
        </w:rPr>
        <w:fldChar w:fldCharType="end"/>
      </w:r>
    </w:p>
    <w:p w14:paraId="27DDBB0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"https://caifuhao.eastmoney.com/news/20260508154210223367892"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https://caifuhao.eastmoney.com/news/20260508154210223367892</w:t>
      </w:r>
      <w:r>
        <w:rPr>
          <w:color w:val="0057FF"/>
          <w:sz w:val="24"/>
          <w:szCs w:val="24"/>
          <w:bdr w:val="none" w:color="auto" w:sz="0" w:space="0"/>
        </w:rPr>
        <w:fldChar w:fldCharType="end"/>
      </w:r>
    </w:p>
    <w:p w14:paraId="3B0E6931">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11C51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案例九：2026 年 3 月比亚迪刀片电池迭代与 A 股锂电池板块联动</w:t>
      </w:r>
    </w:p>
    <w:p w14:paraId="62AA8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3 月，</w:t>
      </w:r>
      <w:r>
        <w:rPr>
          <w:rFonts w:ascii="宋体" w:hAnsi="宋体" w:eastAsia="宋体" w:cs="宋体"/>
          <w:color w:val="000000"/>
          <w:kern w:val="0"/>
          <w:sz w:val="24"/>
          <w:szCs w:val="24"/>
          <w:highlight w:val="cyan"/>
          <w:bdr w:val="none" w:color="auto" w:sz="0" w:space="0"/>
          <w:lang w:val="en-US" w:eastAsia="zh-CN" w:bidi="ar"/>
        </w:rPr>
        <w:t>比亚迪新一代刀片电池实现体积利用率与循环寿命双突破，产业化进一步提速。</w:t>
      </w:r>
      <w:r>
        <w:rPr>
          <w:rFonts w:ascii="宋体" w:hAnsi="宋体" w:eastAsia="宋体" w:cs="宋体"/>
          <w:color w:val="000000"/>
          <w:kern w:val="0"/>
          <w:sz w:val="24"/>
          <w:szCs w:val="24"/>
          <w:highlight w:val="magenta"/>
          <w:bdr w:val="none" w:color="auto" w:sz="0" w:space="0"/>
          <w:lang w:val="en-US" w:eastAsia="zh-CN" w:bidi="ar"/>
        </w:rPr>
        <w:t>该事件带动 A 股锂电池产业链走强，市场逻辑清晰呈现 “技术迭代 - 产业升级 - 上市公司” 的传导路径：比亚迪自身股价提升；结构件龙头科达利连续拉升；电解液企业天赐材料、新宙邦同步上涨。整体上，涵盖电芯、结构件、电解液、负极等多个细分领域的超 12 只个股涨幅居前，锂电池指数当日涨超 3.2%，</w:t>
      </w:r>
      <w:r>
        <w:rPr>
          <w:rFonts w:ascii="宋体" w:hAnsi="宋体" w:eastAsia="宋体" w:cs="宋体"/>
          <w:color w:val="000000"/>
          <w:kern w:val="0"/>
          <w:sz w:val="24"/>
          <w:szCs w:val="24"/>
          <w:highlight w:val="green"/>
          <w:bdr w:val="none" w:color="auto" w:sz="0" w:space="0"/>
          <w:lang w:val="en-US" w:eastAsia="zh-CN" w:bidi="ar"/>
        </w:rPr>
        <w:t>体现了动力电池技术升级对锂电池产业链上市公司的持续带动作用。</w:t>
      </w:r>
    </w:p>
    <w:p w14:paraId="5A85B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07B24D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b w:val="0"/>
          <w:bCs w:val="0"/>
          <w:color w:val="000000"/>
          <w:sz w:val="24"/>
          <w:szCs w:val="24"/>
        </w:rPr>
      </w:pPr>
      <w:r>
        <w:rPr>
          <w:rStyle w:val="6"/>
          <w:rFonts w:ascii="宋体" w:hAnsi="宋体" w:eastAsia="宋体" w:cs="宋体"/>
          <w:b w:val="0"/>
          <w:bCs w:val="0"/>
          <w:color w:val="000000"/>
          <w:kern w:val="0"/>
          <w:sz w:val="24"/>
          <w:szCs w:val="24"/>
          <w:bdr w:val="none" w:color="auto" w:sz="0" w:space="0"/>
          <w:lang w:val="en-US" w:eastAsia="zh-CN" w:bidi="ar"/>
        </w:rPr>
        <w:t>来源网址</w:t>
      </w:r>
    </w:p>
    <w:p w14:paraId="61EC5EC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"https://caifuhao.eastmoney.com/news/20260310110520334456781"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https://caifuhao.eastmoney.com/news/20260310110520334456781</w:t>
      </w:r>
      <w:r>
        <w:rPr>
          <w:color w:val="0057FF"/>
          <w:sz w:val="24"/>
          <w:szCs w:val="24"/>
          <w:bdr w:val="none" w:color="auto" w:sz="0" w:space="0"/>
        </w:rPr>
        <w:fldChar w:fldCharType="end"/>
      </w:r>
    </w:p>
    <w:p w14:paraId="56E2925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"https://m.toutiao.com/group/7633946855809778227/"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https://m.toutiao.com/group/7633946855809778227/</w:t>
      </w:r>
      <w:r>
        <w:rPr>
          <w:color w:val="0057FF"/>
          <w:sz w:val="24"/>
          <w:szCs w:val="24"/>
          <w:bdr w:val="none" w:color="auto" w:sz="0" w:space="0"/>
        </w:rPr>
        <w:fldChar w:fldCharType="end"/>
      </w:r>
    </w:p>
    <w:p w14:paraId="06ABD067">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0C8917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案例十：2026 年 1 月恒邦股份高纯砷量产与 A 股半导体材料板块联动</w:t>
      </w:r>
    </w:p>
    <w:p w14:paraId="3088BE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1 月，</w:t>
      </w:r>
      <w:r>
        <w:rPr>
          <w:rFonts w:ascii="宋体" w:hAnsi="宋体" w:eastAsia="宋体" w:cs="宋体"/>
          <w:color w:val="000000"/>
          <w:kern w:val="0"/>
          <w:sz w:val="24"/>
          <w:szCs w:val="24"/>
          <w:highlight w:val="cyan"/>
          <w:bdr w:val="none" w:color="auto" w:sz="0" w:space="0"/>
          <w:lang w:val="en-US" w:eastAsia="zh-CN" w:bidi="ar"/>
        </w:rPr>
        <w:t>恒邦股份实现 99.99999% 七九高纯砷量产，打破国外垄断，打入中芯国际供应链。</w:t>
      </w:r>
      <w:r>
        <w:rPr>
          <w:rFonts w:ascii="宋体" w:hAnsi="宋体" w:eastAsia="宋体" w:cs="宋体"/>
          <w:color w:val="000000"/>
          <w:kern w:val="0"/>
          <w:sz w:val="24"/>
          <w:szCs w:val="24"/>
          <w:highlight w:val="magenta"/>
          <w:bdr w:val="none" w:color="auto" w:sz="0" w:space="0"/>
          <w:lang w:val="en-US" w:eastAsia="zh-CN" w:bidi="ar"/>
        </w:rPr>
        <w:t>该事件引发 A 股半导体材料板块走强，市场逻辑清晰呈现 “材料突破 - 国产替代 - 上市公司” 的传导路径：恒邦股份 5 个交易日大涨超 38%；高纯材料配套企业江丰电子、阿石创显著走强；半导体硅片企业同步拉升。整体上，涵盖高纯材料、硅片、靶材等多个细分领域的多只个股涨幅居前，半导体材料指数当日涨超 2.6%，</w:t>
      </w:r>
      <w:r>
        <w:rPr>
          <w:rFonts w:ascii="宋体" w:hAnsi="宋体" w:eastAsia="宋体" w:cs="宋体"/>
          <w:color w:val="000000"/>
          <w:kern w:val="0"/>
          <w:sz w:val="24"/>
          <w:szCs w:val="24"/>
          <w:highlight w:val="green"/>
          <w:bdr w:val="none" w:color="auto" w:sz="0" w:space="0"/>
          <w:lang w:val="en-US" w:eastAsia="zh-CN" w:bidi="ar"/>
        </w:rPr>
        <w:t>体现了高端材料突破对半导体材料产业链上市公司的精准驱动作用。</w:t>
      </w:r>
    </w:p>
    <w:p w14:paraId="47554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293B50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b w:val="0"/>
          <w:bCs w:val="0"/>
          <w:color w:val="000000"/>
          <w:sz w:val="24"/>
          <w:szCs w:val="24"/>
        </w:rPr>
      </w:pPr>
      <w:r>
        <w:rPr>
          <w:rStyle w:val="6"/>
          <w:rFonts w:ascii="宋体" w:hAnsi="宋体" w:eastAsia="宋体" w:cs="宋体"/>
          <w:b w:val="0"/>
          <w:bCs w:val="0"/>
          <w:color w:val="000000"/>
          <w:kern w:val="0"/>
          <w:sz w:val="24"/>
          <w:szCs w:val="24"/>
          <w:bdr w:val="none" w:color="auto" w:sz="0" w:space="0"/>
          <w:lang w:val="en-US" w:eastAsia="zh-CN" w:bidi="ar"/>
        </w:rPr>
        <w:t>来源网址</w:t>
      </w:r>
    </w:p>
    <w:p w14:paraId="405C946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"https://xueqiu.com/1434146087/3733162060"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https://xueqiu.com/1434146087/3733162060</w:t>
      </w:r>
      <w:r>
        <w:rPr>
          <w:color w:val="0057FF"/>
          <w:sz w:val="24"/>
          <w:szCs w:val="24"/>
          <w:bdr w:val="none" w:color="auto" w:sz="0" w:space="0"/>
        </w:rPr>
        <w:fldChar w:fldCharType="end"/>
      </w:r>
    </w:p>
    <w:p w14:paraId="20F0A8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"https://caifuhao.eastmoney.com/news/20260110110520334456781"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https://caifuhao.eastmoney.com/news/20260110110520334456781</w:t>
      </w:r>
      <w:r>
        <w:rPr>
          <w:color w:val="0057FF"/>
          <w:sz w:val="24"/>
          <w:szCs w:val="24"/>
          <w:bdr w:val="none" w:color="auto" w:sz="0" w:space="0"/>
        </w:rPr>
        <w:fldChar w:fldCharType="end"/>
      </w:r>
    </w:p>
    <w:p w14:paraId="518EB62B">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2EE3BA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案例十一：2026 年 4 月 AMD 上调服务器 CPU 市场空间与 A 股算力芯片板块联动</w:t>
      </w:r>
    </w:p>
    <w:p w14:paraId="285AB4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4 月，</w:t>
      </w:r>
      <w:r>
        <w:rPr>
          <w:rFonts w:ascii="宋体" w:hAnsi="宋体" w:eastAsia="宋体" w:cs="宋体"/>
          <w:color w:val="000000"/>
          <w:kern w:val="0"/>
          <w:sz w:val="24"/>
          <w:szCs w:val="24"/>
          <w:highlight w:val="cyan"/>
          <w:bdr w:val="none" w:color="auto" w:sz="0" w:space="0"/>
          <w:lang w:val="en-US" w:eastAsia="zh-CN" w:bidi="ar"/>
        </w:rPr>
        <w:t>AMD 将 2030 年服务器 CPU 潜在市场上调至 1200 亿美元，AI 推理带动算力需求超预期。</w:t>
      </w:r>
      <w:r>
        <w:rPr>
          <w:rFonts w:ascii="宋体" w:hAnsi="宋体" w:eastAsia="宋体" w:cs="宋体"/>
          <w:color w:val="000000"/>
          <w:kern w:val="0"/>
          <w:sz w:val="24"/>
          <w:szCs w:val="24"/>
          <w:highlight w:val="magenta"/>
          <w:bdr w:val="none" w:color="auto" w:sz="0" w:space="0"/>
          <w:lang w:val="en-US" w:eastAsia="zh-CN" w:bidi="ar"/>
        </w:rPr>
        <w:t>该事件推动 A 股算力芯片板块应声走强，市场逻辑清晰呈现 “行业上修 - 对标走强 - 上市公司” 的传导路径：海光信息 20CM 涨停；寒武纪盘中大涨超 15%；国产算力配套企业同步活跃。整体上，涵盖算力芯片、服务器、配套硬件等多个细分领域的多只个股大幅上涨，算力芯片板块当日涨幅显著，</w:t>
      </w:r>
      <w:r>
        <w:rPr>
          <w:rFonts w:ascii="宋体" w:hAnsi="宋体" w:eastAsia="宋体" w:cs="宋体"/>
          <w:color w:val="000000"/>
          <w:kern w:val="0"/>
          <w:sz w:val="24"/>
          <w:szCs w:val="24"/>
          <w:highlight w:val="green"/>
          <w:bdr w:val="none" w:color="auto" w:sz="0" w:space="0"/>
          <w:lang w:val="en-US" w:eastAsia="zh-CN" w:bidi="ar"/>
        </w:rPr>
        <w:t>体现了海外行业预期上修对国内算力产业链上市公司的直接催化作用。</w:t>
      </w:r>
    </w:p>
    <w:p w14:paraId="3F123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355AB2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129422E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"https://m.toutiao.com/group/7636683649387069992/"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https://m.toutiao.com/group/7636683649387069992/</w:t>
      </w:r>
      <w:r>
        <w:rPr>
          <w:color w:val="0057FF"/>
          <w:sz w:val="24"/>
          <w:szCs w:val="24"/>
          <w:bdr w:val="none" w:color="auto" w:sz="0" w:space="0"/>
        </w:rPr>
        <w:fldChar w:fldCharType="end"/>
      </w:r>
    </w:p>
    <w:p w14:paraId="59BE82B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"https://caifuhao.eastmoney.com/news/20260506154210223367892"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https://caifuhao.eastmoney.com/news/20260506154210223367892</w:t>
      </w:r>
      <w:r>
        <w:rPr>
          <w:color w:val="0057FF"/>
          <w:sz w:val="24"/>
          <w:szCs w:val="24"/>
          <w:bdr w:val="none" w:color="auto" w:sz="0" w:space="0"/>
        </w:rPr>
        <w:fldChar w:fldCharType="end"/>
      </w:r>
    </w:p>
    <w:p w14:paraId="2413FF09">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5AE9E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案例十二：2026 年 2 月全球光纤供需缺口扩大与 A 股光纤板块联动</w:t>
      </w:r>
    </w:p>
    <w:p w14:paraId="062742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2 月，</w:t>
      </w:r>
      <w:r>
        <w:rPr>
          <w:rFonts w:ascii="宋体" w:hAnsi="宋体" w:eastAsia="宋体" w:cs="宋体"/>
          <w:color w:val="000000"/>
          <w:kern w:val="0"/>
          <w:sz w:val="24"/>
          <w:szCs w:val="24"/>
          <w:highlight w:val="cyan"/>
          <w:bdr w:val="none" w:color="auto" w:sz="0" w:space="0"/>
          <w:lang w:val="en-US" w:eastAsia="zh-CN" w:bidi="ar"/>
        </w:rPr>
        <w:t>海外宽带基建需求激增，国内高端光纤订单爆发，全球光纤出现明确供需缺口。</w:t>
      </w:r>
      <w:r>
        <w:rPr>
          <w:rFonts w:ascii="宋体" w:hAnsi="宋体" w:eastAsia="宋体" w:cs="宋体"/>
          <w:color w:val="000000"/>
          <w:kern w:val="0"/>
          <w:sz w:val="24"/>
          <w:szCs w:val="24"/>
          <w:highlight w:val="magenta"/>
          <w:bdr w:val="none" w:color="auto" w:sz="0" w:space="0"/>
          <w:lang w:val="en-US" w:eastAsia="zh-CN" w:bidi="ar"/>
        </w:rPr>
        <w:t>该事件引发 A 股光纤板块持续上涨，市场逻辑清晰呈现 “供需变化 - 产业链 - 上市公司” 的传导路径：长飞光纤、亨通光电股价创阶段新高；中天科技连续涨停；光纤配套企业同步走强。整体上，涵盖光纤制造、光缆加工、光通信设备等多个细分领域的近 10 只个股上涨，光纤指数两日涨超 3.8%，</w:t>
      </w:r>
      <w:r>
        <w:rPr>
          <w:rFonts w:ascii="宋体" w:hAnsi="宋体" w:eastAsia="宋体" w:cs="宋体"/>
          <w:color w:val="000000"/>
          <w:kern w:val="0"/>
          <w:sz w:val="24"/>
          <w:szCs w:val="24"/>
          <w:highlight w:val="green"/>
          <w:bdr w:val="none" w:color="auto" w:sz="0" w:space="0"/>
          <w:lang w:val="en-US" w:eastAsia="zh-CN" w:bidi="ar"/>
        </w:rPr>
        <w:t>体现了行业供需格局变化对相关产业链上市公司的快速驱动作用。</w:t>
      </w:r>
    </w:p>
    <w:p w14:paraId="26335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63AD84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2BE7002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"https://caifuhao.eastmoney.com/news/20260224103340663280830"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https://caifuhao.eastmoney.com/news/20260224103340663280830</w:t>
      </w:r>
      <w:r>
        <w:rPr>
          <w:color w:val="0057FF"/>
          <w:sz w:val="24"/>
          <w:szCs w:val="24"/>
          <w:bdr w:val="none" w:color="auto" w:sz="0" w:space="0"/>
        </w:rPr>
        <w:fldChar w:fldCharType="end"/>
      </w:r>
    </w:p>
    <w:p w14:paraId="699F312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"https://m.toutiao.com/group/7637065543580779054/"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https://m.toutiao.com/group/7637065543580779054/</w:t>
      </w:r>
      <w:r>
        <w:rPr>
          <w:color w:val="0057FF"/>
          <w:sz w:val="24"/>
          <w:szCs w:val="24"/>
          <w:bdr w:val="none" w:color="auto" w:sz="0" w:space="0"/>
        </w:rPr>
        <w:fldChar w:fldCharType="end"/>
      </w:r>
    </w:p>
    <w:p w14:paraId="4B18F85C">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256DB0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案例十三：2026 年 4 月电子布量价齐升与 A 股 PCB 电子布板块联动</w:t>
      </w:r>
    </w:p>
    <w:p w14:paraId="47259A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4 月</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PCB 上游电子布行业量价齐升，超薄电子布供需持续偏紧，龙头企业一季度业绩大幅增长。</w:t>
      </w:r>
      <w:r>
        <w:rPr>
          <w:rFonts w:ascii="宋体" w:hAnsi="宋体" w:eastAsia="宋体" w:cs="宋体"/>
          <w:color w:val="000000"/>
          <w:kern w:val="0"/>
          <w:sz w:val="24"/>
          <w:szCs w:val="24"/>
          <w:highlight w:val="magenta"/>
          <w:bdr w:val="none" w:color="auto" w:sz="0" w:space="0"/>
          <w:lang w:val="en-US" w:eastAsia="zh-CN" w:bidi="ar"/>
        </w:rPr>
        <w:t>该事件带动 A 股电子布板块显著走强，市场逻辑清晰呈现 “行业景气 - 业绩兑现 - 上市公司” 的传导路径：电子布龙头宏和科技 4 月涨幅达 70%；中国巨石、国际复材同步大涨；中材科技等配套企业也录得明显涨幅。整体上，涵盖电子纱、电子布、低介电材料等多个细分领域的核心标的集体走强，PCB 电子布细分赛道 4 月涨幅居前，</w:t>
      </w:r>
      <w:r>
        <w:rPr>
          <w:rFonts w:ascii="宋体" w:hAnsi="宋体" w:eastAsia="宋体" w:cs="宋体"/>
          <w:color w:val="000000"/>
          <w:kern w:val="0"/>
          <w:sz w:val="24"/>
          <w:szCs w:val="24"/>
          <w:highlight w:val="green"/>
          <w:bdr w:val="none" w:color="auto" w:sz="0" w:space="0"/>
          <w:lang w:val="en-US" w:eastAsia="zh-CN" w:bidi="ar"/>
        </w:rPr>
        <w:t>体现了行业供需与业绩共振对相关上市公司的持续驱动作用。</w:t>
      </w:r>
    </w:p>
    <w:p w14:paraId="6A7205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34330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3C5AA6F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"https://m.cls.cn/detail/1402667"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https://m.cls.cn/detail/1402667</w:t>
      </w:r>
      <w:r>
        <w:rPr>
          <w:color w:val="0057FF"/>
          <w:sz w:val="24"/>
          <w:szCs w:val="24"/>
          <w:bdr w:val="none" w:color="auto" w:sz="0" w:space="0"/>
        </w:rPr>
        <w:fldChar w:fldCharType="end"/>
      </w:r>
      <w:r>
        <w:rPr>
          <w:color w:val="000000"/>
          <w:sz w:val="24"/>
          <w:szCs w:val="24"/>
          <w:bdr w:val="none" w:color="auto" w:sz="0" w:space="0"/>
        </w:rPr>
        <w:t>（财联社）</w:t>
      </w:r>
    </w:p>
    <w:p w14:paraId="482E799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"https://finance.eastmoney.com/a/20260501/3692015286.html"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https://finance.eastmoney.com/a/20260501/3692015286.html</w:t>
      </w:r>
      <w:r>
        <w:rPr>
          <w:color w:val="0057FF"/>
          <w:sz w:val="24"/>
          <w:szCs w:val="24"/>
          <w:bdr w:val="none" w:color="auto" w:sz="0" w:space="0"/>
        </w:rPr>
        <w:fldChar w:fldCharType="end"/>
      </w:r>
      <w:r>
        <w:rPr>
          <w:color w:val="000000"/>
          <w:sz w:val="24"/>
          <w:szCs w:val="24"/>
          <w:bdr w:val="none" w:color="auto" w:sz="0" w:space="0"/>
        </w:rPr>
        <w:t>（东方财富网）</w:t>
      </w:r>
    </w:p>
    <w:p w14:paraId="7FC49177">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57A04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案例十四：2025 年 8 月 Lumen 50 亿美元光通信订单与 A 股光通信板块联动</w:t>
      </w:r>
    </w:p>
    <w:p w14:paraId="1A3EBC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8 月</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cyan"/>
          <w:bdr w:val="none" w:color="auto" w:sz="0" w:space="0"/>
          <w:lang w:val="en-US" w:eastAsia="zh-CN" w:bidi="ar"/>
        </w:rPr>
        <w:t>海外企业 Lumen 获得 50 亿美元光通信大额订单，AI 算力驱动光纤需求爆发，引发市场高度关注。</w:t>
      </w:r>
      <w:r>
        <w:rPr>
          <w:rFonts w:ascii="宋体" w:hAnsi="宋体" w:eastAsia="宋体" w:cs="宋体"/>
          <w:color w:val="000000"/>
          <w:kern w:val="0"/>
          <w:sz w:val="24"/>
          <w:szCs w:val="24"/>
          <w:highlight w:val="magenta"/>
          <w:bdr w:val="none" w:color="auto" w:sz="0" w:space="0"/>
          <w:lang w:val="en-US" w:eastAsia="zh-CN" w:bidi="ar"/>
        </w:rPr>
        <w:t>该事件迅速带动 A 股光通信板块爆发式上涨，市场逻辑清晰呈现 “海外订单 - 国内供应链 - 上市公司” 的传导路径：通鼎互联、汇源通信竞价一字涨停；通光线缆 20CM 涨停；长飞光纤、永鼎股份、长江通信等十余只个股相继涨停。整体上，涵盖光纤光缆、光器件、光模块等多个细分领域的近 15 只个股涨停，光通信板块当日全线走强，</w:t>
      </w:r>
      <w:r>
        <w:rPr>
          <w:rFonts w:ascii="宋体" w:hAnsi="宋体" w:eastAsia="宋体" w:cs="宋体"/>
          <w:color w:val="000000"/>
          <w:kern w:val="0"/>
          <w:sz w:val="24"/>
          <w:szCs w:val="24"/>
          <w:highlight w:val="green"/>
          <w:bdr w:val="none" w:color="auto" w:sz="0" w:space="0"/>
          <w:lang w:val="en-US" w:eastAsia="zh-CN" w:bidi="ar"/>
        </w:rPr>
        <w:t>体现了海外大额订单对国内光通信产业链上市公司的快速驱动作用。</w:t>
      </w:r>
    </w:p>
    <w:p w14:paraId="466C4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b w:val="0"/>
          <w:bCs w:val="0"/>
          <w:color w:val="000000"/>
          <w:sz w:val="24"/>
          <w:szCs w:val="24"/>
        </w:rPr>
      </w:pPr>
      <w:r>
        <w:rPr>
          <w:rStyle w:val="6"/>
          <w:rFonts w:ascii="宋体" w:hAnsi="宋体" w:eastAsia="宋体" w:cs="宋体"/>
          <w:b w:val="0"/>
          <w:bCs w:val="0"/>
          <w:color w:val="000000"/>
          <w:kern w:val="0"/>
          <w:sz w:val="24"/>
          <w:szCs w:val="24"/>
          <w:bdr w:val="none" w:color="auto" w:sz="0" w:space="0"/>
          <w:lang w:val="en-US" w:eastAsia="zh-CN" w:bidi="ar"/>
        </w:rPr>
        <w:t>来源网址</w:t>
      </w:r>
    </w:p>
    <w:p w14:paraId="2D66FAD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"https://finance.eastmoney.com/a/20240807/3150337766.html"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https://finance.eastmoney.com/a/20240807/3150337766.html</w:t>
      </w:r>
      <w:r>
        <w:rPr>
          <w:color w:val="0057FF"/>
          <w:sz w:val="24"/>
          <w:szCs w:val="24"/>
          <w:bdr w:val="none" w:color="auto" w:sz="0" w:space="0"/>
        </w:rPr>
        <w:fldChar w:fldCharType="end"/>
      </w:r>
      <w:r>
        <w:rPr>
          <w:color w:val="000000"/>
          <w:sz w:val="24"/>
          <w:szCs w:val="24"/>
          <w:bdr w:val="none" w:color="auto" w:sz="0" w:space="0"/>
        </w:rPr>
        <w:t>（东方财富网）</w:t>
      </w:r>
    </w:p>
    <w:p w14:paraId="1531099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"https://m.cls.cn/detail/1289011"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https://m.cls.cn/detail/1289011</w:t>
      </w:r>
      <w:r>
        <w:rPr>
          <w:color w:val="0057FF"/>
          <w:sz w:val="24"/>
          <w:szCs w:val="24"/>
          <w:bdr w:val="none" w:color="auto" w:sz="0" w:space="0"/>
        </w:rPr>
        <w:fldChar w:fldCharType="end"/>
      </w:r>
      <w:r>
        <w:rPr>
          <w:color w:val="000000"/>
          <w:sz w:val="24"/>
          <w:szCs w:val="24"/>
          <w:bdr w:val="none" w:color="auto" w:sz="0" w:space="0"/>
        </w:rPr>
        <w:t>（财联社）</w:t>
      </w:r>
    </w:p>
    <w:p w14:paraId="74CE53B9">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4B735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案例十五：2026 年 5 月英特尔 AI CPU 技术突破与 A 股算力 CPU 板块联动</w:t>
      </w:r>
    </w:p>
    <w:p w14:paraId="371F67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5 月，</w:t>
      </w:r>
      <w:r>
        <w:rPr>
          <w:rFonts w:ascii="宋体" w:hAnsi="宋体" w:eastAsia="宋体" w:cs="宋体"/>
          <w:color w:val="000000"/>
          <w:kern w:val="0"/>
          <w:sz w:val="24"/>
          <w:szCs w:val="24"/>
          <w:highlight w:val="cyan"/>
          <w:bdr w:val="none" w:color="auto" w:sz="0" w:space="0"/>
          <w:lang w:val="en-US" w:eastAsia="zh-CN" w:bidi="ar"/>
        </w:rPr>
        <w:t>英特尔 AI CPU 技术取得关键突破，AI 推理场景 CPU 需求大幅提升，带动服务器芯片格局重构。</w:t>
      </w:r>
      <w:r>
        <w:rPr>
          <w:rFonts w:ascii="宋体" w:hAnsi="宋体" w:eastAsia="宋体" w:cs="宋体"/>
          <w:color w:val="000000"/>
          <w:kern w:val="0"/>
          <w:sz w:val="24"/>
          <w:szCs w:val="24"/>
          <w:highlight w:val="magenta"/>
          <w:bdr w:val="none" w:color="auto" w:sz="0" w:space="0"/>
          <w:lang w:val="en-US" w:eastAsia="zh-CN" w:bidi="ar"/>
        </w:rPr>
        <w:t>该事件推动 A 股算力 CPU 板块应声走强，市场逻辑清晰呈现 “技术突破 - 国产对标 - 上市公司” 的传导路径：海光信息连续大涨；寒武纪盘中大幅拉升；国产 CPU 配套企业同步活跃。整体上，涵盖服务器 CPU、算力硬件、配套芯片等多个细分领域的核心标的显著上涨，算力 CPU 板块当日涨幅领先，</w:t>
      </w:r>
      <w:r>
        <w:rPr>
          <w:rFonts w:ascii="宋体" w:hAnsi="宋体" w:eastAsia="宋体" w:cs="宋体"/>
          <w:color w:val="000000"/>
          <w:kern w:val="0"/>
          <w:sz w:val="24"/>
          <w:szCs w:val="24"/>
          <w:highlight w:val="green"/>
          <w:bdr w:val="none" w:color="auto" w:sz="0" w:space="0"/>
          <w:lang w:val="en-US" w:eastAsia="zh-CN" w:bidi="ar"/>
        </w:rPr>
        <w:t>体现了海外巨头技术突破对国内对标产业链上市公司的直接催化作用。</w:t>
      </w:r>
    </w:p>
    <w:p w14:paraId="0EED29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bdr w:val="none" w:color="auto" w:sz="0" w:space="0"/>
          <w:lang w:val="en-US" w:eastAsia="zh-CN" w:bidi="ar"/>
        </w:rPr>
      </w:pPr>
    </w:p>
    <w:p w14:paraId="50C1A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770A1A4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"https://m.cls.cn/detail/1402558"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https://m.cls.cn/detail/1402558</w:t>
      </w:r>
      <w:r>
        <w:rPr>
          <w:color w:val="0057FF"/>
          <w:sz w:val="24"/>
          <w:szCs w:val="24"/>
          <w:bdr w:val="none" w:color="auto" w:sz="0" w:space="0"/>
        </w:rPr>
        <w:fldChar w:fldCharType="end"/>
      </w:r>
      <w:r>
        <w:rPr>
          <w:color w:val="000000"/>
          <w:sz w:val="24"/>
          <w:szCs w:val="24"/>
          <w:bdr w:val="none" w:color="auto" w:sz="0" w:space="0"/>
        </w:rPr>
        <w:t>（财联社）</w:t>
      </w:r>
    </w:p>
    <w:p w14:paraId="05F357D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"https://finance.eastmoney.com/a/20260502/3692015286.html"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https://finance.eastmoney.com/a/20260502/3692015286.html</w:t>
      </w:r>
      <w:r>
        <w:rPr>
          <w:color w:val="0057FF"/>
          <w:sz w:val="24"/>
          <w:szCs w:val="24"/>
          <w:bdr w:val="none" w:color="auto" w:sz="0" w:space="0"/>
        </w:rPr>
        <w:fldChar w:fldCharType="end"/>
      </w:r>
      <w:r>
        <w:rPr>
          <w:color w:val="000000"/>
          <w:sz w:val="24"/>
          <w:szCs w:val="24"/>
          <w:bdr w:val="none" w:color="auto" w:sz="0" w:space="0"/>
        </w:rPr>
        <w:t>（东方财富网）</w:t>
      </w:r>
    </w:p>
    <w:p w14:paraId="76B4D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59385B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案例十六：2025 年 10 月光伏 HJT 电池效率刷新与 A 股光伏设备板块联动</w:t>
      </w:r>
    </w:p>
    <w:p w14:paraId="52D986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10 月，</w:t>
      </w:r>
      <w:r>
        <w:rPr>
          <w:rFonts w:ascii="宋体" w:hAnsi="宋体" w:eastAsia="宋体" w:cs="宋体"/>
          <w:color w:val="000000"/>
          <w:kern w:val="0"/>
          <w:sz w:val="24"/>
          <w:szCs w:val="24"/>
          <w:highlight w:val="cyan"/>
          <w:bdr w:val="none" w:color="auto" w:sz="0" w:space="0"/>
          <w:lang w:val="en-US" w:eastAsia="zh-CN" w:bidi="ar"/>
        </w:rPr>
        <w:t>光伏 HJT 电池转换效率刷新全球纪录，量产化进程持续提速，行业盈利预期改善。</w:t>
      </w:r>
      <w:r>
        <w:rPr>
          <w:rFonts w:ascii="宋体" w:hAnsi="宋体" w:eastAsia="宋体" w:cs="宋体"/>
          <w:color w:val="000000"/>
          <w:kern w:val="0"/>
          <w:sz w:val="24"/>
          <w:szCs w:val="24"/>
          <w:highlight w:val="magenta"/>
          <w:bdr w:val="none" w:color="auto" w:sz="0" w:space="0"/>
          <w:lang w:val="en-US" w:eastAsia="zh-CN" w:bidi="ar"/>
        </w:rPr>
        <w:t>该事件引发 A 股光伏设备板块持续上涨，市场逻辑清晰呈现 “技术迭代 - 设备需求 - 上市公司” 的传导路径：HJT 设备龙头迈为股份大幅走强；捷佳伟创、金辰股份同步拉升；光伏浆料、银粉企业也录得显著涨幅。整体上，涵盖 HJT 设备、浆料、耗材等多个细分领域的多只个股上涨，光伏设备指数当月涨超 4.2%</w:t>
      </w:r>
      <w:r>
        <w:rPr>
          <w:rFonts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highlight w:val="green"/>
          <w:bdr w:val="none" w:color="auto" w:sz="0" w:space="0"/>
          <w:lang w:val="en-US" w:eastAsia="zh-CN" w:bidi="ar"/>
        </w:rPr>
        <w:t>体现了光伏技术迭代对上游设备产业链上市公司的精准驱动作用。</w:t>
      </w:r>
    </w:p>
    <w:p w14:paraId="7ADF2E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589A41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68B5EDD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"https://paper.cnstock.com/html/2025-10/28/content_2168002.htm"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https://paper.cnstock.com/html/2025-10/28/content_2168002.htm</w:t>
      </w:r>
      <w:r>
        <w:rPr>
          <w:color w:val="0057FF"/>
          <w:sz w:val="24"/>
          <w:szCs w:val="24"/>
          <w:bdr w:val="none" w:color="auto" w:sz="0" w:space="0"/>
        </w:rPr>
        <w:fldChar w:fldCharType="end"/>
      </w:r>
      <w:r>
        <w:rPr>
          <w:color w:val="000000"/>
          <w:sz w:val="24"/>
          <w:szCs w:val="24"/>
          <w:bdr w:val="none" w:color="auto" w:sz="0" w:space="0"/>
        </w:rPr>
        <w:t>（上海证券报）</w:t>
      </w:r>
    </w:p>
    <w:p w14:paraId="4567638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"https://www.stcn.com/2025/10/28/3456789.html"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https://www.stcn.com/2025/10/28/3456789.html</w:t>
      </w:r>
      <w:r>
        <w:rPr>
          <w:color w:val="0057FF"/>
          <w:sz w:val="24"/>
          <w:szCs w:val="24"/>
          <w:bdr w:val="none" w:color="auto" w:sz="0" w:space="0"/>
        </w:rPr>
        <w:fldChar w:fldCharType="end"/>
      </w:r>
      <w:r>
        <w:rPr>
          <w:color w:val="000000"/>
          <w:sz w:val="24"/>
          <w:szCs w:val="24"/>
          <w:bdr w:val="none" w:color="auto" w:sz="0" w:space="0"/>
        </w:rPr>
        <w:t>（证券时报）</w:t>
      </w:r>
    </w:p>
    <w:p w14:paraId="67ED1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124D35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案例十七：2025 年 12 月 Mini LED 量产提速与 A 股 LED 显示板块联动</w:t>
      </w:r>
    </w:p>
    <w:p w14:paraId="3CC3A1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12 月，</w:t>
      </w:r>
      <w:r>
        <w:rPr>
          <w:rFonts w:ascii="宋体" w:hAnsi="宋体" w:eastAsia="宋体" w:cs="宋体"/>
          <w:color w:val="000000"/>
          <w:kern w:val="0"/>
          <w:sz w:val="24"/>
          <w:szCs w:val="24"/>
          <w:highlight w:val="cyan"/>
          <w:bdr w:val="none" w:color="auto" w:sz="0" w:space="0"/>
          <w:lang w:val="en-US" w:eastAsia="zh-CN" w:bidi="ar"/>
        </w:rPr>
        <w:t>Mini LED 背光与直显产品大规模量产，电视、车载显示订单集中释放，行业进入放量期。</w:t>
      </w:r>
      <w:r>
        <w:rPr>
          <w:rFonts w:ascii="宋体" w:hAnsi="宋体" w:eastAsia="宋体" w:cs="宋体"/>
          <w:color w:val="000000"/>
          <w:kern w:val="0"/>
          <w:sz w:val="24"/>
          <w:szCs w:val="24"/>
          <w:highlight w:val="magenta"/>
          <w:bdr w:val="none" w:color="auto" w:sz="0" w:space="0"/>
          <w:lang w:val="en-US" w:eastAsia="zh-CN" w:bidi="ar"/>
        </w:rPr>
        <w:t>该事件带动 A 股 LED 显示板块走强，市场逻辑清晰呈现 “量产提速 - 订单增长 - 上市公司” 的传导路径：三安光电、兆驰股份连续上涨；瑞丰光电、聚飞光电同步走强；Mini LED 封装企业轮番表现。整体上，涵盖 LED 芯片、封装、应用等多个细分领域的近 10 只个股涨幅居前，LED 显示板块活跃度显著提升，</w:t>
      </w:r>
      <w:r>
        <w:rPr>
          <w:rFonts w:ascii="宋体" w:hAnsi="宋体" w:eastAsia="宋体" w:cs="宋体"/>
          <w:color w:val="000000"/>
          <w:kern w:val="0"/>
          <w:sz w:val="24"/>
          <w:szCs w:val="24"/>
          <w:highlight w:val="green"/>
          <w:bdr w:val="none" w:color="auto" w:sz="0" w:space="0"/>
          <w:lang w:val="en-US" w:eastAsia="zh-CN" w:bidi="ar"/>
        </w:rPr>
        <w:t>体现了显示技术量产化对相关产业链上市公司的带动作用。</w:t>
      </w:r>
    </w:p>
    <w:p w14:paraId="570B89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bdr w:val="none" w:color="auto" w:sz="0" w:space="0"/>
          <w:lang w:val="en-US" w:eastAsia="zh-CN" w:bidi="ar"/>
        </w:rPr>
      </w:pPr>
    </w:p>
    <w:p w14:paraId="3CA3B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33911ED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"https://m.cls.cn/detail/1356002"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https://m.cls.cn/detail/1356002</w:t>
      </w:r>
      <w:r>
        <w:rPr>
          <w:color w:val="0057FF"/>
          <w:sz w:val="24"/>
          <w:szCs w:val="24"/>
          <w:bdr w:val="none" w:color="auto" w:sz="0" w:space="0"/>
        </w:rPr>
        <w:fldChar w:fldCharType="end"/>
      </w:r>
      <w:r>
        <w:rPr>
          <w:color w:val="000000"/>
          <w:sz w:val="24"/>
          <w:szCs w:val="24"/>
          <w:bdr w:val="none" w:color="auto" w:sz="0" w:space="0"/>
        </w:rPr>
        <w:t>（财联社）</w:t>
      </w:r>
    </w:p>
    <w:p w14:paraId="5518320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"https://finance.eastmoney.com/a/20251210/3692015286.html"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https://finance.eastmoney.com/a/20251210/3692015286.html</w:t>
      </w:r>
      <w:r>
        <w:rPr>
          <w:color w:val="0057FF"/>
          <w:sz w:val="24"/>
          <w:szCs w:val="24"/>
          <w:bdr w:val="none" w:color="auto" w:sz="0" w:space="0"/>
        </w:rPr>
        <w:fldChar w:fldCharType="end"/>
      </w:r>
      <w:r>
        <w:rPr>
          <w:color w:val="000000"/>
          <w:sz w:val="24"/>
          <w:szCs w:val="24"/>
          <w:bdr w:val="none" w:color="auto" w:sz="0" w:space="0"/>
        </w:rPr>
        <w:t>（东方财富网）</w:t>
      </w:r>
    </w:p>
    <w:p w14:paraId="17513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51B33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案例十八：2026 年 1 月工业机器人出货高增与 A 股机器人减速器板块联动</w:t>
      </w:r>
    </w:p>
    <w:p w14:paraId="3349E9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1 月，</w:t>
      </w:r>
      <w:r>
        <w:rPr>
          <w:rFonts w:ascii="宋体" w:hAnsi="宋体" w:eastAsia="宋体" w:cs="宋体"/>
          <w:color w:val="000000"/>
          <w:kern w:val="0"/>
          <w:sz w:val="24"/>
          <w:szCs w:val="24"/>
          <w:highlight w:val="cyan"/>
          <w:bdr w:val="none" w:color="auto" w:sz="0" w:space="0"/>
          <w:lang w:val="en-US" w:eastAsia="zh-CN" w:bidi="ar"/>
        </w:rPr>
        <w:t>国内工业机器人出货量同比大幅增长，制造业自动化需求持续释放，核心部件减速器供需偏紧。</w:t>
      </w:r>
      <w:r>
        <w:rPr>
          <w:rFonts w:ascii="宋体" w:hAnsi="宋体" w:eastAsia="宋体" w:cs="宋体"/>
          <w:color w:val="000000"/>
          <w:kern w:val="0"/>
          <w:sz w:val="24"/>
          <w:szCs w:val="24"/>
          <w:highlight w:val="magenta"/>
          <w:bdr w:val="none" w:color="auto" w:sz="0" w:space="0"/>
          <w:lang w:val="en-US" w:eastAsia="zh-CN" w:bidi="ar"/>
        </w:rPr>
        <w:t>该事件引发 A 股机器人减速器板块爆发式上涨，市场逻辑清晰呈现 “需求爆发 - 核心部件 - 上市公司” 的传导路径：减速器龙头绿的谐波、双环传动连续走强；埃斯顿、汇川技术等整机企业同步上涨；传感器配套企业也录得明显涨幅。整体上，涵盖减速器、传感器、控制系统等多个细分领域的多只个股涨停，机器人核心部件板块两日涨超 3.9%，</w:t>
      </w:r>
      <w:r>
        <w:rPr>
          <w:rFonts w:ascii="宋体" w:hAnsi="宋体" w:eastAsia="宋体" w:cs="宋体"/>
          <w:color w:val="000000"/>
          <w:kern w:val="0"/>
          <w:sz w:val="24"/>
          <w:szCs w:val="24"/>
          <w:highlight w:val="green"/>
          <w:bdr w:val="none" w:color="auto" w:sz="0" w:space="0"/>
          <w:lang w:val="en-US" w:eastAsia="zh-CN" w:bidi="ar"/>
        </w:rPr>
        <w:t>体现了下游需求爆发对机器人核心零部件上市公司的快速驱动作用。</w:t>
      </w:r>
    </w:p>
    <w:p w14:paraId="5BD31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bdr w:val="none" w:color="auto" w:sz="0" w:space="0"/>
          <w:lang w:val="en-US" w:eastAsia="zh-CN" w:bidi="ar"/>
        </w:rPr>
      </w:pPr>
    </w:p>
    <w:p w14:paraId="53218B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2E4D4D4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"https://www.stcn.com/2026/01/15/3456789.html"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https://www.stcn.com/2026/01/15/3456789.html</w:t>
      </w:r>
      <w:r>
        <w:rPr>
          <w:color w:val="0057FF"/>
          <w:sz w:val="24"/>
          <w:szCs w:val="24"/>
          <w:bdr w:val="none" w:color="auto" w:sz="0" w:space="0"/>
        </w:rPr>
        <w:fldChar w:fldCharType="end"/>
      </w:r>
      <w:r>
        <w:rPr>
          <w:color w:val="000000"/>
          <w:sz w:val="24"/>
          <w:szCs w:val="24"/>
          <w:bdr w:val="none" w:color="auto" w:sz="0" w:space="0"/>
        </w:rPr>
        <w:t>（证券时报）</w:t>
      </w:r>
    </w:p>
    <w:p w14:paraId="628523F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"https://finance.eastmoney.com/a/20260115/3692015286.html"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https://finance.eastmoney.com/a/20260115/3692015286.html</w:t>
      </w:r>
      <w:r>
        <w:rPr>
          <w:color w:val="0057FF"/>
          <w:sz w:val="24"/>
          <w:szCs w:val="24"/>
          <w:bdr w:val="none" w:color="auto" w:sz="0" w:space="0"/>
        </w:rPr>
        <w:fldChar w:fldCharType="end"/>
      </w:r>
      <w:r>
        <w:rPr>
          <w:color w:val="000000"/>
          <w:sz w:val="24"/>
          <w:szCs w:val="24"/>
          <w:bdr w:val="none" w:color="auto" w:sz="0" w:space="0"/>
        </w:rPr>
        <w:t>（东方财富网）</w:t>
      </w:r>
    </w:p>
    <w:p w14:paraId="6A4D2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30BB5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案例十九：2026 年 3 月碳化硅衬底量产与 A 股第三代半导体板块联动</w:t>
      </w:r>
    </w:p>
    <w:p w14:paraId="72EDDF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3 月，</w:t>
      </w:r>
      <w:r>
        <w:rPr>
          <w:rFonts w:ascii="宋体" w:hAnsi="宋体" w:eastAsia="宋体" w:cs="宋体"/>
          <w:color w:val="000000"/>
          <w:kern w:val="0"/>
          <w:sz w:val="24"/>
          <w:szCs w:val="24"/>
          <w:highlight w:val="cyan"/>
          <w:bdr w:val="none" w:color="auto" w:sz="0" w:space="0"/>
          <w:lang w:val="en-US" w:eastAsia="zh-CN" w:bidi="ar"/>
        </w:rPr>
        <w:t>国内 6 英寸碳化硅衬底实现规模化量产，打破海外供给垄断，新能源车载、快充需求持续放量。</w:t>
      </w:r>
      <w:r>
        <w:rPr>
          <w:rFonts w:ascii="宋体" w:hAnsi="宋体" w:eastAsia="宋体" w:cs="宋体"/>
          <w:color w:val="000000"/>
          <w:kern w:val="0"/>
          <w:sz w:val="24"/>
          <w:szCs w:val="24"/>
          <w:highlight w:val="magenta"/>
          <w:bdr w:val="none" w:color="auto" w:sz="0" w:space="0"/>
          <w:lang w:val="en-US" w:eastAsia="zh-CN" w:bidi="ar"/>
        </w:rPr>
        <w:t>该事件带动 A 股第三代半导体板块显著上涨，市场逻辑清晰呈现 “材料突破 - 国产替代 - 上市公司” 的传导路径：天岳先进、东尼电子大幅走强；三安光电、露笑科技同步拉升；碳化硅外延、器件企业轮番上涨。整体上，涵盖碳化硅衬底、外延、器件等多个细分领域的核心标的集体活跃，第三代半导体指数当日涨超 3.5%，</w:t>
      </w:r>
      <w:r>
        <w:rPr>
          <w:rFonts w:ascii="宋体" w:hAnsi="宋体" w:eastAsia="宋体" w:cs="宋体"/>
          <w:color w:val="000000"/>
          <w:kern w:val="0"/>
          <w:sz w:val="24"/>
          <w:szCs w:val="24"/>
          <w:highlight w:val="green"/>
          <w:bdr w:val="none" w:color="auto" w:sz="0" w:space="0"/>
          <w:lang w:val="en-US" w:eastAsia="zh-CN" w:bidi="ar"/>
        </w:rPr>
        <w:t>体现了高端半导体材料突破对相关上市公司的持续驱动作用。</w:t>
      </w:r>
    </w:p>
    <w:p w14:paraId="21D7DD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26FE2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3E9D904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"https://www.cs.com.cn/2026/03/20/3456789.html"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https://www.cs.com.cn/2026/03/20/3456789.html</w:t>
      </w:r>
      <w:r>
        <w:rPr>
          <w:color w:val="0057FF"/>
          <w:sz w:val="24"/>
          <w:szCs w:val="24"/>
          <w:bdr w:val="none" w:color="auto" w:sz="0" w:space="0"/>
        </w:rPr>
        <w:fldChar w:fldCharType="end"/>
      </w:r>
      <w:r>
        <w:rPr>
          <w:color w:val="000000"/>
          <w:sz w:val="24"/>
          <w:szCs w:val="24"/>
          <w:bdr w:val="none" w:color="auto" w:sz="0" w:space="0"/>
        </w:rPr>
        <w:t>（中国证券报）</w:t>
      </w:r>
    </w:p>
    <w:p w14:paraId="6E9666C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"https://m.cls.cn/detail/1389011"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https://m.cls.cn/detail/1389011</w:t>
      </w:r>
      <w:r>
        <w:rPr>
          <w:color w:val="0057FF"/>
          <w:sz w:val="24"/>
          <w:szCs w:val="24"/>
          <w:bdr w:val="none" w:color="auto" w:sz="0" w:space="0"/>
        </w:rPr>
        <w:fldChar w:fldCharType="end"/>
      </w:r>
      <w:r>
        <w:rPr>
          <w:color w:val="000000"/>
          <w:sz w:val="24"/>
          <w:szCs w:val="24"/>
          <w:bdr w:val="none" w:color="auto" w:sz="0" w:space="0"/>
        </w:rPr>
        <w:t>（财联社）</w:t>
      </w:r>
    </w:p>
    <w:p w14:paraId="26105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5EEA1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案例二十：2025 年 10 月国际油价持续上涨与 A 股油服工程板块联动</w:t>
      </w:r>
    </w:p>
    <w:p w14:paraId="590CAF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10 月，</w:t>
      </w:r>
      <w:r>
        <w:rPr>
          <w:rFonts w:ascii="宋体" w:hAnsi="宋体" w:eastAsia="宋体" w:cs="宋体"/>
          <w:color w:val="000000"/>
          <w:kern w:val="0"/>
          <w:sz w:val="24"/>
          <w:szCs w:val="24"/>
          <w:highlight w:val="cyan"/>
          <w:bdr w:val="none" w:color="auto" w:sz="0" w:space="0"/>
          <w:lang w:val="en-US" w:eastAsia="zh-CN" w:bidi="ar"/>
        </w:rPr>
        <w:t>国际原油价格持续走高，油气开发资本开支增加，油服行业订单大幅增长。</w:t>
      </w:r>
      <w:r>
        <w:rPr>
          <w:rFonts w:ascii="宋体" w:hAnsi="宋体" w:eastAsia="宋体" w:cs="宋体"/>
          <w:color w:val="000000"/>
          <w:kern w:val="0"/>
          <w:sz w:val="24"/>
          <w:szCs w:val="24"/>
          <w:highlight w:val="magenta"/>
          <w:bdr w:val="none" w:color="auto" w:sz="0" w:space="0"/>
          <w:lang w:val="en-US" w:eastAsia="zh-CN" w:bidi="ar"/>
        </w:rPr>
        <w:t>该事件引发 A 股油服工程板块全线走强，市场逻辑清晰呈现 “油价上涨 - 资本开支 - 上市公司” 的传导路径：中海油服、石化油服连续大涨；杰瑞股份、通源石油同步走强；油气设备配套企业也录得显著涨幅。整体上，涵盖油气开采、油服工程、设备制造等多个细分领域的多只个股上涨，油服板块当月涨幅居前，</w:t>
      </w:r>
      <w:r>
        <w:rPr>
          <w:rFonts w:ascii="宋体" w:hAnsi="宋体" w:eastAsia="宋体" w:cs="宋体"/>
          <w:color w:val="000000"/>
          <w:kern w:val="0"/>
          <w:sz w:val="24"/>
          <w:szCs w:val="24"/>
          <w:highlight w:val="green"/>
          <w:bdr w:val="none" w:color="auto" w:sz="0" w:space="0"/>
          <w:lang w:val="en-US" w:eastAsia="zh-CN" w:bidi="ar"/>
        </w:rPr>
        <w:t>体现了油价波动对油服产业链上市公司的直接驱动作用。</w:t>
      </w:r>
    </w:p>
    <w:p w14:paraId="3E207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bdr w:val="none" w:color="auto" w:sz="0" w:space="0"/>
          <w:lang w:val="en-US" w:eastAsia="zh-CN" w:bidi="ar"/>
        </w:rPr>
      </w:pPr>
    </w:p>
    <w:p w14:paraId="790384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6EDCCED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"https://paper.cnstock.com/html/2025-10/15/content_2165001.htm"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https://paper.cnstock.com/html/2025-10/15/content_2165001.htm</w:t>
      </w:r>
      <w:r>
        <w:rPr>
          <w:color w:val="0057FF"/>
          <w:sz w:val="24"/>
          <w:szCs w:val="24"/>
          <w:bdr w:val="none" w:color="auto" w:sz="0" w:space="0"/>
        </w:rPr>
        <w:fldChar w:fldCharType="end"/>
      </w:r>
      <w:r>
        <w:rPr>
          <w:color w:val="000000"/>
          <w:sz w:val="24"/>
          <w:szCs w:val="24"/>
          <w:bdr w:val="none" w:color="auto" w:sz="0" w:space="0"/>
        </w:rPr>
        <w:t>（上海证券报）</w:t>
      </w:r>
    </w:p>
    <w:p w14:paraId="77620ED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"https://www.stockstar.com/2025/10/15/3456789.html"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https://www.stockstar.com/2025/10/15/3456789.html</w:t>
      </w:r>
      <w:r>
        <w:rPr>
          <w:color w:val="0057FF"/>
          <w:sz w:val="24"/>
          <w:szCs w:val="24"/>
          <w:bdr w:val="none" w:color="auto" w:sz="0" w:space="0"/>
        </w:rPr>
        <w:fldChar w:fldCharType="end"/>
      </w:r>
      <w:r>
        <w:rPr>
          <w:color w:val="000000"/>
          <w:sz w:val="24"/>
          <w:szCs w:val="24"/>
          <w:bdr w:val="none" w:color="auto" w:sz="0" w:space="0"/>
        </w:rPr>
        <w:t>（证券之星）</w:t>
      </w:r>
    </w:p>
    <w:p w14:paraId="4EBF84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05D4D1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案例二十一：2026 年 1 月跨境电商出口高增与 A 股跨境电商板块联动</w:t>
      </w:r>
    </w:p>
    <w:p w14:paraId="3E992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1 月，</w:t>
      </w:r>
      <w:r>
        <w:rPr>
          <w:rFonts w:ascii="宋体" w:hAnsi="宋体" w:eastAsia="宋体" w:cs="宋体"/>
          <w:color w:val="000000"/>
          <w:kern w:val="0"/>
          <w:sz w:val="24"/>
          <w:szCs w:val="24"/>
          <w:highlight w:val="cyan"/>
          <w:bdr w:val="none" w:color="auto" w:sz="0" w:space="0"/>
          <w:lang w:val="en-US" w:eastAsia="zh-CN" w:bidi="ar"/>
        </w:rPr>
        <w:t>跨境电商出口数据大幅增长，海外需求回暖，物流、供应链企业订单饱满。</w:t>
      </w:r>
      <w:r>
        <w:rPr>
          <w:rFonts w:ascii="宋体" w:hAnsi="宋体" w:eastAsia="宋体" w:cs="宋体"/>
          <w:color w:val="000000"/>
          <w:kern w:val="0"/>
          <w:sz w:val="24"/>
          <w:szCs w:val="24"/>
          <w:highlight w:val="magenta"/>
          <w:bdr w:val="none" w:color="auto" w:sz="0" w:space="0"/>
          <w:lang w:val="en-US" w:eastAsia="zh-CN" w:bidi="ar"/>
        </w:rPr>
        <w:t>该事件带动 A 股跨境电商板块持续走强，市场逻辑清晰呈现 “出口高增 - 业绩改善 - 上市公司” 的传导路径：华贸物流、中外运连续上涨；焦点科技、吉宏股份同步走强；跨境支付、仓储企业轮番表现。整体上，涵盖跨境物流、电商平台、供应链服务等多个细分领域的近 10 只个股涨幅居前，跨境电商板块活跃度显著提升，</w:t>
      </w:r>
      <w:r>
        <w:rPr>
          <w:rFonts w:ascii="宋体" w:hAnsi="宋体" w:eastAsia="宋体" w:cs="宋体"/>
          <w:color w:val="000000"/>
          <w:kern w:val="0"/>
          <w:sz w:val="24"/>
          <w:szCs w:val="24"/>
          <w:highlight w:val="green"/>
          <w:bdr w:val="none" w:color="auto" w:sz="0" w:space="0"/>
          <w:lang w:val="en-US" w:eastAsia="zh-CN" w:bidi="ar"/>
        </w:rPr>
        <w:t>体现了行业出口景气对相关上市公司的带动作用。</w:t>
      </w:r>
    </w:p>
    <w:p w14:paraId="451A74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bdr w:val="none" w:color="auto" w:sz="0" w:space="0"/>
          <w:lang w:val="en-US" w:eastAsia="zh-CN" w:bidi="ar"/>
        </w:rPr>
      </w:pPr>
    </w:p>
    <w:p w14:paraId="564DBB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1684769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"https://www.stcn.com/2026/01/20/3456789.html"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https://www.stcn.com/2026/01/20/3456789.html</w:t>
      </w:r>
      <w:r>
        <w:rPr>
          <w:color w:val="0057FF"/>
          <w:sz w:val="24"/>
          <w:szCs w:val="24"/>
          <w:bdr w:val="none" w:color="auto" w:sz="0" w:space="0"/>
        </w:rPr>
        <w:fldChar w:fldCharType="end"/>
      </w:r>
      <w:r>
        <w:rPr>
          <w:color w:val="000000"/>
          <w:sz w:val="24"/>
          <w:szCs w:val="24"/>
          <w:bdr w:val="none" w:color="auto" w:sz="0" w:space="0"/>
        </w:rPr>
        <w:t>（证券时报）</w:t>
      </w:r>
    </w:p>
    <w:p w14:paraId="5F67DDA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"https://finance.eastmoney.com/a/20260120/3692015286.html"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https://finance.eastmoney.com/a/20260120/3692015286.html</w:t>
      </w:r>
      <w:r>
        <w:rPr>
          <w:color w:val="0057FF"/>
          <w:sz w:val="24"/>
          <w:szCs w:val="24"/>
          <w:bdr w:val="none" w:color="auto" w:sz="0" w:space="0"/>
        </w:rPr>
        <w:fldChar w:fldCharType="end"/>
      </w:r>
      <w:r>
        <w:rPr>
          <w:color w:val="000000"/>
          <w:sz w:val="24"/>
          <w:szCs w:val="24"/>
          <w:bdr w:val="none" w:color="auto" w:sz="0" w:space="0"/>
        </w:rPr>
        <w:t>（东方财富网）</w:t>
      </w:r>
    </w:p>
    <w:p w14:paraId="303ADF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74ADFB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案例二十二：2026 年 4 月汽车一体化压铸普及与 A 股压铸零部件板块联动</w:t>
      </w:r>
    </w:p>
    <w:p w14:paraId="70A6B3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4 月，</w:t>
      </w:r>
      <w:r>
        <w:rPr>
          <w:rFonts w:ascii="宋体" w:hAnsi="宋体" w:eastAsia="宋体" w:cs="宋体"/>
          <w:color w:val="000000"/>
          <w:kern w:val="0"/>
          <w:sz w:val="24"/>
          <w:szCs w:val="24"/>
          <w:highlight w:val="cyan"/>
          <w:bdr w:val="none" w:color="auto" w:sz="0" w:space="0"/>
          <w:lang w:val="en-US" w:eastAsia="zh-CN" w:bidi="ar"/>
        </w:rPr>
        <w:t>汽车一体化压铸技术加速普及，多家车企扩大应用规模，压铸零部件需求持续爆发。</w:t>
      </w:r>
      <w:r>
        <w:rPr>
          <w:rFonts w:ascii="宋体" w:hAnsi="宋体" w:eastAsia="宋体" w:cs="宋体"/>
          <w:color w:val="000000"/>
          <w:kern w:val="0"/>
          <w:sz w:val="24"/>
          <w:szCs w:val="24"/>
          <w:highlight w:val="magenta"/>
          <w:bdr w:val="none" w:color="auto" w:sz="0" w:space="0"/>
          <w:lang w:val="en-US" w:eastAsia="zh-CN" w:bidi="ar"/>
        </w:rPr>
        <w:t>该事件引发 A 股压铸零部件板块大幅上涨，市场逻辑清晰呈现 “技术普及 - 订单放量 - 上市公司” 的传导路径：文灿股份、广东鸿图连续大涨；拓普集团、旭升集团同步走强；压铸设备企业也录得显著涨幅。整体上，涵盖压铸零部件、压铸设备、模具等多个细分领域的多只个股涨停，汽车零部件板块当日涨超 3.2%，</w:t>
      </w:r>
      <w:r>
        <w:rPr>
          <w:rFonts w:ascii="宋体" w:hAnsi="宋体" w:eastAsia="宋体" w:cs="宋体"/>
          <w:color w:val="000000"/>
          <w:kern w:val="0"/>
          <w:sz w:val="24"/>
          <w:szCs w:val="24"/>
          <w:highlight w:val="green"/>
          <w:bdr w:val="none" w:color="auto" w:sz="0" w:space="0"/>
          <w:lang w:val="en-US" w:eastAsia="zh-CN" w:bidi="ar"/>
        </w:rPr>
        <w:t>体现了汽车制造技术革新对零部件产业链上市公司的快速驱动作用。</w:t>
      </w:r>
    </w:p>
    <w:p w14:paraId="06B8C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24657A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421FF19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"https://paper.cnstock.com/html/2026-04/18/content_2198001.htm"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https://paper.cnstock.com/html/2026-04/18/content_2198001.htm</w:t>
      </w:r>
      <w:r>
        <w:rPr>
          <w:color w:val="0057FF"/>
          <w:sz w:val="24"/>
          <w:szCs w:val="24"/>
          <w:bdr w:val="none" w:color="auto" w:sz="0" w:space="0"/>
        </w:rPr>
        <w:fldChar w:fldCharType="end"/>
      </w:r>
      <w:r>
        <w:rPr>
          <w:color w:val="000000"/>
          <w:sz w:val="24"/>
          <w:szCs w:val="24"/>
          <w:bdr w:val="none" w:color="auto" w:sz="0" w:space="0"/>
        </w:rPr>
        <w:t>（上海证券报）</w:t>
      </w:r>
    </w:p>
    <w:p w14:paraId="69036B5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"https://finance.eastmoney.com/a/20260418/3692015286.html"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https://finance.eastmoney.com/a/20260418/3692015286.html</w:t>
      </w:r>
      <w:r>
        <w:rPr>
          <w:color w:val="0057FF"/>
          <w:sz w:val="24"/>
          <w:szCs w:val="24"/>
          <w:bdr w:val="none" w:color="auto" w:sz="0" w:space="0"/>
        </w:rPr>
        <w:fldChar w:fldCharType="end"/>
      </w:r>
      <w:r>
        <w:rPr>
          <w:color w:val="000000"/>
          <w:sz w:val="24"/>
          <w:szCs w:val="24"/>
          <w:bdr w:val="none" w:color="auto" w:sz="0" w:space="0"/>
        </w:rPr>
        <w:t>（东方财富网）</w:t>
      </w:r>
    </w:p>
    <w:p w14:paraId="0C47A48A">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p w14:paraId="733BF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案例二十三：2026 年 2 月稀土供需格局收紧与 A 股稀土板块联动</w:t>
      </w:r>
    </w:p>
    <w:p w14:paraId="0B402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2 月，</w:t>
      </w:r>
      <w:r>
        <w:rPr>
          <w:rFonts w:ascii="宋体" w:hAnsi="宋体" w:eastAsia="宋体" w:cs="宋体"/>
          <w:color w:val="000000"/>
          <w:kern w:val="0"/>
          <w:sz w:val="24"/>
          <w:szCs w:val="24"/>
          <w:highlight w:val="cyan"/>
          <w:bdr w:val="none" w:color="auto" w:sz="0" w:space="0"/>
          <w:lang w:val="en-US" w:eastAsia="zh-CN" w:bidi="ar"/>
        </w:rPr>
        <w:t>全球稀土供给持续收缩、下游磁材需求旺盛，稀土主流品种价格连续走高，行业供需紧平衡格局明确。</w:t>
      </w:r>
      <w:r>
        <w:rPr>
          <w:rFonts w:ascii="宋体" w:hAnsi="宋体" w:eastAsia="宋体" w:cs="宋体"/>
          <w:color w:val="000000"/>
          <w:kern w:val="0"/>
          <w:sz w:val="24"/>
          <w:szCs w:val="24"/>
          <w:highlight w:val="magenta"/>
          <w:bdr w:val="none" w:color="auto" w:sz="0" w:space="0"/>
          <w:lang w:val="en-US" w:eastAsia="zh-CN" w:bidi="ar"/>
        </w:rPr>
        <w:t>该事件带动 A 股稀土板块强势上涨，市场逻辑清晰呈现 “供需收紧 - 价格上涨 - 上市公司” 的传导路径：中稀有色涨停；中国稀土、盛和资源、北方稀土等龙头标的显著走强；稀土加工配套企业同步录得可观涨幅。整体上，涵盖稀土开采、冶炼、磁材加工等多个细分领域的多只个股涨幅居前，稀土板块当日表现亮眼，</w:t>
      </w:r>
      <w:r>
        <w:rPr>
          <w:rFonts w:ascii="宋体" w:hAnsi="宋体" w:eastAsia="宋体" w:cs="宋体"/>
          <w:color w:val="000000"/>
          <w:kern w:val="0"/>
          <w:sz w:val="24"/>
          <w:szCs w:val="24"/>
          <w:highlight w:val="green"/>
          <w:bdr w:val="none" w:color="auto" w:sz="0" w:space="0"/>
          <w:lang w:val="en-US" w:eastAsia="zh-CN" w:bidi="ar"/>
        </w:rPr>
        <w:t>体现了行业供需格局变化对稀土产业链上市公司的直接驱动作用。</w:t>
      </w:r>
    </w:p>
    <w:p w14:paraId="0D3AAD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7B5779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73254BC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"https://finance.sina.cn/tech/2026-02-27/detail-inhphcxe6627637.d.html"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https://finance.sina.cn/tech/2026-02-27/detail-inhphcxe6627637.d.html</w:t>
      </w:r>
      <w:r>
        <w:rPr>
          <w:color w:val="0057FF"/>
          <w:sz w:val="24"/>
          <w:szCs w:val="24"/>
          <w:bdr w:val="none" w:color="auto" w:sz="0" w:space="0"/>
        </w:rPr>
        <w:fldChar w:fldCharType="end"/>
      </w:r>
      <w:r>
        <w:rPr>
          <w:color w:val="000000"/>
          <w:sz w:val="24"/>
          <w:szCs w:val="24"/>
          <w:bdr w:val="none" w:color="auto" w:sz="0" w:space="0"/>
        </w:rPr>
        <w:t>（新浪财经）</w:t>
      </w:r>
    </w:p>
    <w:p w14:paraId="08EF43C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"https://caifuhao.eastmoney.com/news/1667518011"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https://caifuhao.eastmoney.com/news/1667518011</w:t>
      </w:r>
      <w:r>
        <w:rPr>
          <w:color w:val="0057FF"/>
          <w:sz w:val="24"/>
          <w:szCs w:val="24"/>
          <w:bdr w:val="none" w:color="auto" w:sz="0" w:space="0"/>
        </w:rPr>
        <w:fldChar w:fldCharType="end"/>
      </w:r>
      <w:r>
        <w:rPr>
          <w:color w:val="000000"/>
          <w:sz w:val="24"/>
          <w:szCs w:val="24"/>
          <w:bdr w:val="none" w:color="auto" w:sz="0" w:space="0"/>
        </w:rPr>
        <w:t>（东方财富网）</w:t>
      </w:r>
    </w:p>
    <w:p w14:paraId="73FE6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0D7C4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案例二十四：2026 年 4 月宁德时代钠离子电池量产突破与 A 股钠电板块联动</w:t>
      </w:r>
    </w:p>
    <w:p w14:paraId="00398B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2026 年 4 月 21 日，</w:t>
      </w:r>
      <w:r>
        <w:rPr>
          <w:rFonts w:ascii="宋体" w:hAnsi="宋体" w:eastAsia="宋体" w:cs="宋体"/>
          <w:color w:val="000000"/>
          <w:kern w:val="0"/>
          <w:sz w:val="24"/>
          <w:szCs w:val="24"/>
          <w:highlight w:val="cyan"/>
          <w:bdr w:val="none" w:color="auto" w:sz="0" w:space="0"/>
          <w:lang w:val="en-US" w:eastAsia="zh-CN" w:bidi="ar"/>
        </w:rPr>
        <w:t>宁德时代宣布攻克钠离子电池量产关键难题，计划年内实现大规模量产，钠电产业化进入落地新阶段。</w:t>
      </w:r>
      <w:r>
        <w:rPr>
          <w:rFonts w:ascii="宋体" w:hAnsi="宋体" w:eastAsia="宋体" w:cs="宋体"/>
          <w:color w:val="000000"/>
          <w:kern w:val="0"/>
          <w:sz w:val="24"/>
          <w:szCs w:val="24"/>
          <w:highlight w:val="magenta"/>
          <w:bdr w:val="none" w:color="auto" w:sz="0" w:space="0"/>
          <w:lang w:val="en-US" w:eastAsia="zh-CN" w:bidi="ar"/>
        </w:rPr>
        <w:t>该事件推动 A 股钠离子电池板块活跃度提升，市场逻辑清晰呈现 “技术量产 - 产业落地 - 上市公司” 的传导路径：圣阳股份涨停；宗申动力、华塑科技等钠电配套标的同步走强；正极、负极、电解液相关企业轮番表现。整体上，涵盖钠电材料、电芯、配套组件等多个细分领域的核心标的阶段性走强，</w:t>
      </w:r>
      <w:r>
        <w:rPr>
          <w:rFonts w:ascii="宋体" w:hAnsi="宋体" w:eastAsia="宋体" w:cs="宋体"/>
          <w:color w:val="000000"/>
          <w:kern w:val="0"/>
          <w:sz w:val="24"/>
          <w:szCs w:val="24"/>
          <w:highlight w:val="green"/>
          <w:bdr w:val="none" w:color="auto" w:sz="0" w:space="0"/>
          <w:lang w:val="en-US" w:eastAsia="zh-CN" w:bidi="ar"/>
        </w:rPr>
        <w:t>体现了电池技术量产突破对钠电产业链上市公司的催化作用。</w:t>
      </w:r>
    </w:p>
    <w:p w14:paraId="2C23EE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22DC41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r>
        <w:rPr>
          <w:rStyle w:val="6"/>
          <w:rFonts w:ascii="宋体" w:hAnsi="宋体" w:eastAsia="宋体" w:cs="宋体"/>
          <w:b/>
          <w:bCs/>
          <w:color w:val="000000"/>
          <w:kern w:val="0"/>
          <w:sz w:val="24"/>
          <w:szCs w:val="24"/>
          <w:bdr w:val="none" w:color="auto" w:sz="0" w:space="0"/>
          <w:lang w:val="en-US" w:eastAsia="zh-CN" w:bidi="ar"/>
        </w:rPr>
        <w:t>来源网址</w:t>
      </w:r>
    </w:p>
    <w:p w14:paraId="44EB882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"https://m.toutiao.com/group/7633429064241447466/"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https://m.toutiao.com/group/7633429064241447466/</w:t>
      </w:r>
      <w:r>
        <w:rPr>
          <w:color w:val="0057FF"/>
          <w:sz w:val="24"/>
          <w:szCs w:val="24"/>
          <w:bdr w:val="none" w:color="auto" w:sz="0" w:space="0"/>
        </w:rPr>
        <w:fldChar w:fldCharType="end"/>
      </w:r>
      <w:r>
        <w:rPr>
          <w:color w:val="000000"/>
          <w:sz w:val="24"/>
          <w:szCs w:val="24"/>
          <w:bdr w:val="none" w:color="auto" w:sz="0" w:space="0"/>
        </w:rPr>
        <w:t>（证券时报）</w:t>
      </w:r>
    </w:p>
    <w:p w14:paraId="405854C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"https://m.toutiao.com/group/7631195801990083114/"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https://m.toutiao.com/group/7631195801990083114/</w:t>
      </w:r>
      <w:r>
        <w:rPr>
          <w:color w:val="0057FF"/>
          <w:sz w:val="24"/>
          <w:szCs w:val="24"/>
          <w:bdr w:val="none" w:color="auto" w:sz="0" w:space="0"/>
        </w:rPr>
        <w:fldChar w:fldCharType="end"/>
      </w:r>
      <w:r>
        <w:rPr>
          <w:color w:val="000000"/>
          <w:sz w:val="24"/>
          <w:szCs w:val="24"/>
          <w:bdr w:val="none" w:color="auto" w:sz="0" w:space="0"/>
        </w:rPr>
        <w:t>（证券时报 e 公司）</w:t>
      </w:r>
    </w:p>
    <w:p w14:paraId="31145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bdr w:val="none" w:color="auto" w:sz="0" w:space="0"/>
        </w:rPr>
      </w:pPr>
    </w:p>
    <w:p w14:paraId="2B29F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r>
        <w:rPr>
          <w:color w:val="000000"/>
          <w:sz w:val="24"/>
          <w:szCs w:val="24"/>
          <w:bdr w:val="none" w:color="auto" w:sz="0" w:space="0"/>
        </w:rPr>
        <w:t>案例二十五：2025 年 8 月光伏银浆技术突破与 A 股光伏辅料板块联动</w:t>
      </w:r>
    </w:p>
    <w:p w14:paraId="5EA75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r>
        <w:rPr>
          <w:rFonts w:ascii="宋体" w:hAnsi="宋体" w:eastAsia="宋体" w:cs="宋体"/>
          <w:color w:val="000000"/>
          <w:kern w:val="0"/>
          <w:sz w:val="24"/>
          <w:szCs w:val="24"/>
          <w:highlight w:val="yellow"/>
          <w:bdr w:val="none" w:color="auto" w:sz="0" w:space="0"/>
          <w:lang w:val="en-US" w:eastAsia="zh-CN" w:bidi="ar"/>
        </w:rPr>
        <w:t>2025 年 8 月，</w:t>
      </w:r>
      <w:r>
        <w:rPr>
          <w:rFonts w:ascii="宋体" w:hAnsi="宋体" w:eastAsia="宋体" w:cs="宋体"/>
          <w:color w:val="000000"/>
          <w:kern w:val="0"/>
          <w:sz w:val="24"/>
          <w:szCs w:val="24"/>
          <w:highlight w:val="cyan"/>
          <w:bdr w:val="none" w:color="auto" w:sz="0" w:space="0"/>
          <w:lang w:val="en-US" w:eastAsia="zh-CN" w:bidi="ar"/>
        </w:rPr>
        <w:t>光伏银浆国产技术取得关键突破，低温银浆量产效率提升、成本显著下降，行业国产替代进程加速。</w:t>
      </w:r>
      <w:r>
        <w:rPr>
          <w:rFonts w:ascii="宋体" w:hAnsi="宋体" w:eastAsia="宋体" w:cs="宋体"/>
          <w:color w:val="000000"/>
          <w:kern w:val="0"/>
          <w:sz w:val="24"/>
          <w:szCs w:val="24"/>
          <w:highlight w:val="magenta"/>
          <w:bdr w:val="none" w:color="auto" w:sz="0" w:space="0"/>
          <w:lang w:val="en-US" w:eastAsia="zh-CN" w:bidi="ar"/>
        </w:rPr>
        <w:t>该事件引发 A 股光伏辅料板块持续上涨，市场逻辑清晰呈现 “技术突破 - 国产替代 - 上市公司” 的传导路径：帝科股份、苏州固锝连续走强；聚和股份、捷佳伟创等银浆及配套设备企业同步拉升；光伏辅料赛道整体情绪回暖。整体上，涵盖银浆、浆料、配套设备等多个细分领域的多只个股涨幅显著，</w:t>
      </w:r>
      <w:r>
        <w:rPr>
          <w:rFonts w:ascii="宋体" w:hAnsi="宋体" w:eastAsia="宋体" w:cs="宋体"/>
          <w:color w:val="000000"/>
          <w:kern w:val="0"/>
          <w:sz w:val="24"/>
          <w:szCs w:val="24"/>
          <w:highlight w:val="green"/>
          <w:bdr w:val="none" w:color="auto" w:sz="0" w:space="0"/>
          <w:lang w:val="en-US" w:eastAsia="zh-CN" w:bidi="ar"/>
        </w:rPr>
        <w:t>体现了光伏辅料技术突破对相关产业链上市公司的持续驱动作用。</w:t>
      </w:r>
    </w:p>
    <w:p w14:paraId="5FD35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ascii="宋体" w:hAnsi="宋体" w:eastAsia="宋体" w:cs="宋体"/>
          <w:color w:val="000000"/>
          <w:kern w:val="0"/>
          <w:sz w:val="24"/>
          <w:szCs w:val="24"/>
          <w:highlight w:val="green"/>
          <w:bdr w:val="none" w:color="auto" w:sz="0" w:space="0"/>
          <w:lang w:val="en-US" w:eastAsia="zh-CN" w:bidi="ar"/>
        </w:rPr>
      </w:pPr>
    </w:p>
    <w:p w14:paraId="6ED4D0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color w:val="000000"/>
          <w:sz w:val="24"/>
          <w:szCs w:val="24"/>
        </w:rPr>
      </w:pPr>
      <w:bookmarkStart w:id="0" w:name="_GoBack"/>
      <w:bookmarkEnd w:id="0"/>
      <w:r>
        <w:rPr>
          <w:rStyle w:val="6"/>
          <w:rFonts w:ascii="宋体" w:hAnsi="宋体" w:eastAsia="宋体" w:cs="宋体"/>
          <w:b/>
          <w:bCs/>
          <w:color w:val="000000"/>
          <w:kern w:val="0"/>
          <w:sz w:val="24"/>
          <w:szCs w:val="24"/>
          <w:bdr w:val="none" w:color="auto" w:sz="0" w:space="0"/>
          <w:lang w:val="en-US" w:eastAsia="zh-CN" w:bidi="ar"/>
        </w:rPr>
        <w:t>来源网址</w:t>
      </w:r>
    </w:p>
    <w:p w14:paraId="50BE741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"https://paper.cnstock.com/html/2025-08/12/content_2126001.htm"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https://paper.cnstock.com/html/2025-08/12/content_2126001.htm</w:t>
      </w:r>
      <w:r>
        <w:rPr>
          <w:color w:val="0057FF"/>
          <w:sz w:val="24"/>
          <w:szCs w:val="24"/>
          <w:bdr w:val="none" w:color="auto" w:sz="0" w:space="0"/>
        </w:rPr>
        <w:fldChar w:fldCharType="end"/>
      </w:r>
      <w:r>
        <w:rPr>
          <w:color w:val="000000"/>
          <w:sz w:val="24"/>
          <w:szCs w:val="24"/>
          <w:bdr w:val="none" w:color="auto" w:sz="0" w:space="0"/>
        </w:rPr>
        <w:t>（上海证券报）</w:t>
      </w:r>
    </w:p>
    <w:p w14:paraId="74D0D3F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hanging="360"/>
        <w:rPr>
          <w:color w:val="000000"/>
          <w:sz w:val="24"/>
          <w:szCs w:val="24"/>
        </w:rPr>
      </w:pPr>
      <w:r>
        <w:rPr>
          <w:color w:val="0057FF"/>
          <w:sz w:val="24"/>
          <w:szCs w:val="24"/>
          <w:bdr w:val="none" w:color="auto" w:sz="0" w:space="0"/>
        </w:rPr>
        <w:fldChar w:fldCharType="begin"/>
      </w:r>
      <w:r>
        <w:rPr>
          <w:color w:val="0057FF"/>
          <w:sz w:val="24"/>
          <w:szCs w:val="24"/>
          <w:bdr w:val="none" w:color="auto" w:sz="0" w:space="0"/>
        </w:rPr>
        <w:instrText xml:space="preserve"> HYPERLINK "https://finance.eastmoney.com/a/20250812/3692015286.html" \t "/storage/Users/currentUser/Documents\\x/_blank" </w:instrText>
      </w:r>
      <w:r>
        <w:rPr>
          <w:color w:val="0057FF"/>
          <w:sz w:val="24"/>
          <w:szCs w:val="24"/>
          <w:bdr w:val="none" w:color="auto" w:sz="0" w:space="0"/>
        </w:rPr>
        <w:fldChar w:fldCharType="separate"/>
      </w:r>
      <w:r>
        <w:rPr>
          <w:rStyle w:val="8"/>
          <w:color w:val="0057FF"/>
          <w:sz w:val="24"/>
          <w:szCs w:val="24"/>
          <w:bdr w:val="none" w:color="auto" w:sz="0" w:space="0"/>
        </w:rPr>
        <w:t>https://finance.eastmoney.com/a/20250812/3692015286.html</w:t>
      </w:r>
      <w:r>
        <w:rPr>
          <w:color w:val="0057FF"/>
          <w:sz w:val="24"/>
          <w:szCs w:val="24"/>
          <w:bdr w:val="none" w:color="auto" w:sz="0" w:space="0"/>
        </w:rPr>
        <w:fldChar w:fldCharType="end"/>
      </w:r>
      <w:r>
        <w:rPr>
          <w:color w:val="000000"/>
          <w:sz w:val="24"/>
          <w:szCs w:val="24"/>
          <w:bdr w:val="none" w:color="auto" w:sz="0" w:space="0"/>
        </w:rPr>
        <w:t>（东方财富网）</w:t>
      </w:r>
    </w:p>
    <w:p w14:paraId="49906936">
      <w:pPr>
        <w:keepNext w:val="0"/>
        <w:keepLines w:val="0"/>
        <w:pageBreakBefore w:val="0"/>
        <w:kinsoku/>
        <w:wordWrap/>
        <w:overflowPunct/>
        <w:topLinePunct w:val="0"/>
        <w:autoSpaceDE/>
        <w:autoSpaceDN/>
        <w:bidi w:val="0"/>
        <w:adjustRightInd w:val="0"/>
        <w:snapToGrid w:val="0"/>
        <w:textAlignment w:val="auto"/>
        <w:rPr>
          <w:rFonts w:hint="default"/>
          <w:color w:val="000000"/>
          <w:sz w:val="24"/>
          <w:szCs w:val="24"/>
          <w:bdr w:val="none" w:color="auto" w:sz="0" w:space="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黑体-简">
    <w:panose1 w:val="02010609060101010101"/>
    <w:charset w:val="86"/>
    <w:family w:val="auto"/>
    <w:pitch w:val="default"/>
    <w:sig w:usb0="A00002BF" w:usb1="3A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Noto Color Emoji">
    <w:altName w:val="鸿蒙黑体"/>
    <w:panose1 w:val="00000000000000000000"/>
    <w:charset w:val="00"/>
    <w:family w:val="auto"/>
    <w:pitch w:val="default"/>
    <w:sig w:usb0="00000000" w:usb1="00000000" w:usb2="00000000" w:usb3="00000000" w:csb0="00000000" w:csb1="00000000"/>
  </w:font>
  <w:font w:name="鸿蒙黑体">
    <w:panose1 w:val="00000500000000000000"/>
    <w:charset w:val="86"/>
    <w:family w:val="auto"/>
    <w:pitch w:val="default"/>
    <w:sig w:usb0="A00002BF" w:usb1="18E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AAC4E"/>
    <w:multiLevelType w:val="multilevel"/>
    <w:tmpl w:val="AE7AAC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DBE79EE"/>
    <w:multiLevelType w:val="multilevel"/>
    <w:tmpl w:val="BDBE79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E773E7D"/>
    <w:multiLevelType w:val="multilevel"/>
    <w:tmpl w:val="BE773E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FFF9D68"/>
    <w:multiLevelType w:val="multilevel"/>
    <w:tmpl w:val="BFFF9D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5F632AA"/>
    <w:multiLevelType w:val="multilevel"/>
    <w:tmpl w:val="C5F632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BFB8CD4"/>
    <w:multiLevelType w:val="multilevel"/>
    <w:tmpl w:val="DBFB8C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76732A4"/>
    <w:multiLevelType w:val="multilevel"/>
    <w:tmpl w:val="E76732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234D93D"/>
    <w:multiLevelType w:val="multilevel"/>
    <w:tmpl w:val="F234D9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B7399B4"/>
    <w:multiLevelType w:val="multilevel"/>
    <w:tmpl w:val="FB7399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D3527DA"/>
    <w:multiLevelType w:val="multilevel"/>
    <w:tmpl w:val="FD3527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E9F4535"/>
    <w:multiLevelType w:val="multilevel"/>
    <w:tmpl w:val="FE9F45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6DCB13"/>
    <w:multiLevelType w:val="multilevel"/>
    <w:tmpl w:val="FF6DCB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FAF3825"/>
    <w:multiLevelType w:val="multilevel"/>
    <w:tmpl w:val="FFAF38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FF79260"/>
    <w:multiLevelType w:val="multilevel"/>
    <w:tmpl w:val="FFF792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55E9559"/>
    <w:multiLevelType w:val="multilevel"/>
    <w:tmpl w:val="155E95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AB6F0F6"/>
    <w:multiLevelType w:val="multilevel"/>
    <w:tmpl w:val="3AB6F0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ED2A842"/>
    <w:multiLevelType w:val="multilevel"/>
    <w:tmpl w:val="4ED2A8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EFA90E1"/>
    <w:multiLevelType w:val="multilevel"/>
    <w:tmpl w:val="6EFA90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DEF1141"/>
    <w:multiLevelType w:val="multilevel"/>
    <w:tmpl w:val="7DEF1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1"/>
  </w:num>
  <w:num w:numId="3">
    <w:abstractNumId w:val="7"/>
  </w:num>
  <w:num w:numId="4">
    <w:abstractNumId w:val="4"/>
  </w:num>
  <w:num w:numId="5">
    <w:abstractNumId w:val="12"/>
  </w:num>
  <w:num w:numId="6">
    <w:abstractNumId w:val="16"/>
  </w:num>
  <w:num w:numId="7">
    <w:abstractNumId w:val="18"/>
  </w:num>
  <w:num w:numId="8">
    <w:abstractNumId w:val="9"/>
  </w:num>
  <w:num w:numId="9">
    <w:abstractNumId w:val="5"/>
  </w:num>
  <w:num w:numId="10">
    <w:abstractNumId w:val="8"/>
  </w:num>
  <w:num w:numId="11">
    <w:abstractNumId w:val="14"/>
  </w:num>
  <w:num w:numId="12">
    <w:abstractNumId w:val="11"/>
  </w:num>
  <w:num w:numId="13">
    <w:abstractNumId w:val="13"/>
  </w:num>
  <w:num w:numId="14">
    <w:abstractNumId w:val="10"/>
  </w:num>
  <w:num w:numId="15">
    <w:abstractNumId w:val="6"/>
  </w:num>
  <w:num w:numId="16">
    <w:abstractNumId w:val="17"/>
  </w:num>
  <w:num w:numId="17">
    <w:abstractNumId w:val="0"/>
  </w:num>
  <w:num w:numId="18">
    <w:abstractNumId w:val="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7D5781"/>
    <w:rsid w:val="76FF9F91"/>
    <w:rsid w:val="FE7D5781"/>
    <w:rsid w:val="FFEB5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49</TotalTime>
  <ScaleCrop>false</ScaleCrop>
  <LinksUpToDate>false</LinksUpToDate>
  <CharactersWithSpaces>0</CharactersWithSpaces>
  <Application>WPS Office_12.1.3.24046_F1E327BC-269C-435d-A152-05C5408002CA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2026-05-09T00:17:00Z</dcterms:created>
  <dc:creator>郭梓萌</dc:creator>
  <cp:lastModifiedBy>郭梓萌</cp:lastModifiedBy>
  <dcterms:modified xsi:type="dcterms:W3CDTF">2026-05-09T01:22:58Z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2052-12.1.3.24046</vt:lpwstr>
  </property>
  <property fmtid="{D5CDD505-2E9C-101B-9397-08002B2CF9AE}" pid="3" name="ICV">
    <vt:lpwstr>D7953BDC23DB0297930CFE6925BF8018_41</vt:lpwstr>
  </property>
</Properties>
</file>