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Summary of Sphingobacterium multivorum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Sphingobacterium multivorum </w:t>
      </w:r>
      <w:r w:rsidDel="00000000" w:rsidR="00000000" w:rsidRPr="00000000">
        <w:rPr>
          <w:rtl w:val="0"/>
        </w:rPr>
        <w:t xml:space="preserve">is a Gram-negative bacteria that is commonly found in the environment, but is not frequently associated with human infections. </w:t>
      </w:r>
      <w:r w:rsidDel="00000000" w:rsidR="00000000" w:rsidRPr="00000000">
        <w:rPr>
          <w:i w:val="1"/>
          <w:iCs w:val="1"/>
          <w:rtl w:val="0"/>
        </w:rPr>
        <w:t xml:space="preserve">Sphingobacterium </w:t>
      </w:r>
      <w:r w:rsidDel="00000000" w:rsidR="00000000" w:rsidRPr="00000000">
        <w:rPr>
          <w:rtl w:val="0"/>
        </w:rPr>
        <w:t xml:space="preserve">species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typically inhabit wet environments such as soil, plants, water, and food sources. However, this bacterium is of clinical significance </w:t>
      </w:r>
      <w:r w:rsidDel="00000000" w:rsidR="00000000" w:rsidRPr="00000000">
        <w:rPr>
          <w:i w:val="1"/>
          <w:iCs w:val="1"/>
          <w:rtl w:val="0"/>
        </w:rPr>
        <w:t xml:space="preserve">Sphingobacterium </w:t>
      </w:r>
      <w:r w:rsidDel="00000000" w:rsidR="00000000" w:rsidRPr="00000000">
        <w:rPr>
          <w:rtl w:val="0"/>
        </w:rPr>
        <w:t xml:space="preserve">species possess the ability to cause nosocomial infections in moist environments. In instances where humans encounter a </w:t>
      </w:r>
      <w:r w:rsidDel="00000000" w:rsidR="00000000" w:rsidRPr="00000000">
        <w:rPr>
          <w:i w:val="1"/>
          <w:iCs w:val="1"/>
          <w:rtl w:val="0"/>
        </w:rPr>
        <w:t xml:space="preserve">S. multivorum </w:t>
      </w:r>
      <w:r w:rsidDel="00000000" w:rsidR="00000000" w:rsidRPr="00000000">
        <w:rPr>
          <w:rtl w:val="0"/>
        </w:rPr>
        <w:t xml:space="preserve">infection, the patient is most commonly immunocompromised; therefore, their immune system is weakened by the presence of another infection. Comorbid patients can experience bacteremia, septic shock, necrotizing fasciitis, and respiratory infections. 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These bacteria pose great risk in hospital settings because they can contaminate laboratory equipment and are resistant to a multitude of antibiotics. The bacterium’s ability to produce extended-spectrum β-lactamase and metallo-β-lactamase enables it to persist in antiseptics and disinfectants, as well as confers resistance to third-generation carbapenems and cephalosporins. </w:t>
      </w:r>
      <w:r w:rsidDel="00000000" w:rsidR="00000000" w:rsidRPr="00000000">
        <w:rPr>
          <w:i w:val="1"/>
          <w:iCs w:val="1"/>
          <w:rtl w:val="0"/>
        </w:rPr>
        <w:t xml:space="preserve">S. multivorum </w:t>
      </w:r>
      <w:r w:rsidDel="00000000" w:rsidR="00000000" w:rsidRPr="00000000">
        <w:rPr>
          <w:rtl w:val="0"/>
        </w:rPr>
        <w:t xml:space="preserve">infections are inactivated through hydrolysis using antibiotic therapies: tetracycline, quinolones, and TMP/SMX (although there is now evidence supporting that TMP/SMX are not effective). 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S. multivorum </w:t>
      </w:r>
      <w:r w:rsidDel="00000000" w:rsidR="00000000" w:rsidRPr="00000000">
        <w:rPr>
          <w:rtl w:val="0"/>
        </w:rPr>
        <w:t xml:space="preserve">produces tiny, circular colonies that are opaque and have a convex shape when inoculated onto MacConkey agar and incubated for at least 24 hours at 35℃. Within the cell membrane, high concentrations of sphingophospholipids are present, which have a sphingosine backbone instead of glycerol. The performance of biochemical tests on this bacterium demonstrate that it is not a lactose fermenter, and is positive for the production of both cytochrome c oxidase and catalase. These results are significant because </w:t>
      </w:r>
      <w:r w:rsidDel="00000000" w:rsidR="00000000" w:rsidRPr="00000000">
        <w:rPr>
          <w:i w:val="1"/>
          <w:iCs w:val="1"/>
          <w:rtl w:val="0"/>
        </w:rPr>
        <w:t xml:space="preserve">Sphingobacterium </w:t>
      </w:r>
      <w:r w:rsidDel="00000000" w:rsidR="00000000" w:rsidRPr="00000000">
        <w:rPr>
          <w:rtl w:val="0"/>
        </w:rPr>
        <w:t xml:space="preserve">species possess the ability to contaminate blood culture systems and laboratory culture media.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S. multivorum </w:t>
      </w:r>
      <w:r w:rsidDel="00000000" w:rsidR="00000000" w:rsidRPr="00000000">
        <w:rPr>
          <w:rtl w:val="0"/>
        </w:rPr>
        <w:t xml:space="preserve">has been isolated from numerous immunocompromised patients. Examples from case studies are provided: a 60 year-old male who developed sepsis and acute respiratory failure, 43 year-old male with bacteremia, a 57 year-old male with sepsis in the setting of bacteremia, a 20 month-old female with sepsis and chronic bronchopathy, a 47 year-old male with liver failure and meningitis in the setting of bacteremia, a 74 year-old male with sepsis in the setting of a respiratory infection, 332 cystic fibrosis patients coinfection combined with chronic lung infection, a 64 year-old female with septic shock and respiratory failure in the setting of necrotizing fasciitis, 3 males with cystitis and bacteremia, and a 67 year-old female with acute kidney injury in the setting of bacteremia.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Article reference: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Barahona, F., &amp; Slim, J. (2015). </w:t>
      </w:r>
      <w:r w:rsidDel="00000000" w:rsidR="00000000" w:rsidRPr="00000000">
        <w:rPr>
          <w:i w:val="1"/>
          <w:iCs w:val="1"/>
          <w:rtl w:val="0"/>
        </w:rPr>
        <w:t xml:space="preserve">Sphingobacterium multivorum:</w:t>
      </w:r>
      <w:r w:rsidDel="00000000" w:rsidR="00000000" w:rsidRPr="00000000">
        <w:rPr>
          <w:rtl w:val="0"/>
        </w:rPr>
        <w:t xml:space="preserve"> case report and literature review. </w:t>
      </w:r>
    </w:p>
    <w:p w:rsidR="00000000" w:rsidDel="00000000" w:rsidP="00000000" w:rsidRDefault="00000000" w:rsidRPr="00000000" w14:paraId="00000009">
      <w:pPr>
        <w:spacing w:line="48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New Microbes and New Infections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, 33–36. </w:t>
      </w:r>
      <w:hyperlink r:id="rId6">
        <w:r w:rsidDel="00000000" w:rsidR="00000000" w:rsidRPr="00000000">
          <w:rPr>
            <w:rtl w:val="0"/>
          </w:rPr>
          <w:t xml:space="preserve">https://doi.org/10.1016/j.nmni.2015.04.006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16/j.nmni.2015.04.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