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DOSSIER D’EXPLOITATION</w:t>
        <w:br/>
        <w:t>SYS01b</w:t>
      </w:r>
    </w:p>
    <w:p>
      <w:pPr>
        <w:jc w:val="center"/>
      </w:pPr>
      <w:r>
        <w:rPr>
          <w:sz w:val="32"/>
        </w:rPr>
        <w:t>Environnement Windows — domaine corp.local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986"/>
            <w:vAlign w:val="center"/>
          </w:tcPr>
          <w:p>
            <w:r>
              <w:t>Auteur</w:t>
            </w:r>
          </w:p>
        </w:tc>
        <w:tc>
          <w:tcPr>
            <w:tcW w:type="dxa" w:w="4986"/>
            <w:vAlign w:val="center"/>
          </w:tcPr>
          <w:p>
            <w:r>
              <w:t>HIMBLOT Olivier</w:t>
            </w:r>
          </w:p>
        </w:tc>
      </w:tr>
      <w:tr>
        <w:tc>
          <w:tcPr>
            <w:tcW w:type="dxa" w:w="4986"/>
            <w:vAlign w:val="center"/>
          </w:tcPr>
          <w:p>
            <w:r>
              <w:t>Site</w:t>
            </w:r>
          </w:p>
        </w:tc>
        <w:tc>
          <w:tcPr>
            <w:tcW w:type="dxa" w:w="4986"/>
            <w:vAlign w:val="center"/>
          </w:tcPr>
          <w:p>
            <w:r>
              <w:t>Labo</w:t>
            </w:r>
          </w:p>
        </w:tc>
      </w:tr>
      <w:tr>
        <w:tc>
          <w:tcPr>
            <w:tcW w:type="dxa" w:w="4986"/>
            <w:vAlign w:val="center"/>
          </w:tcPr>
          <w:p>
            <w:r>
              <w:t>Activité</w:t>
            </w:r>
          </w:p>
        </w:tc>
        <w:tc>
          <w:tcPr>
            <w:tcW w:type="dxa" w:w="4986"/>
            <w:vAlign w:val="center"/>
          </w:tcPr>
          <w:p>
            <w:r>
              <w:t>Activité 12 — Dossier exploitation</w:t>
            </w:r>
          </w:p>
        </w:tc>
      </w:tr>
      <w:tr>
        <w:tc>
          <w:tcPr>
            <w:tcW w:type="dxa" w:w="4986"/>
            <w:vAlign w:val="center"/>
          </w:tcPr>
          <w:p>
            <w:r>
              <w:t>Version</w:t>
            </w:r>
          </w:p>
        </w:tc>
        <w:tc>
          <w:tcPr>
            <w:tcW w:type="dxa" w:w="4986"/>
            <w:vAlign w:val="center"/>
          </w:tcPr>
          <w:p>
            <w:r>
              <w:t>1.0</w:t>
            </w:r>
          </w:p>
        </w:tc>
      </w:tr>
      <w:tr>
        <w:tc>
          <w:tcPr>
            <w:tcW w:type="dxa" w:w="4986"/>
            <w:vAlign w:val="center"/>
          </w:tcPr>
          <w:p>
            <w:r>
              <w:t>Date</w:t>
            </w:r>
          </w:p>
        </w:tc>
        <w:tc>
          <w:tcPr>
            <w:tcW w:type="dxa" w:w="4986"/>
            <w:vAlign w:val="center"/>
          </w:tcPr>
          <w:p>
            <w:r>
              <w:t>20 juillet 2026</w:t>
            </w:r>
          </w:p>
        </w:tc>
      </w:tr>
      <w:tr>
        <w:tc>
          <w:tcPr>
            <w:tcW w:type="dxa" w:w="4986"/>
            <w:vAlign w:val="center"/>
          </w:tcPr>
          <w:p>
            <w:r>
              <w:t>Classification</w:t>
            </w:r>
          </w:p>
        </w:tc>
        <w:tc>
          <w:tcPr>
            <w:tcW w:type="dxa" w:w="4986"/>
            <w:vAlign w:val="center"/>
          </w:tcPr>
          <w:p>
            <w:r>
              <w:t>Interne — aucun mot de passe ni clé en clair</w:t>
            </w:r>
          </w:p>
        </w:tc>
      </w:tr>
    </w:tbl>
    <w:p/>
    <w:p>
      <w:r>
        <w:t>Objet : permettre à un autre administrateur de comprendre, contrôler et reprendre l’environnement sans dépendre de connaissances implicites.</w:t>
      </w:r>
    </w:p>
    <w:p>
      <w:r>
        <w:t>Convention : HIMBLOT-Olivier-Labo-Activite12-Dossier-Exploitation-SYS01b.docx</w:t>
      </w:r>
    </w:p>
    <w:p>
      <w:r>
        <w:br w:type="page"/>
      </w:r>
    </w:p>
    <w:p>
      <w:pPr>
        <w:pStyle w:val="Heading1"/>
      </w:pPr>
      <w:r>
        <w:t>Table des matières</w:t>
      </w:r>
    </w:p>
    <w:p>
      <w:fldSimple w:instr="TOC \o &quot;1-3&quot; \h \z \u"/>
    </w:p>
    <w:p>
      <w:r>
        <w:t>Dans Word : clic droit sur la table &gt; Mettre à jour les champs.</w:t>
      </w:r>
    </w:p>
    <w:p>
      <w:pPr>
        <w:pStyle w:val="Heading1"/>
      </w:pPr>
      <w:r>
        <w:t>1. Objet, périmètre et règles de sécurité</w:t>
      </w:r>
    </w:p>
    <w:p>
      <w:r>
        <w:t>Le dossier couvre LABO, SRV-AD01, SRV-FIC01 et POSTE-01, ainsi que l’annuaire, les GPO, la protection des postes, les fichiers, les restaurations, l’automatisation et le pare-feu.</w:t>
      </w:r>
    </w:p>
    <w:p>
      <w:pPr>
        <w:pStyle w:val="ListBullet"/>
      </w:pPr>
      <w:r>
        <w:t>Les valeurs issues d’exports et captures sont présentées comme constatées ; les valeurs seulement prévues par les procédures sont signalées comme cibles.</w:t>
      </w:r>
    </w:p>
    <w:p>
      <w:pPr>
        <w:pStyle w:val="ListBullet"/>
      </w:pPr>
      <w:r>
        <w:t>Les secrets DSRM, BitLocker et LAPS ne figurent jamais dans ce document. Leur récupération doit suivre la procédure habilitée.</w:t>
      </w:r>
    </w:p>
    <w:p>
      <w:pPr>
        <w:pStyle w:val="ListBullet"/>
      </w:pPr>
      <w:r>
        <w:t>Les captures sont accompagnées d’un contexte, d’un objectif de contrôle et d’une interprétation.</w:t>
      </w:r>
    </w:p>
    <w:p>
      <w:pPr>
        <w:pStyle w:val="ListBullet"/>
      </w:pPr>
      <w:r>
        <w:t>Avant toute modification : sauvegarder, utiliser -WhatIf lorsque disponible, journaliser et prévoir le retour arrière.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Source de preuve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Date/état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3324"/>
            <w:vAlign w:val="center"/>
          </w:tcPr>
          <w:p>
            <w:r>
              <w:t>AD-Inventory.html</w:t>
            </w:r>
          </w:p>
        </w:tc>
        <w:tc>
          <w:tcPr>
            <w:tcW w:type="dxa" w:w="3324"/>
            <w:vAlign w:val="center"/>
          </w:tcPr>
          <w:p>
            <w:r>
              <w:t>Export du 10/07/2026 13:37</w:t>
            </w:r>
          </w:p>
        </w:tc>
        <w:tc>
          <w:tcPr>
            <w:tcW w:type="dxa" w:w="3324"/>
            <w:vAlign w:val="center"/>
          </w:tcPr>
          <w:p>
            <w:r>
              <w:t>Comptes, groupes, ordinateurs, OU</w:t>
            </w:r>
          </w:p>
        </w:tc>
      </w:tr>
      <w:tr>
        <w:tc>
          <w:tcPr>
            <w:tcW w:type="dxa" w:w="3324"/>
            <w:vAlign w:val="center"/>
          </w:tcPr>
          <w:p>
            <w:r>
              <w:t>GPO-FW-*-Rules.csv</w:t>
            </w:r>
          </w:p>
        </w:tc>
        <w:tc>
          <w:tcPr>
            <w:tcW w:type="dxa" w:w="3324"/>
            <w:vAlign w:val="center"/>
          </w:tcPr>
          <w:p>
            <w:r>
              <w:t>Présent dans le module</w:t>
            </w:r>
          </w:p>
        </w:tc>
        <w:tc>
          <w:tcPr>
            <w:tcW w:type="dxa" w:w="3324"/>
            <w:vAlign w:val="center"/>
          </w:tcPr>
          <w:p>
            <w:r>
              <w:t>Inventaire de règles entrantes</w:t>
            </w:r>
          </w:p>
        </w:tc>
      </w:tr>
      <w:tr>
        <w:tc>
          <w:tcPr>
            <w:tcW w:type="dxa" w:w="3324"/>
            <w:vAlign w:val="center"/>
          </w:tcPr>
          <w:p>
            <w:r>
              <w:t>Captures it-1 à it-4</w:t>
            </w:r>
          </w:p>
        </w:tc>
        <w:tc>
          <w:tcPr>
            <w:tcW w:type="dxa" w:w="3324"/>
            <w:vAlign w:val="center"/>
          </w:tcPr>
          <w:p>
            <w:r>
              <w:t>Présentes dans le module</w:t>
            </w:r>
          </w:p>
        </w:tc>
        <w:tc>
          <w:tcPr>
            <w:tcW w:type="dxa" w:w="3324"/>
            <w:vAlign w:val="center"/>
          </w:tcPr>
          <w:p>
            <w:r>
              <w:t>Validation visuelle contextualisée</w:t>
            </w:r>
          </w:p>
        </w:tc>
      </w:tr>
      <w:tr>
        <w:tc>
          <w:tcPr>
            <w:tcW w:type="dxa" w:w="3324"/>
            <w:vAlign w:val="center"/>
          </w:tcPr>
          <w:p>
            <w:r>
              <w:t>Guides d’activités</w:t>
            </w:r>
          </w:p>
        </w:tc>
        <w:tc>
          <w:tcPr>
            <w:tcW w:type="dxa" w:w="3324"/>
            <w:vAlign w:val="center"/>
          </w:tcPr>
          <w:p>
            <w:r>
              <w:t>Configuration de référence</w:t>
            </w:r>
          </w:p>
        </w:tc>
        <w:tc>
          <w:tcPr>
            <w:tcW w:type="dxa" w:w="3324"/>
            <w:vAlign w:val="center"/>
          </w:tcPr>
          <w:p>
            <w:r>
              <w:t>Procédures et commandes de reprise</w:t>
            </w:r>
          </w:p>
        </w:tc>
      </w:tr>
    </w:tbl>
    <w:p/>
    <w:p>
      <w:pPr>
        <w:pStyle w:val="Heading1"/>
      </w:pPr>
      <w:r>
        <w:t>2. Présentation de l’environnement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Adresse / OS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État documentaire</w:t>
            </w:r>
          </w:p>
        </w:tc>
      </w:tr>
      <w:tr>
        <w:tc>
          <w:tcPr>
            <w:tcW w:type="dxa" w:w="2493"/>
            <w:vAlign w:val="center"/>
          </w:tcPr>
          <w:p>
            <w:r>
              <w:t>LABO (labo_core)</w:t>
            </w:r>
          </w:p>
        </w:tc>
        <w:tc>
          <w:tcPr>
            <w:tcW w:type="dxa" w:w="2493"/>
            <w:vAlign w:val="center"/>
          </w:tcPr>
          <w:p>
            <w:r>
              <w:t>10.42.0.2/24 — Windows Server Core</w:t>
            </w:r>
          </w:p>
        </w:tc>
        <w:tc>
          <w:tcPr>
            <w:tcW w:type="dxa" w:w="2493"/>
            <w:vAlign w:val="center"/>
          </w:tcPr>
          <w:p>
            <w:r>
              <w:t>Hôte Hyper-V, Windows Admin Center</w:t>
            </w:r>
          </w:p>
        </w:tc>
        <w:tc>
          <w:tcPr>
            <w:tcW w:type="dxa" w:w="2493"/>
            <w:vAlign w:val="center"/>
          </w:tcPr>
          <w:p>
            <w:r>
              <w:t>IP constatée dans la fiche d’installation</w:t>
            </w:r>
          </w:p>
        </w:tc>
      </w:tr>
      <w:tr>
        <w:tc>
          <w:tcPr>
            <w:tcW w:type="dxa" w:w="2493"/>
            <w:vAlign w:val="center"/>
          </w:tcPr>
          <w:p>
            <w:r>
              <w:t>SRV-AD01</w:t>
            </w:r>
          </w:p>
        </w:tc>
        <w:tc>
          <w:tcPr>
            <w:tcW w:type="dxa" w:w="2493"/>
            <w:vAlign w:val="center"/>
          </w:tcPr>
          <w:p>
            <w:r>
              <w:t>10.42.0.10/24 — Windows Server 2025 Datacenter</w:t>
            </w:r>
          </w:p>
        </w:tc>
        <w:tc>
          <w:tcPr>
            <w:tcW w:type="dxa" w:w="2493"/>
            <w:vAlign w:val="center"/>
          </w:tcPr>
          <w:p>
            <w:r>
              <w:t>Contrôleur de domaine, AD DS, DNS</w:t>
            </w:r>
          </w:p>
        </w:tc>
        <w:tc>
          <w:tcPr>
            <w:tcW w:type="dxa" w:w="2493"/>
            <w:vAlign w:val="center"/>
          </w:tcPr>
          <w:p>
            <w:r>
              <w:t>IP fiche + objet AD exporté</w:t>
            </w:r>
          </w:p>
        </w:tc>
      </w:tr>
      <w:tr>
        <w:tc>
          <w:tcPr>
            <w:tcW w:type="dxa" w:w="2493"/>
            <w:vAlign w:val="center"/>
          </w:tcPr>
          <w:p>
            <w:r>
              <w:t>SRV-FIC01</w:t>
            </w:r>
          </w:p>
        </w:tc>
        <w:tc>
          <w:tcPr>
            <w:tcW w:type="dxa" w:w="2493"/>
            <w:vAlign w:val="center"/>
          </w:tcPr>
          <w:p>
            <w:r>
              <w:t>10.42.0.30/24 — Windows Server 2025 Datacenter</w:t>
            </w:r>
          </w:p>
        </w:tc>
        <w:tc>
          <w:tcPr>
            <w:tcW w:type="dxa" w:w="2493"/>
            <w:vAlign w:val="center"/>
          </w:tcPr>
          <w:p>
            <w:r>
              <w:t>Serveur membre, fichiers, VSS, sauvegarde</w:t>
            </w:r>
          </w:p>
        </w:tc>
        <w:tc>
          <w:tcPr>
            <w:tcW w:type="dxa" w:w="2493"/>
            <w:vAlign w:val="center"/>
          </w:tcPr>
          <w:p>
            <w:r>
              <w:t>IP confirmée + objet AD constaté</w:t>
            </w:r>
          </w:p>
        </w:tc>
      </w:tr>
      <w:tr>
        <w:tc>
          <w:tcPr>
            <w:tcW w:type="dxa" w:w="2493"/>
            <w:vAlign w:val="center"/>
          </w:tcPr>
          <w:p>
            <w:r>
              <w:t>POSTE-01</w:t>
            </w:r>
          </w:p>
        </w:tc>
        <w:tc>
          <w:tcPr>
            <w:tcW w:type="dxa" w:w="2493"/>
            <w:vAlign w:val="center"/>
          </w:tcPr>
          <w:p>
            <w:r>
              <w:t>10.42.0.20/24 — Windows 11 Pro</w:t>
            </w:r>
          </w:p>
        </w:tc>
        <w:tc>
          <w:tcPr>
            <w:tcW w:type="dxa" w:w="2493"/>
            <w:vAlign w:val="center"/>
          </w:tcPr>
          <w:p>
            <w:r>
              <w:t>Poste client joint au domaine</w:t>
            </w:r>
          </w:p>
        </w:tc>
        <w:tc>
          <w:tcPr>
            <w:tcW w:type="dxa" w:w="2493"/>
            <w:vAlign w:val="center"/>
          </w:tcPr>
          <w:p>
            <w:r>
              <w:t>IP confirmée + objet AD constaté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Paramètre réseau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986"/>
            <w:vAlign w:val="center"/>
          </w:tcPr>
          <w:p>
            <w:r>
              <w:t>Réseau</w:t>
            </w:r>
          </w:p>
        </w:tc>
        <w:tc>
          <w:tcPr>
            <w:tcW w:type="dxa" w:w="4986"/>
            <w:vAlign w:val="center"/>
          </w:tcPr>
          <w:p>
            <w:r>
              <w:t>10.42.0.0/24</w:t>
            </w:r>
          </w:p>
        </w:tc>
      </w:tr>
      <w:tr>
        <w:tc>
          <w:tcPr>
            <w:tcW w:type="dxa" w:w="4986"/>
            <w:vAlign w:val="center"/>
          </w:tcPr>
          <w:p>
            <w:r>
              <w:t>Passerelle</w:t>
            </w:r>
          </w:p>
        </w:tc>
        <w:tc>
          <w:tcPr>
            <w:tcW w:type="dxa" w:w="4986"/>
            <w:vAlign w:val="center"/>
          </w:tcPr>
          <w:p>
            <w:r>
              <w:t>10.42.0.1</w:t>
            </w:r>
          </w:p>
        </w:tc>
      </w:tr>
      <w:tr>
        <w:tc>
          <w:tcPr>
            <w:tcW w:type="dxa" w:w="4986"/>
            <w:vAlign w:val="center"/>
          </w:tcPr>
          <w:p>
            <w:r>
              <w:t>DNS des membres</w:t>
            </w:r>
          </w:p>
        </w:tc>
        <w:tc>
          <w:tcPr>
            <w:tcW w:type="dxa" w:w="4986"/>
            <w:vAlign w:val="center"/>
          </w:tcPr>
          <w:p>
            <w:r>
              <w:t>10.42.0.10 (SRV-AD01)</w:t>
            </w:r>
          </w:p>
        </w:tc>
      </w:tr>
      <w:tr>
        <w:tc>
          <w:tcPr>
            <w:tcW w:type="dxa" w:w="4986"/>
            <w:vAlign w:val="center"/>
          </w:tcPr>
          <w:p>
            <w:r>
              <w:t>Domaine / NetBIOS</w:t>
            </w:r>
          </w:p>
        </w:tc>
        <w:tc>
          <w:tcPr>
            <w:tcW w:type="dxa" w:w="4986"/>
            <w:vAlign w:val="center"/>
          </w:tcPr>
          <w:p>
            <w:r>
              <w:t>corp.local / CORP</w:t>
            </w:r>
          </w:p>
        </w:tc>
      </w:tr>
      <w:tr>
        <w:tc>
          <w:tcPr>
            <w:tcW w:type="dxa" w:w="4986"/>
            <w:vAlign w:val="center"/>
          </w:tcPr>
          <w:p>
            <w:r>
              <w:t>Administration</w:t>
            </w:r>
          </w:p>
        </w:tc>
        <w:tc>
          <w:tcPr>
            <w:tcW w:type="dxa" w:w="4986"/>
            <w:vAlign w:val="center"/>
          </w:tcPr>
          <w:p>
            <w:r>
              <w:t>Windows Admin Center sur LABO, PowerShell Remoting et RDP si justifié</w:t>
            </w:r>
          </w:p>
        </w:tc>
      </w:tr>
    </w:tbl>
    <w:p/>
    <w:p>
      <w:r>
        <w:t>Dépendance critique : les membres du domaine doivent utiliser le DNS AD (SRV-AD01), pas un DNS public. Les DNS publics ne servent qu’en redirecteurs côté serveur DNS.</w:t>
      </w:r>
    </w:p>
    <w:p>
      <w:r>
        <w:t>Contexte — Contrôler que SRV-AD01 porte le rôle attendu.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00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3 Get-ADDomainControll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0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Preuve — Contrôleur de domaine identifié</w:t>
      </w:r>
    </w:p>
    <w:p>
      <w:r>
        <w:t>Résultat interprété — La commande d’inventaire AD identifie SRV-AD01 comme contrôleur du domaine.</w:t>
      </w:r>
    </w:p>
    <w:p>
      <w:pPr>
        <w:pStyle w:val="Heading1"/>
      </w:pPr>
      <w:r>
        <w:t>3. Active Directory : OU, comptes et groupes</w:t>
      </w:r>
    </w:p>
    <w:p>
      <w:r>
        <w:t>Inventaire constaté : 9 utilisateurs, 58 groupes, 3 ordinateurs et 6 OU lors de l’export du 10/07/2026.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OU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Contenu / finalité</w:t>
            </w:r>
          </w:p>
        </w:tc>
      </w:tr>
      <w:tr>
        <w:tc>
          <w:tcPr>
            <w:tcW w:type="dxa" w:w="4986"/>
            <w:vAlign w:val="center"/>
          </w:tcPr>
          <w:p>
            <w:r>
              <w:t>Domain Controllers</w:t>
            </w:r>
          </w:p>
        </w:tc>
        <w:tc>
          <w:tcPr>
            <w:tcW w:type="dxa" w:w="4986"/>
            <w:vAlign w:val="center"/>
          </w:tcPr>
          <w:p>
            <w:r>
              <w:t>SRV-AD01 ; conteneur des contrôleurs de domaine</w:t>
            </w:r>
          </w:p>
        </w:tc>
      </w:tr>
      <w:tr>
        <w:tc>
          <w:tcPr>
            <w:tcW w:type="dxa" w:w="4986"/>
            <w:vAlign w:val="center"/>
          </w:tcPr>
          <w:p>
            <w:r>
              <w:t>Utilisateurs</w:t>
            </w:r>
          </w:p>
        </w:tc>
        <w:tc>
          <w:tcPr>
            <w:tcW w:type="dxa" w:w="4986"/>
            <w:vAlign w:val="center"/>
          </w:tcPr>
          <w:p>
            <w:r>
              <w:t>Comptes métiers du domaine</w:t>
            </w:r>
          </w:p>
        </w:tc>
      </w:tr>
      <w:tr>
        <w:tc>
          <w:tcPr>
            <w:tcW w:type="dxa" w:w="4986"/>
            <w:vAlign w:val="center"/>
          </w:tcPr>
          <w:p>
            <w:r>
              <w:t>Groupes</w:t>
            </w:r>
          </w:p>
        </w:tc>
        <w:tc>
          <w:tcPr>
            <w:tcW w:type="dxa" w:w="4986"/>
            <w:vAlign w:val="center"/>
          </w:tcPr>
          <w:p>
            <w:r>
              <w:t>Groupes globaux et locaux de domaine</w:t>
            </w:r>
          </w:p>
        </w:tc>
      </w:tr>
      <w:tr>
        <w:tc>
          <w:tcPr>
            <w:tcW w:type="dxa" w:w="4986"/>
            <w:vAlign w:val="center"/>
          </w:tcPr>
          <w:p>
            <w:r>
              <w:t>Ordinateurs</w:t>
            </w:r>
          </w:p>
        </w:tc>
        <w:tc>
          <w:tcPr>
            <w:tcW w:type="dxa" w:w="4986"/>
            <w:vAlign w:val="center"/>
          </w:tcPr>
          <w:p>
            <w:r>
              <w:t>POSTE-01 et futurs postes clients</w:t>
            </w:r>
          </w:p>
        </w:tc>
      </w:tr>
      <w:tr>
        <w:tc>
          <w:tcPr>
            <w:tcW w:type="dxa" w:w="4986"/>
            <w:vAlign w:val="center"/>
          </w:tcPr>
          <w:p>
            <w:r>
              <w:t>Serveurs</w:t>
            </w:r>
          </w:p>
        </w:tc>
        <w:tc>
          <w:tcPr>
            <w:tcW w:type="dxa" w:w="4986"/>
            <w:vAlign w:val="center"/>
          </w:tcPr>
          <w:p>
            <w:r>
              <w:t>SRV-FIC01 et futurs serveurs membres</w:t>
            </w:r>
          </w:p>
        </w:tc>
      </w:tr>
      <w:tr>
        <w:tc>
          <w:tcPr>
            <w:tcW w:type="dxa" w:w="4986"/>
            <w:vAlign w:val="center"/>
          </w:tcPr>
          <w:p>
            <w:r>
              <w:t>Administration</w:t>
            </w:r>
          </w:p>
        </w:tc>
        <w:tc>
          <w:tcPr>
            <w:tcW w:type="dxa" w:w="4986"/>
            <w:vAlign w:val="center"/>
          </w:tcPr>
          <w:p>
            <w:r>
              <w:t>Comptes et groupes d’administration dédiés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Compte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État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OU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Groupes métiers</w:t>
            </w:r>
          </w:p>
        </w:tc>
      </w:tr>
      <w:tr>
        <w:tc>
          <w:tcPr>
            <w:tcW w:type="dxa" w:w="2493"/>
            <w:vAlign w:val="center"/>
          </w:tcPr>
          <w:p>
            <w:r>
              <w:t>user.rh1</w:t>
            </w:r>
          </w:p>
        </w:tc>
        <w:tc>
          <w:tcPr>
            <w:tcW w:type="dxa" w:w="2493"/>
            <w:vAlign w:val="center"/>
          </w:tcPr>
          <w:p>
            <w:r>
              <w:t>Actif</w:t>
            </w:r>
          </w:p>
        </w:tc>
        <w:tc>
          <w:tcPr>
            <w:tcW w:type="dxa" w:w="2493"/>
            <w:vAlign w:val="center"/>
          </w:tcPr>
          <w:p>
            <w:r>
              <w:t>Utilisateurs</w:t>
            </w:r>
          </w:p>
        </w:tc>
        <w:tc>
          <w:tcPr>
            <w:tcW w:type="dxa" w:w="2493"/>
            <w:vAlign w:val="center"/>
          </w:tcPr>
          <w:p>
            <w:r>
              <w:t>GG_RH</w:t>
            </w:r>
          </w:p>
        </w:tc>
      </w:tr>
      <w:tr>
        <w:tc>
          <w:tcPr>
            <w:tcW w:type="dxa" w:w="2493"/>
            <w:vAlign w:val="center"/>
          </w:tcPr>
          <w:p>
            <w:r>
              <w:t>user.rh2</w:t>
            </w:r>
          </w:p>
        </w:tc>
        <w:tc>
          <w:tcPr>
            <w:tcW w:type="dxa" w:w="2493"/>
            <w:vAlign w:val="center"/>
          </w:tcPr>
          <w:p>
            <w:r>
              <w:t>Actif</w:t>
            </w:r>
          </w:p>
        </w:tc>
        <w:tc>
          <w:tcPr>
            <w:tcW w:type="dxa" w:w="2493"/>
            <w:vAlign w:val="center"/>
          </w:tcPr>
          <w:p>
            <w:r>
              <w:t>Utilisateurs</w:t>
            </w:r>
          </w:p>
        </w:tc>
        <w:tc>
          <w:tcPr>
            <w:tcW w:type="dxa" w:w="2493"/>
            <w:vAlign w:val="center"/>
          </w:tcPr>
          <w:p>
            <w:r>
              <w:t>GG_RH</w:t>
            </w:r>
          </w:p>
        </w:tc>
      </w:tr>
      <w:tr>
        <w:tc>
          <w:tcPr>
            <w:tcW w:type="dxa" w:w="2493"/>
            <w:vAlign w:val="center"/>
          </w:tcPr>
          <w:p>
            <w:r>
              <w:t>user.it1</w:t>
            </w:r>
          </w:p>
        </w:tc>
        <w:tc>
          <w:tcPr>
            <w:tcW w:type="dxa" w:w="2493"/>
            <w:vAlign w:val="center"/>
          </w:tcPr>
          <w:p>
            <w:r>
              <w:t>Actif</w:t>
            </w:r>
          </w:p>
        </w:tc>
        <w:tc>
          <w:tcPr>
            <w:tcW w:type="dxa" w:w="2493"/>
            <w:vAlign w:val="center"/>
          </w:tcPr>
          <w:p>
            <w:r>
              <w:t>Utilisateurs</w:t>
            </w:r>
          </w:p>
        </w:tc>
        <w:tc>
          <w:tcPr>
            <w:tcW w:type="dxa" w:w="2493"/>
            <w:vAlign w:val="center"/>
          </w:tcPr>
          <w:p>
            <w:r>
              <w:t>GG_IT, GG_ADMIN</w:t>
            </w:r>
          </w:p>
        </w:tc>
      </w:tr>
      <w:tr>
        <w:tc>
          <w:tcPr>
            <w:tcW w:type="dxa" w:w="2493"/>
            <w:vAlign w:val="center"/>
          </w:tcPr>
          <w:p>
            <w:r>
              <w:t>user.rh3 (Alice Martin)</w:t>
            </w:r>
          </w:p>
        </w:tc>
        <w:tc>
          <w:tcPr>
            <w:tcW w:type="dxa" w:w="2493"/>
            <w:vAlign w:val="center"/>
          </w:tcPr>
          <w:p>
            <w:r>
              <w:t>Actif</w:t>
            </w:r>
          </w:p>
        </w:tc>
        <w:tc>
          <w:tcPr>
            <w:tcW w:type="dxa" w:w="2493"/>
            <w:vAlign w:val="center"/>
          </w:tcPr>
          <w:p>
            <w:r>
              <w:t>Utilisateurs</w:t>
            </w:r>
          </w:p>
        </w:tc>
        <w:tc>
          <w:tcPr>
            <w:tcW w:type="dxa" w:w="2493"/>
            <w:vAlign w:val="center"/>
          </w:tcPr>
          <w:p>
            <w:r>
              <w:t>GG_RH</w:t>
            </w:r>
          </w:p>
        </w:tc>
      </w:tr>
      <w:tr>
        <w:tc>
          <w:tcPr>
            <w:tcW w:type="dxa" w:w="2493"/>
            <w:vAlign w:val="center"/>
          </w:tcPr>
          <w:p>
            <w:r>
              <w:t>user.it2 (Bruno Durand)</w:t>
            </w:r>
          </w:p>
        </w:tc>
        <w:tc>
          <w:tcPr>
            <w:tcW w:type="dxa" w:w="2493"/>
            <w:vAlign w:val="center"/>
          </w:tcPr>
          <w:p>
            <w:r>
              <w:t>Actif</w:t>
            </w:r>
          </w:p>
        </w:tc>
        <w:tc>
          <w:tcPr>
            <w:tcW w:type="dxa" w:w="2493"/>
            <w:vAlign w:val="center"/>
          </w:tcPr>
          <w:p>
            <w:r>
              <w:t>Utilisateurs</w:t>
            </w:r>
          </w:p>
        </w:tc>
        <w:tc>
          <w:tcPr>
            <w:tcW w:type="dxa" w:w="2493"/>
            <w:vAlign w:val="center"/>
          </w:tcPr>
          <w:p>
            <w:r>
              <w:t>GG_IT</w:t>
            </w:r>
          </w:p>
        </w:tc>
      </w:tr>
      <w:tr>
        <w:tc>
          <w:tcPr>
            <w:tcW w:type="dxa" w:w="2493"/>
            <w:vAlign w:val="center"/>
          </w:tcPr>
          <w:p>
            <w:r>
              <w:t>user.rh4 (Claire Bernard)</w:t>
            </w:r>
          </w:p>
        </w:tc>
        <w:tc>
          <w:tcPr>
            <w:tcW w:type="dxa" w:w="2493"/>
            <w:vAlign w:val="center"/>
          </w:tcPr>
          <w:p>
            <w:r>
              <w:t>Actif</w:t>
            </w:r>
          </w:p>
        </w:tc>
        <w:tc>
          <w:tcPr>
            <w:tcW w:type="dxa" w:w="2493"/>
            <w:vAlign w:val="center"/>
          </w:tcPr>
          <w:p>
            <w:r>
              <w:t>Utilisateurs</w:t>
            </w:r>
          </w:p>
        </w:tc>
        <w:tc>
          <w:tcPr>
            <w:tcW w:type="dxa" w:w="2493"/>
            <w:vAlign w:val="center"/>
          </w:tcPr>
          <w:p>
            <w:r>
              <w:t>GG_RH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Groupe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Portée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Fonction</w:t>
            </w:r>
          </w:p>
        </w:tc>
      </w:tr>
      <w:tr>
        <w:tc>
          <w:tcPr>
            <w:tcW w:type="dxa" w:w="3324"/>
            <w:vAlign w:val="center"/>
          </w:tcPr>
          <w:p>
            <w:r>
              <w:t>GG_RH</w:t>
            </w:r>
          </w:p>
        </w:tc>
        <w:tc>
          <w:tcPr>
            <w:tcW w:type="dxa" w:w="3324"/>
            <w:vAlign w:val="center"/>
          </w:tcPr>
          <w:p>
            <w:r>
              <w:t>Global</w:t>
            </w:r>
          </w:p>
        </w:tc>
        <w:tc>
          <w:tcPr>
            <w:tcW w:type="dxa" w:w="3324"/>
            <w:vAlign w:val="center"/>
          </w:tcPr>
          <w:p>
            <w:r>
              <w:t>Comptes RH</w:t>
            </w:r>
          </w:p>
        </w:tc>
      </w:tr>
      <w:tr>
        <w:tc>
          <w:tcPr>
            <w:tcW w:type="dxa" w:w="3324"/>
            <w:vAlign w:val="center"/>
          </w:tcPr>
          <w:p>
            <w:r>
              <w:t>GG_IT</w:t>
            </w:r>
          </w:p>
        </w:tc>
        <w:tc>
          <w:tcPr>
            <w:tcW w:type="dxa" w:w="3324"/>
            <w:vAlign w:val="center"/>
          </w:tcPr>
          <w:p>
            <w:r>
              <w:t>Global</w:t>
            </w:r>
          </w:p>
        </w:tc>
        <w:tc>
          <w:tcPr>
            <w:tcW w:type="dxa" w:w="3324"/>
            <w:vAlign w:val="center"/>
          </w:tcPr>
          <w:p>
            <w:r>
              <w:t>Comptes IT</w:t>
            </w:r>
          </w:p>
        </w:tc>
      </w:tr>
      <w:tr>
        <w:tc>
          <w:tcPr>
            <w:tcW w:type="dxa" w:w="3324"/>
            <w:vAlign w:val="center"/>
          </w:tcPr>
          <w:p>
            <w:r>
              <w:t>GG_ADMIN</w:t>
            </w:r>
          </w:p>
        </w:tc>
        <w:tc>
          <w:tcPr>
            <w:tcW w:type="dxa" w:w="3324"/>
            <w:vAlign w:val="center"/>
          </w:tcPr>
          <w:p>
            <w:r>
              <w:t>Global</w:t>
            </w:r>
          </w:p>
        </w:tc>
        <w:tc>
          <w:tcPr>
            <w:tcW w:type="dxa" w:w="3324"/>
            <w:vAlign w:val="center"/>
          </w:tcPr>
          <w:p>
            <w:r>
              <w:t>Administration déléguée</w:t>
            </w:r>
          </w:p>
        </w:tc>
      </w:tr>
      <w:tr>
        <w:tc>
          <w:tcPr>
            <w:tcW w:type="dxa" w:w="3324"/>
            <w:vAlign w:val="center"/>
          </w:tcPr>
          <w:p>
            <w:r>
              <w:t>DL_RH_RW</w:t>
            </w:r>
          </w:p>
        </w:tc>
        <w:tc>
          <w:tcPr>
            <w:tcW w:type="dxa" w:w="3324"/>
            <w:vAlign w:val="center"/>
          </w:tcPr>
          <w:p>
            <w:r>
              <w:t>Local domaine</w:t>
            </w:r>
          </w:p>
        </w:tc>
        <w:tc>
          <w:tcPr>
            <w:tcW w:type="dxa" w:w="3324"/>
            <w:vAlign w:val="center"/>
          </w:tcPr>
          <w:p>
            <w:r>
              <w:t>Modification sur RH</w:t>
            </w:r>
          </w:p>
        </w:tc>
      </w:tr>
      <w:tr>
        <w:tc>
          <w:tcPr>
            <w:tcW w:type="dxa" w:w="3324"/>
            <w:vAlign w:val="center"/>
          </w:tcPr>
          <w:p>
            <w:r>
              <w:t>DL_IT_RW</w:t>
            </w:r>
          </w:p>
        </w:tc>
        <w:tc>
          <w:tcPr>
            <w:tcW w:type="dxa" w:w="3324"/>
            <w:vAlign w:val="center"/>
          </w:tcPr>
          <w:p>
            <w:r>
              <w:t>Local domaine</w:t>
            </w:r>
          </w:p>
        </w:tc>
        <w:tc>
          <w:tcPr>
            <w:tcW w:type="dxa" w:w="3324"/>
            <w:vAlign w:val="center"/>
          </w:tcPr>
          <w:p>
            <w:r>
              <w:t>Modification sur IT</w:t>
            </w:r>
          </w:p>
        </w:tc>
      </w:tr>
      <w:tr>
        <w:tc>
          <w:tcPr>
            <w:tcW w:type="dxa" w:w="3324"/>
            <w:vAlign w:val="center"/>
          </w:tcPr>
          <w:p>
            <w:r>
              <w:t>DL_COMMUN_RW</w:t>
            </w:r>
          </w:p>
        </w:tc>
        <w:tc>
          <w:tcPr>
            <w:tcW w:type="dxa" w:w="3324"/>
            <w:vAlign w:val="center"/>
          </w:tcPr>
          <w:p>
            <w:r>
              <w:t>Local domaine</w:t>
            </w:r>
          </w:p>
        </w:tc>
        <w:tc>
          <w:tcPr>
            <w:tcW w:type="dxa" w:w="3324"/>
            <w:vAlign w:val="center"/>
          </w:tcPr>
          <w:p>
            <w:r>
              <w:t>Modification sur COMMUN</w:t>
            </w:r>
          </w:p>
        </w:tc>
      </w:tr>
    </w:tbl>
    <w:p/>
    <w:p>
      <w:r>
        <w:t>Règle de gestion : créer un compte nominatif dans la bonne OU, l’affecter à un groupe global métier, ne jamais attribuer directement une ACL à un utilisateur, désactiver immédiatement les comptes sortants puis traiter leur suppression selon la politique de conservation.</w:t>
      </w:r>
    </w:p>
    <w:p>
      <w:r>
        <w:t>Contexte — Vérifier visuellement l’arborescence logique du domaine.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468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 principa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6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Preuve — Organisation des OU</w:t>
      </w:r>
    </w:p>
    <w:p>
      <w:r>
        <w:t>Résultat interprété — Les OU principales nécessaires à la délégation et au ciblage des GPO sont présentes.</w:t>
      </w:r>
    </w:p>
    <w:p>
      <w:pPr>
        <w:pStyle w:val="Heading1"/>
      </w:pPr>
      <w:r>
        <w:t>4. GPO et preuves d’application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GPO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Cible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Configuration / objectif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Preuve à contrôler</w:t>
            </w:r>
          </w:p>
        </w:tc>
      </w:tr>
      <w:tr>
        <w:tc>
          <w:tcPr>
            <w:tcW w:type="dxa" w:w="2493"/>
            <w:vAlign w:val="center"/>
          </w:tcPr>
          <w:p>
            <w:r>
              <w:t>GPO-PasswordPolicy</w:t>
            </w:r>
          </w:p>
        </w:tc>
        <w:tc>
          <w:tcPr>
            <w:tcW w:type="dxa" w:w="2493"/>
            <w:vAlign w:val="center"/>
          </w:tcPr>
          <w:p>
            <w:r>
              <w:t>Domaine</w:t>
            </w:r>
          </w:p>
        </w:tc>
        <w:tc>
          <w:tcPr>
            <w:tcW w:type="dxa" w:w="2493"/>
            <w:vAlign w:val="center"/>
          </w:tcPr>
          <w:p>
            <w:r>
              <w:t>Documentation de la politique ; efficacité à vérifier via Get-ADDefaultDomainPasswordPolicy</w:t>
            </w:r>
          </w:p>
        </w:tc>
        <w:tc>
          <w:tcPr>
            <w:tcW w:type="dxa" w:w="2493"/>
            <w:vAlign w:val="center"/>
          </w:tcPr>
          <w:p>
            <w:r>
              <w:t>Export GPO + commande AD</w:t>
            </w:r>
          </w:p>
        </w:tc>
      </w:tr>
      <w:tr>
        <w:tc>
          <w:tcPr>
            <w:tcW w:type="dxa" w:w="2493"/>
            <w:vAlign w:val="center"/>
          </w:tcPr>
          <w:p>
            <w:r>
              <w:t>GPO-Restriction-Panel</w:t>
            </w:r>
          </w:p>
        </w:tc>
        <w:tc>
          <w:tcPr>
            <w:tcW w:type="dxa" w:w="2493"/>
            <w:vAlign w:val="center"/>
          </w:tcPr>
          <w:p>
            <w:r>
              <w:t>OU Utilisateurs</w:t>
            </w:r>
          </w:p>
        </w:tc>
        <w:tc>
          <w:tcPr>
            <w:tcW w:type="dxa" w:w="2493"/>
            <w:vAlign w:val="center"/>
          </w:tcPr>
          <w:p>
            <w:r>
              <w:t>Interdire le panneau de configuration</w:t>
            </w:r>
          </w:p>
        </w:tc>
        <w:tc>
          <w:tcPr>
            <w:tcW w:type="dxa" w:w="2493"/>
            <w:vAlign w:val="center"/>
          </w:tcPr>
          <w:p>
            <w:r>
              <w:t>gpresult utilisateur</w:t>
            </w:r>
          </w:p>
        </w:tc>
      </w:tr>
      <w:tr>
        <w:tc>
          <w:tcPr>
            <w:tcW w:type="dxa" w:w="2493"/>
            <w:vAlign w:val="center"/>
          </w:tcPr>
          <w:p>
            <w:r>
              <w:t>GPO-Deploy-7Zip</w:t>
            </w:r>
          </w:p>
        </w:tc>
        <w:tc>
          <w:tcPr>
            <w:tcW w:type="dxa" w:w="2493"/>
            <w:vAlign w:val="center"/>
          </w:tcPr>
          <w:p>
            <w:r>
              <w:t>OU Ordinateurs</w:t>
            </w:r>
          </w:p>
        </w:tc>
        <w:tc>
          <w:tcPr>
            <w:tcW w:type="dxa" w:w="2493"/>
            <w:vAlign w:val="center"/>
          </w:tcPr>
          <w:p>
            <w:r>
              <w:t>Déploiement MSI depuis un chemin UNC</w:t>
            </w:r>
          </w:p>
        </w:tc>
        <w:tc>
          <w:tcPr>
            <w:tcW w:type="dxa" w:w="2493"/>
            <w:vAlign w:val="center"/>
          </w:tcPr>
          <w:p>
            <w:r>
              <w:t>7-Zip installé + gpresult</w:t>
            </w:r>
          </w:p>
        </w:tc>
      </w:tr>
      <w:tr>
        <w:tc>
          <w:tcPr>
            <w:tcW w:type="dxa" w:w="2493"/>
            <w:vAlign w:val="center"/>
          </w:tcPr>
          <w:p>
            <w:r>
              <w:t>GPO-BitLocker</w:t>
            </w:r>
          </w:p>
        </w:tc>
        <w:tc>
          <w:tcPr>
            <w:tcW w:type="dxa" w:w="2493"/>
            <w:vAlign w:val="center"/>
          </w:tcPr>
          <w:p>
            <w:r>
              <w:t>OU Ordinateurs</w:t>
            </w:r>
          </w:p>
        </w:tc>
        <w:tc>
          <w:tcPr>
            <w:tcW w:type="dxa" w:w="2493"/>
            <w:vAlign w:val="center"/>
          </w:tcPr>
          <w:p>
            <w:r>
              <w:t>XTS-AES 128, protecteur TPM/récupération, sauvegarde AD exigée</w:t>
            </w:r>
          </w:p>
        </w:tc>
        <w:tc>
          <w:tcPr>
            <w:tcW w:type="dxa" w:w="2493"/>
            <w:vAlign w:val="center"/>
          </w:tcPr>
          <w:p>
            <w:r>
              <w:t>manage-bde + objet de récupération masqué</w:t>
            </w:r>
          </w:p>
        </w:tc>
      </w:tr>
      <w:tr>
        <w:tc>
          <w:tcPr>
            <w:tcW w:type="dxa" w:w="2493"/>
            <w:vAlign w:val="center"/>
          </w:tcPr>
          <w:p>
            <w:r>
              <w:t>GPO-LAPS</w:t>
            </w:r>
          </w:p>
        </w:tc>
        <w:tc>
          <w:tcPr>
            <w:tcW w:type="dxa" w:w="2493"/>
            <w:vAlign w:val="center"/>
          </w:tcPr>
          <w:p>
            <w:r>
              <w:t>OU Ordinateurs</w:t>
            </w:r>
          </w:p>
        </w:tc>
        <w:tc>
          <w:tcPr>
            <w:tcW w:type="dxa" w:w="2493"/>
            <w:vAlign w:val="center"/>
          </w:tcPr>
          <w:p>
            <w:r>
              <w:t>Mot de passe local unique, rotation et sauvegarde AD</w:t>
            </w:r>
          </w:p>
        </w:tc>
        <w:tc>
          <w:tcPr>
            <w:tcW w:type="dxa" w:w="2493"/>
            <w:vAlign w:val="center"/>
          </w:tcPr>
          <w:p>
            <w:r>
              <w:t>journal LAPS + récupération masquée</w:t>
            </w:r>
          </w:p>
        </w:tc>
      </w:tr>
      <w:tr>
        <w:tc>
          <w:tcPr>
            <w:tcW w:type="dxa" w:w="2493"/>
            <w:vAlign w:val="center"/>
          </w:tcPr>
          <w:p>
            <w:r>
              <w:t>GPO-Map-Drives</w:t>
            </w:r>
          </w:p>
        </w:tc>
        <w:tc>
          <w:tcPr>
            <w:tcW w:type="dxa" w:w="2493"/>
            <w:vAlign w:val="center"/>
          </w:tcPr>
          <w:p>
            <w:r>
              <w:t>OU Utilisateurs</w:t>
            </w:r>
          </w:p>
        </w:tc>
        <w:tc>
          <w:tcPr>
            <w:tcW w:type="dxa" w:w="2493"/>
            <w:vAlign w:val="center"/>
          </w:tcPr>
          <w:p>
            <w:r>
              <w:t>Lecteurs H:, I:, S: selon groupes</w:t>
            </w:r>
          </w:p>
        </w:tc>
        <w:tc>
          <w:tcPr>
            <w:tcW w:type="dxa" w:w="2493"/>
            <w:vAlign w:val="center"/>
          </w:tcPr>
          <w:p>
            <w:r>
              <w:t>net use / lecteurs visibles</w:t>
            </w:r>
          </w:p>
        </w:tc>
      </w:tr>
      <w:tr>
        <w:tc>
          <w:tcPr>
            <w:tcW w:type="dxa" w:w="2493"/>
            <w:vAlign w:val="center"/>
          </w:tcPr>
          <w:p>
            <w:r>
              <w:t>GPO-FW-SRV-AD01</w:t>
            </w:r>
          </w:p>
        </w:tc>
        <w:tc>
          <w:tcPr>
            <w:tcW w:type="dxa" w:w="2493"/>
            <w:vAlign w:val="center"/>
          </w:tcPr>
          <w:p>
            <w:r>
              <w:t>OU Domain Controllers</w:t>
            </w:r>
          </w:p>
        </w:tc>
        <w:tc>
          <w:tcPr>
            <w:tcW w:type="dxa" w:w="2493"/>
            <w:vAlign w:val="center"/>
          </w:tcPr>
          <w:p>
            <w:r>
              <w:t>Pare-feu entrant adapté à AD/DNS</w:t>
            </w:r>
          </w:p>
        </w:tc>
        <w:tc>
          <w:tcPr>
            <w:tcW w:type="dxa" w:w="2493"/>
            <w:vAlign w:val="center"/>
          </w:tcPr>
          <w:p>
            <w:r>
              <w:t>CSV + tests de ports</w:t>
            </w:r>
          </w:p>
        </w:tc>
      </w:tr>
      <w:tr>
        <w:tc>
          <w:tcPr>
            <w:tcW w:type="dxa" w:w="2493"/>
            <w:vAlign w:val="center"/>
          </w:tcPr>
          <w:p>
            <w:r>
              <w:t>GPO-FW-SRV-FIC01</w:t>
            </w:r>
          </w:p>
        </w:tc>
        <w:tc>
          <w:tcPr>
            <w:tcW w:type="dxa" w:w="2493"/>
            <w:vAlign w:val="center"/>
          </w:tcPr>
          <w:p>
            <w:r>
              <w:t>OU Serveurs</w:t>
            </w:r>
          </w:p>
        </w:tc>
        <w:tc>
          <w:tcPr>
            <w:tcW w:type="dxa" w:w="2493"/>
            <w:vAlign w:val="center"/>
          </w:tcPr>
          <w:p>
            <w:r>
              <w:t>Pare-feu entrant adapté à SMB/admin</w:t>
            </w:r>
          </w:p>
        </w:tc>
        <w:tc>
          <w:tcPr>
            <w:tcW w:type="dxa" w:w="2493"/>
            <w:vAlign w:val="center"/>
          </w:tcPr>
          <w:p>
            <w:r>
              <w:t>CSV + tests de ports</w:t>
            </w:r>
          </w:p>
        </w:tc>
      </w:tr>
    </w:tbl>
    <w:p/>
    <w:p>
      <w:pPr>
        <w:spacing w:after="80"/>
        <w:ind w:left="283"/>
        <w:shd w:fill="F2F2F2"/>
      </w:pPr>
      <w:r>
        <w:rPr>
          <w:rFonts w:ascii="Consolas" w:hAnsi="Consolas"/>
          <w:sz w:val="15"/>
        </w:rPr>
        <w:t>Get-GPO -All | Select DisplayName, GpoStatus</w:t>
        <w:br/>
        <w:t>Get-GPInheritance -Target "OU=Ordinateurs,DC=corp,DC=local"</w:t>
        <w:br/>
        <w:t>gpupdate /force</w:t>
        <w:br/>
        <w:t>gpresult /h C:\Temp\gpresult.html</w:t>
        <w:br/>
        <w:t>Get-ADDefaultDomainPasswordPolicy</w:t>
      </w:r>
    </w:p>
    <w:p>
      <w:r>
        <w:t>Retour arrière GPO : désactiver le lien (sans supprimer immédiatement la GPO), forcer l’actualisation sur un poste pilote, vérifier gpresult et le journal GroupPolicy, puis documenter l’incident.</w:t>
      </w:r>
    </w:p>
    <w:p>
      <w:r>
        <w:t>Contexte — Prouver l’application effective des stratégies sur le poste, au-delà de leur simple existence dans GPMC.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016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ohtm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Preuve — Rapport de stratégie de groupe</w:t>
      </w:r>
    </w:p>
    <w:p>
      <w:r>
        <w:t>Résultat interprété — Un rapport gpresult HTML a été généré dans le module.</w:t>
      </w:r>
    </w:p>
    <w:p>
      <w:pPr>
        <w:pStyle w:val="Heading1"/>
      </w:pPr>
      <w:r>
        <w:t>5. BitLocker et Windows LAPS</w:t>
      </w:r>
    </w:p>
    <w:p>
      <w:pPr>
        <w:pStyle w:val="Heading2"/>
      </w:pPr>
      <w:r>
        <w:t>5.1 BitLocker</w:t>
      </w:r>
    </w:p>
    <w:p>
      <w:pPr>
        <w:pStyle w:val="ListBullet"/>
      </w:pPr>
      <w:r>
        <w:t>Cible : POSTE-01, Windows 11 Pro, VM génération 2 avec TPM virtuel.</w:t>
      </w:r>
    </w:p>
    <w:p>
      <w:pPr>
        <w:pStyle w:val="ListBullet"/>
      </w:pPr>
      <w:r>
        <w:t>Algorithme documenté : XTS-AES 128.</w:t>
      </w:r>
    </w:p>
    <w:p>
      <w:pPr>
        <w:pStyle w:val="ListBullet"/>
      </w:pPr>
      <w:r>
        <w:t>La clé de récupération est sauvegardée dans AD DS avant chiffrement.</w:t>
      </w:r>
    </w:p>
    <w:p>
      <w:pPr>
        <w:pStyle w:val="ListBullet"/>
      </w:pPr>
      <w:r>
        <w:t>Contrôle : Get-BitLockerVolume, manage-bde -status et présence d’un objet de récupération AD — valeur masquée.</w:t>
      </w:r>
    </w:p>
    <w:p>
      <w:pPr>
        <w:spacing w:after="80"/>
        <w:ind w:left="283"/>
        <w:shd w:fill="F2F2F2"/>
      </w:pPr>
      <w:r>
        <w:rPr>
          <w:rFonts w:ascii="Consolas" w:hAnsi="Consolas"/>
          <w:sz w:val="15"/>
        </w:rPr>
        <w:t>Get-BitLockerVolume -MountPoint "C:" | Select MountPoint,VolumeStatus,ProtectionStatus,EncryptionMethod</w:t>
        <w:br/>
        <w:t>manage-bde -status C:</w:t>
        <w:br/>
        <w:t># À exécuter uniquement par un administrateur habilité ; ne pas exporter la clé dans le dossier.</w:t>
      </w:r>
    </w:p>
    <w:p>
      <w:r>
        <w:t>Contexte — Vérifier le chiffrement et l’activation de la protection du volume système.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527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tlocker O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Preuve — État BitLocker sur POSTE-01</w:t>
      </w:r>
    </w:p>
    <w:p>
      <w:r>
        <w:t>Résultat interprété — La capture atteste un état BitLocker opérationnel ; aucune clé n’est retranscrite ici.</w:t>
      </w:r>
    </w:p>
    <w:p>
      <w:pPr>
        <w:pStyle w:val="Heading2"/>
      </w:pPr>
      <w:r>
        <w:t>5.2 Windows LAPS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Paramètre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Valeur documentée</w:t>
            </w:r>
          </w:p>
        </w:tc>
      </w:tr>
      <w:tr>
        <w:tc>
          <w:tcPr>
            <w:tcW w:type="dxa" w:w="4986"/>
            <w:vAlign w:val="center"/>
          </w:tcPr>
          <w:p>
            <w:r>
              <w:t>Sauvegarde</w:t>
            </w:r>
          </w:p>
        </w:tc>
        <w:tc>
          <w:tcPr>
            <w:tcW w:type="dxa" w:w="4986"/>
            <w:vAlign w:val="center"/>
          </w:tcPr>
          <w:p>
            <w:r>
              <w:t>Windows Server Active Directory (BackupDirectory=2)</w:t>
            </w:r>
          </w:p>
        </w:tc>
      </w:tr>
      <w:tr>
        <w:tc>
          <w:tcPr>
            <w:tcW w:type="dxa" w:w="4986"/>
            <w:vAlign w:val="center"/>
          </w:tcPr>
          <w:p>
            <w:r>
              <w:t>Cible</w:t>
            </w:r>
          </w:p>
        </w:tc>
        <w:tc>
          <w:tcPr>
            <w:tcW w:type="dxa" w:w="4986"/>
            <w:vAlign w:val="center"/>
          </w:tcPr>
          <w:p>
            <w:r>
              <w:t>OU=Ordinateurs</w:t>
            </w:r>
          </w:p>
        </w:tc>
      </w:tr>
      <w:tr>
        <w:tc>
          <w:tcPr>
            <w:tcW w:type="dxa" w:w="4986"/>
            <w:vAlign w:val="center"/>
          </w:tcPr>
          <w:p>
            <w:r>
              <w:t>Délégation</w:t>
            </w:r>
          </w:p>
        </w:tc>
        <w:tc>
          <w:tcPr>
            <w:tcW w:type="dxa" w:w="4986"/>
            <w:vAlign w:val="center"/>
          </w:tcPr>
          <w:p>
            <w:r>
              <w:t>Auto-écriture des attributs LAPS aux ordinateurs</w:t>
            </w:r>
          </w:p>
        </w:tc>
      </w:tr>
      <w:tr>
        <w:tc>
          <w:tcPr>
            <w:tcW w:type="dxa" w:w="4986"/>
            <w:vAlign w:val="center"/>
          </w:tcPr>
          <w:p>
            <w:r>
              <w:t>Accès au secret</w:t>
            </w:r>
          </w:p>
        </w:tc>
        <w:tc>
          <w:tcPr>
            <w:tcW w:type="dxa" w:w="4986"/>
            <w:vAlign w:val="center"/>
          </w:tcPr>
          <w:p>
            <w:r>
              <w:t>Administrateurs explicitement habilités uniquement</w:t>
            </w:r>
          </w:p>
        </w:tc>
      </w:tr>
    </w:tbl>
    <w:p/>
    <w:p>
      <w:pPr>
        <w:spacing w:after="80"/>
        <w:ind w:left="283"/>
        <w:shd w:fill="F2F2F2"/>
      </w:pPr>
      <w:r>
        <w:rPr>
          <w:rFonts w:ascii="Consolas" w:hAnsi="Consolas"/>
          <w:sz w:val="15"/>
        </w:rPr>
        <w:t>Get-LapsADPassword -Identity "POSTE-01" -AsPlainText:$false</w:t>
        <w:br/>
        <w:t>Get-WinEvent -LogName "Microsoft-Windows-LAPS/Operational" -MaxEvents 20 |</w:t>
        <w:br/>
        <w:t xml:space="preserve">  Select TimeCreated, Id, LevelDisplayName, Message</w:t>
        <w:br/>
        <w:t># Ne jamais capturer ou exporter la valeur du mot de passe.</w:t>
      </w:r>
    </w:p>
    <w:p>
      <w:r>
        <w:t>Contexte — Contrôler que POSTE-01 traite la stratégie et renouvelle son secret local.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120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PS OK Coté cli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12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Preuve — Traitement LAPS côté client</w:t>
      </w:r>
    </w:p>
    <w:p>
      <w:r>
        <w:t>Résultat interprété — Le traitement LAPS est visible côté client ; le secret n’est pas inclus.</w:t>
      </w:r>
    </w:p>
    <w:p>
      <w:r>
        <w:t>Contexte — Vérifier que l’objet ordinateur publie les données LAPS dans AD et que l’accès est délégué, sans demander l’affichage en clair.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742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ps o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74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Preuve — Récupération LAPS côté serveur — valeur protégée</w:t>
      </w:r>
    </w:p>
    <w:p>
      <w:r>
        <w:t>Résultat interprété — La récupération a été testée depuis SRV-AD01 ; le champ Password reste un objet SecureString et aucun secret n’est exposé.</w:t>
      </w:r>
    </w:p>
    <w:p>
      <w:pPr>
        <w:pStyle w:val="Heading1"/>
      </w:pPr>
      <w:r>
        <w:t>6. SRV-FIC01, partages et modèle AGDLP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Composant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Configuration</w:t>
            </w:r>
          </w:p>
        </w:tc>
      </w:tr>
      <w:tr>
        <w:tc>
          <w:tcPr>
            <w:tcW w:type="dxa" w:w="4986"/>
            <w:vAlign w:val="center"/>
          </w:tcPr>
          <w:p>
            <w:r>
              <w:t>VM</w:t>
            </w:r>
          </w:p>
        </w:tc>
        <w:tc>
          <w:tcPr>
            <w:tcW w:type="dxa" w:w="4986"/>
            <w:vAlign w:val="center"/>
          </w:tcPr>
          <w:p>
            <w:r>
              <w:t>2 vCPU, 4 Go RAM, système 60 Go</w:t>
            </w:r>
          </w:p>
        </w:tc>
      </w:tr>
      <w:tr>
        <w:tc>
          <w:tcPr>
            <w:tcW w:type="dxa" w:w="4986"/>
            <w:vAlign w:val="center"/>
          </w:tcPr>
          <w:p>
            <w:r>
              <w:t>Données</w:t>
            </w:r>
          </w:p>
        </w:tc>
        <w:tc>
          <w:tcPr>
            <w:tcW w:type="dxa" w:w="4986"/>
            <w:vAlign w:val="center"/>
          </w:tcPr>
          <w:p>
            <w:r>
              <w:t>D: DATA, 40 Go ; D:\DATA</w:t>
            </w:r>
          </w:p>
        </w:tc>
      </w:tr>
      <w:tr>
        <w:tc>
          <w:tcPr>
            <w:tcW w:type="dxa" w:w="4986"/>
            <w:vAlign w:val="center"/>
          </w:tcPr>
          <w:p>
            <w:r>
              <w:t>Sauvegarde</w:t>
            </w:r>
          </w:p>
        </w:tc>
        <w:tc>
          <w:tcPr>
            <w:tcW w:type="dxa" w:w="4986"/>
            <w:vAlign w:val="center"/>
          </w:tcPr>
          <w:p>
            <w:r>
              <w:t>E: BACKUP, 40 Go en laboratoire</w:t>
            </w:r>
          </w:p>
        </w:tc>
      </w:tr>
      <w:tr>
        <w:tc>
          <w:tcPr>
            <w:tcW w:type="dxa" w:w="4986"/>
            <w:vAlign w:val="center"/>
          </w:tcPr>
          <w:p>
            <w:r>
              <w:t>Rôle</w:t>
            </w:r>
          </w:p>
        </w:tc>
        <w:tc>
          <w:tcPr>
            <w:tcW w:type="dxa" w:w="4986"/>
            <w:vAlign w:val="center"/>
          </w:tcPr>
          <w:p>
            <w:r>
              <w:t>FS-FileServer</w:t>
            </w:r>
          </w:p>
        </w:tc>
      </w:tr>
      <w:tr>
        <w:tc>
          <w:tcPr>
            <w:tcW w:type="dxa" w:w="4986"/>
            <w:vAlign w:val="center"/>
          </w:tcPr>
          <w:p>
            <w:r>
              <w:t>Domaine / OU</w:t>
            </w:r>
          </w:p>
        </w:tc>
        <w:tc>
          <w:tcPr>
            <w:tcW w:type="dxa" w:w="4986"/>
            <w:vAlign w:val="center"/>
          </w:tcPr>
          <w:p>
            <w:r>
              <w:t>corp.local / OU=Serveurs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D9EAF7"/>
            <w:vAlign w:val="center"/>
          </w:tcPr>
          <w:p>
            <w:r>
              <w:rPr>
                <w:b/>
              </w:rPr>
              <w:t>Ressource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</w:rPr>
              <w:t>UNC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</w:rPr>
              <w:t>Groupe global → local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</w:rPr>
              <w:t>NTFS / SMB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</w:rPr>
              <w:t>Lecteur</w:t>
            </w:r>
          </w:p>
        </w:tc>
      </w:tr>
      <w:tr>
        <w:tc>
          <w:tcPr>
            <w:tcW w:type="dxa" w:w="1994"/>
            <w:vAlign w:val="center"/>
          </w:tcPr>
          <w:p>
            <w:r>
              <w:t>RH</w:t>
            </w:r>
          </w:p>
        </w:tc>
        <w:tc>
          <w:tcPr>
            <w:tcW w:type="dxa" w:w="1994"/>
            <w:vAlign w:val="center"/>
          </w:tcPr>
          <w:p>
            <w:r>
              <w:t>\\SRV-FIC01\RH</w:t>
            </w:r>
          </w:p>
        </w:tc>
        <w:tc>
          <w:tcPr>
            <w:tcW w:type="dxa" w:w="1994"/>
            <w:vAlign w:val="center"/>
          </w:tcPr>
          <w:p>
            <w:r>
              <w:t>GG_RH → DL_RH_RW</w:t>
            </w:r>
          </w:p>
        </w:tc>
        <w:tc>
          <w:tcPr>
            <w:tcW w:type="dxa" w:w="1994"/>
            <w:vAlign w:val="center"/>
          </w:tcPr>
          <w:p>
            <w:r>
              <w:t>Modify / Change</w:t>
            </w:r>
          </w:p>
        </w:tc>
        <w:tc>
          <w:tcPr>
            <w:tcW w:type="dxa" w:w="1994"/>
            <w:vAlign w:val="center"/>
          </w:tcPr>
          <w:p>
            <w:r>
              <w:t>H:</w:t>
            </w:r>
          </w:p>
        </w:tc>
      </w:tr>
      <w:tr>
        <w:tc>
          <w:tcPr>
            <w:tcW w:type="dxa" w:w="1994"/>
            <w:vAlign w:val="center"/>
          </w:tcPr>
          <w:p>
            <w:r>
              <w:t>IT</w:t>
            </w:r>
          </w:p>
        </w:tc>
        <w:tc>
          <w:tcPr>
            <w:tcW w:type="dxa" w:w="1994"/>
            <w:vAlign w:val="center"/>
          </w:tcPr>
          <w:p>
            <w:r>
              <w:t>\\SRV-FIC01\IT</w:t>
            </w:r>
          </w:p>
        </w:tc>
        <w:tc>
          <w:tcPr>
            <w:tcW w:type="dxa" w:w="1994"/>
            <w:vAlign w:val="center"/>
          </w:tcPr>
          <w:p>
            <w:r>
              <w:t>GG_IT → DL_IT_RW</w:t>
            </w:r>
          </w:p>
        </w:tc>
        <w:tc>
          <w:tcPr>
            <w:tcW w:type="dxa" w:w="1994"/>
            <w:vAlign w:val="center"/>
          </w:tcPr>
          <w:p>
            <w:r>
              <w:t>Modify / Change</w:t>
            </w:r>
          </w:p>
        </w:tc>
        <w:tc>
          <w:tcPr>
            <w:tcW w:type="dxa" w:w="1994"/>
            <w:vAlign w:val="center"/>
          </w:tcPr>
          <w:p>
            <w:r>
              <w:t>I:</w:t>
            </w:r>
          </w:p>
        </w:tc>
      </w:tr>
      <w:tr>
        <w:tc>
          <w:tcPr>
            <w:tcW w:type="dxa" w:w="1994"/>
            <w:vAlign w:val="center"/>
          </w:tcPr>
          <w:p>
            <w:r>
              <w:t>COMMUN</w:t>
            </w:r>
          </w:p>
        </w:tc>
        <w:tc>
          <w:tcPr>
            <w:tcW w:type="dxa" w:w="1994"/>
            <w:vAlign w:val="center"/>
          </w:tcPr>
          <w:p>
            <w:r>
              <w:t>\\SRV-FIC01\COMMUN</w:t>
            </w:r>
          </w:p>
        </w:tc>
        <w:tc>
          <w:tcPr>
            <w:tcW w:type="dxa" w:w="1994"/>
            <w:vAlign w:val="center"/>
          </w:tcPr>
          <w:p>
            <w:r>
              <w:t>GG_RH + GG_IT → DL_COMMUN_RW</w:t>
            </w:r>
          </w:p>
        </w:tc>
        <w:tc>
          <w:tcPr>
            <w:tcW w:type="dxa" w:w="1994"/>
            <w:vAlign w:val="center"/>
          </w:tcPr>
          <w:p>
            <w:r>
              <w:t>Modify / Change</w:t>
            </w:r>
          </w:p>
        </w:tc>
        <w:tc>
          <w:tcPr>
            <w:tcW w:type="dxa" w:w="1994"/>
            <w:vAlign w:val="center"/>
          </w:tcPr>
          <w:p>
            <w:r>
              <w:t>S:</w:t>
            </w:r>
          </w:p>
        </w:tc>
      </w:tr>
    </w:tbl>
    <w:p/>
    <w:p>
      <w:r>
        <w:t>AGDLP : Account → Global → Domain Local → Permission. Les identités sont affectées aux groupes globaux métier ; ceux-ci sont imbriqués dans les groupes locaux de domaine qui reçoivent les ACL. Cette séparation facilite les arrivées, départs et audits.</w:t>
      </w:r>
    </w:p>
    <w:p>
      <w:pPr>
        <w:spacing w:after="80"/>
        <w:ind w:left="283"/>
        <w:shd w:fill="F2F2F2"/>
      </w:pPr>
      <w:r>
        <w:rPr>
          <w:rFonts w:ascii="Consolas" w:hAnsi="Consolas"/>
          <w:sz w:val="15"/>
        </w:rPr>
        <w:t>Get-SmbShare | Select Name,Path,Description</w:t>
        <w:br/>
        <w:t>Get-SmbShareAccess -Name RH,IT,COMMUN</w:t>
        <w:br/>
        <w:t>icacls D:\DATA\RH</w:t>
        <w:br/>
        <w:t>icacls D:\DATA\IT</w:t>
        <w:br/>
        <w:t>icacls D:\DATA\COMMUN</w:t>
        <w:br/>
        <w:t>Get-ADGroupMember GG_RH</w:t>
        <w:br/>
        <w:t>Get-ADGroupMember DL_RH_RW</w:t>
      </w:r>
    </w:p>
    <w:p>
      <w:r>
        <w:t>Contexte — Valider le mappage conditionnel des lecteurs par appartenance aux groupes.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514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cteurs-reseau-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5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Preuve — Lecteurs réseau d’un compte IT</w:t>
      </w:r>
    </w:p>
    <w:p>
      <w:r>
        <w:t>Résultat interprété — Le poste IT obtient les lecteurs correspondant à ses habilitations.</w:t>
      </w:r>
    </w:p>
    <w:p>
      <w:r>
        <w:t>Contexte — Contrôler que les partages et leurs permissions sont accessibles selon le modèle AGDLP.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137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ue-acces-ge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13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Preuve — Accès aux ressources gérés</w:t>
      </w:r>
    </w:p>
    <w:p>
      <w:r>
        <w:t>Résultat interprété — Les accès métier sont gérés par groupes et non par ACL utilisateur directe.</w:t>
      </w:r>
    </w:p>
    <w:p>
      <w:pPr>
        <w:pStyle w:val="Heading1"/>
      </w:pPr>
      <w:r>
        <w:t>7. Shadow Copies / Versions précédentes</w:t>
      </w:r>
    </w:p>
    <w:p>
      <w:r>
        <w:t>Les clichés VSS sont configurés sur D: afin de restaurer rapidement une version antérieure. Ils ne remplacent pas une sauvegarde : la perte du volume D: peut détruire données et clichés.</w:t>
      </w:r>
    </w:p>
    <w:p>
      <w:pPr>
        <w:spacing w:after="80"/>
        <w:ind w:left="283"/>
        <w:shd w:fill="F2F2F2"/>
      </w:pPr>
      <w:r>
        <w:rPr>
          <w:rFonts w:ascii="Consolas" w:hAnsi="Consolas"/>
          <w:sz w:val="15"/>
        </w:rPr>
        <w:t>vssadmin list shadowstorage /for=D:</w:t>
        <w:br/>
        <w:t>vssadmin list shadows /for=D:</w:t>
        <w:br/>
        <w:t># Configuration laboratoire si absente :</w:t>
        <w:br/>
        <w:t>vssadmin add shadowstorage /for=D: /on=D: /maxsize=10GB</w:t>
        <w:br/>
        <w:t>vssadmin create shadow /for=D: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Exploitation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Consigne</w:t>
            </w:r>
          </w:p>
        </w:tc>
      </w:tr>
      <w:tr>
        <w:tc>
          <w:tcPr>
            <w:tcW w:type="dxa" w:w="4986"/>
            <w:vAlign w:val="center"/>
          </w:tcPr>
          <w:p>
            <w:r>
              <w:t>Planification</w:t>
            </w:r>
          </w:p>
        </w:tc>
        <w:tc>
          <w:tcPr>
            <w:tcW w:type="dxa" w:w="4986"/>
            <w:vAlign w:val="center"/>
          </w:tcPr>
          <w:p>
            <w:r>
              <w:t>Créer plusieurs points selon la fréquence de modification et la capacité disponible</w:t>
            </w:r>
          </w:p>
        </w:tc>
      </w:tr>
      <w:tr>
        <w:tc>
          <w:tcPr>
            <w:tcW w:type="dxa" w:w="4986"/>
            <w:vAlign w:val="center"/>
          </w:tcPr>
          <w:p>
            <w:r>
              <w:t>Surveillance</w:t>
            </w:r>
          </w:p>
        </w:tc>
        <w:tc>
          <w:tcPr>
            <w:tcW w:type="dxa" w:w="4986"/>
            <w:vAlign w:val="center"/>
          </w:tcPr>
          <w:p>
            <w:r>
              <w:t>Contrôler l’espace shadowstorage et l’ancienneté du plus vieux cliché</w:t>
            </w:r>
          </w:p>
        </w:tc>
      </w:tr>
      <w:tr>
        <w:tc>
          <w:tcPr>
            <w:tcW w:type="dxa" w:w="4986"/>
            <w:vAlign w:val="center"/>
          </w:tcPr>
          <w:p>
            <w:r>
              <w:t>Restauration</w:t>
            </w:r>
          </w:p>
        </w:tc>
        <w:tc>
          <w:tcPr>
            <w:tcW w:type="dxa" w:w="4986"/>
            <w:vAlign w:val="center"/>
          </w:tcPr>
          <w:p>
            <w:r>
              <w:t>Depuis Propriétés &gt; Versions précédentes ; préférer Copier avant Restaurer</w:t>
            </w:r>
          </w:p>
        </w:tc>
      </w:tr>
      <w:tr>
        <w:tc>
          <w:tcPr>
            <w:tcW w:type="dxa" w:w="4986"/>
            <w:vAlign w:val="center"/>
          </w:tcPr>
          <w:p>
            <w:r>
              <w:t>Traçabilité</w:t>
            </w:r>
          </w:p>
        </w:tc>
        <w:tc>
          <w:tcPr>
            <w:tcW w:type="dxa" w:w="4986"/>
            <w:vAlign w:val="center"/>
          </w:tcPr>
          <w:p>
            <w:r>
              <w:t>Noter fichier, demandeur, version, destination et résultat</w:t>
            </w:r>
          </w:p>
        </w:tc>
      </w:tr>
    </w:tbl>
    <w:p/>
    <w:p>
      <w:r>
        <w:t>Contexte — Vérifier la présence d’un point de restauration sur D:.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8483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he-instant-o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48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Preuve — Cliché VSS créé</w:t>
      </w:r>
    </w:p>
    <w:p>
      <w:r>
        <w:t>Résultat interprété — Un cliché instantané est présent et exploitable pour les versions précédentes.</w:t>
      </w:r>
    </w:p>
    <w:p>
      <w:r>
        <w:t>Contexte — Valider la récupération d’une version antérieure depuis un client autorisé.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4518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ion-precedente-o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45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Preuve — Restauration d’une version précédente</w:t>
      </w:r>
    </w:p>
    <w:p>
      <w:r>
        <w:t>Résultat interprété — Le scénario de version précédente a abouti.</w:t>
      </w:r>
    </w:p>
    <w:p>
      <w:pPr>
        <w:pStyle w:val="Heading1"/>
      </w:pPr>
      <w:r>
        <w:t>8. Sauvegarde et restauration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Paramètre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986"/>
            <w:vAlign w:val="center"/>
          </w:tcPr>
          <w:p>
            <w:r>
              <w:t>Serveur</w:t>
            </w:r>
          </w:p>
        </w:tc>
        <w:tc>
          <w:tcPr>
            <w:tcW w:type="dxa" w:w="4986"/>
            <w:vAlign w:val="center"/>
          </w:tcPr>
          <w:p>
            <w:r>
              <w:t>SRV-FIC01</w:t>
            </w:r>
          </w:p>
        </w:tc>
      </w:tr>
      <w:tr>
        <w:tc>
          <w:tcPr>
            <w:tcW w:type="dxa" w:w="4986"/>
            <w:vAlign w:val="center"/>
          </w:tcPr>
          <w:p>
            <w:r>
              <w:t>Outil</w:t>
            </w:r>
          </w:p>
        </w:tc>
        <w:tc>
          <w:tcPr>
            <w:tcW w:type="dxa" w:w="4986"/>
            <w:vAlign w:val="center"/>
          </w:tcPr>
          <w:p>
            <w:r>
              <w:t>Windows Server Backup</w:t>
            </w:r>
          </w:p>
        </w:tc>
      </w:tr>
      <w:tr>
        <w:tc>
          <w:tcPr>
            <w:tcW w:type="dxa" w:w="4986"/>
            <w:vAlign w:val="center"/>
          </w:tcPr>
          <w:p>
            <w:r>
              <w:t>Périmètre</w:t>
            </w:r>
          </w:p>
        </w:tc>
        <w:tc>
          <w:tcPr>
            <w:tcW w:type="dxa" w:w="4986"/>
            <w:vAlign w:val="center"/>
          </w:tcPr>
          <w:p>
            <w:r>
              <w:t>D:\DATA</w:t>
            </w:r>
          </w:p>
        </w:tc>
      </w:tr>
      <w:tr>
        <w:tc>
          <w:tcPr>
            <w:tcW w:type="dxa" w:w="4986"/>
            <w:vAlign w:val="center"/>
          </w:tcPr>
          <w:p>
            <w:r>
              <w:t>Destination labo</w:t>
            </w:r>
          </w:p>
        </w:tc>
        <w:tc>
          <w:tcPr>
            <w:tcW w:type="dxa" w:w="4986"/>
            <w:vAlign w:val="center"/>
          </w:tcPr>
          <w:p>
            <w:r>
              <w:t>E:\BACKUP</w:t>
            </w:r>
          </w:p>
        </w:tc>
      </w:tr>
      <w:tr>
        <w:tc>
          <w:tcPr>
            <w:tcW w:type="dxa" w:w="4986"/>
            <w:vAlign w:val="center"/>
          </w:tcPr>
          <w:p>
            <w:r>
              <w:t>Tests</w:t>
            </w:r>
          </w:p>
        </w:tc>
        <w:tc>
          <w:tcPr>
            <w:tcW w:type="dxa" w:w="4986"/>
            <w:vAlign w:val="center"/>
          </w:tcPr>
          <w:p>
            <w:r>
              <w:t>Version antérieure, fichier supprimé, dossier supprimé</w:t>
            </w:r>
          </w:p>
        </w:tc>
      </w:tr>
      <w:tr>
        <w:tc>
          <w:tcPr>
            <w:tcW w:type="dxa" w:w="4986"/>
            <w:vAlign w:val="center"/>
          </w:tcPr>
          <w:p>
            <w:r>
              <w:t>Limite</w:t>
            </w:r>
          </w:p>
        </w:tc>
        <w:tc>
          <w:tcPr>
            <w:tcW w:type="dxa" w:w="4986"/>
            <w:vAlign w:val="center"/>
          </w:tcPr>
          <w:p>
            <w:r>
              <w:t>E: sur le même hôte ne protège pas contre la perte totale ; externaliser en production</w:t>
            </w:r>
          </w:p>
        </w:tc>
      </w:tr>
    </w:tbl>
    <w:p/>
    <w:p>
      <w:pPr>
        <w:spacing w:after="80"/>
        <w:ind w:left="283"/>
        <w:shd w:fill="F2F2F2"/>
      </w:pPr>
      <w:r>
        <w:rPr>
          <w:rFonts w:ascii="Consolas" w:hAnsi="Consolas"/>
          <w:sz w:val="15"/>
        </w:rPr>
        <w:t>Get-WindowsFeature Windows-Server-Backup</w:t>
        <w:br/>
        <w:t>wbadmin start backup -backupTarget:E: -include:D:\DATA -quiet</w:t>
        <w:br/>
        <w:t>wbadmin get versions -backupTarget:E:</w:t>
        <w:br/>
        <w:t>wbadmin get items -version:&lt;VERSION&gt; -backupTarget:E:</w:t>
        <w:br/>
        <w:t># Restaurer d'abord vers un emplacement alternatif, valider, puis remettre en production.</w:t>
      </w:r>
    </w:p>
    <w:p>
      <w:pPr>
        <w:pStyle w:val="Heading2"/>
      </w:pPr>
      <w:r>
        <w:t>8.1 Procédure de restauration contrôlée</w:t>
      </w:r>
    </w:p>
    <w:p>
      <w:r>
        <w:t>1. Qualifier la demande : objet, chemin, date/heure, propriétaire et urgence.</w:t>
      </w:r>
    </w:p>
    <w:p>
      <w:r>
        <w:t>2. Identifier la source la plus adaptée : VSS pour une version récente ; WSB pour suppression ou sinistre.</w:t>
      </w:r>
    </w:p>
    <w:p>
      <w:r>
        <w:t>3. Consigner la version retenue et vérifier la capacité de destination.</w:t>
      </w:r>
    </w:p>
    <w:p>
      <w:r>
        <w:t>4. Restaurer dans un dossier alternatif lorsque possible.</w:t>
      </w:r>
    </w:p>
    <w:p>
      <w:r>
        <w:t>5. Faire valider l’intégrité et les ACL par le propriétaire métier.</w:t>
      </w:r>
    </w:p>
    <w:p>
      <w:r>
        <w:t>6. Replacer en production, puis consigner durée, résultat et éventuels écarts.</w:t>
      </w:r>
    </w:p>
    <w:p>
      <w:r>
        <w:t>Contexte — Vérifier qu’une version de sauvegarde de D:\DATA existe sur la cible E:.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92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-once-o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Preuve — Sauvegarde ponctuelle réussie</w:t>
      </w:r>
    </w:p>
    <w:p>
      <w:r>
        <w:t>Résultat interprété — La tâche de sauvegarde ponctuelle a terminé avec succès.</w:t>
      </w:r>
    </w:p>
    <w:p>
      <w:r>
        <w:t>Contexte — Tester un scénario de suppression puis restauration depuis Windows Server Backup.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4375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dossier-restaure-o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3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Preuve — Dossier IT restauré</w:t>
      </w:r>
    </w:p>
    <w:p>
      <w:r>
        <w:t>Résultat interprété — Le dossier supprimé a été récupéré, démontrant la restaurabilité de la sauvegarde.</w:t>
      </w:r>
    </w:p>
    <w:p>
      <w:pPr>
        <w:pStyle w:val="Heading1"/>
      </w:pPr>
      <w:r>
        <w:t>9. Scripts PowerShell d’exploitation</w:t>
      </w:r>
    </w:p>
    <w:p>
      <w:r>
        <w:t>Les scripts sources sont conservés dans docs/assets/files/admin-windows/it-4. Leur usage doit être précédé d’une revue, d’un test limité et, pour Create-Users.ps1, d’une simulation -WhatIf.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But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Entrées / sorties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Précaution</w:t>
            </w:r>
          </w:p>
        </w:tc>
      </w:tr>
      <w:tr>
        <w:tc>
          <w:tcPr>
            <w:tcW w:type="dxa" w:w="2493"/>
            <w:vAlign w:val="center"/>
          </w:tcPr>
          <w:p>
            <w:r>
              <w:t>Create-Users.ps1</w:t>
            </w:r>
          </w:p>
        </w:tc>
        <w:tc>
          <w:tcPr>
            <w:tcW w:type="dxa" w:w="2493"/>
            <w:vAlign w:val="center"/>
          </w:tcPr>
          <w:p>
            <w:r>
              <w:t>Créer les comptes depuis CSV et les ajouter aux groupes</w:t>
            </w:r>
          </w:p>
        </w:tc>
        <w:tc>
          <w:tcPr>
            <w:tcW w:type="dxa" w:w="2493"/>
            <w:vAlign w:val="center"/>
          </w:tcPr>
          <w:p>
            <w:r>
              <w:t>Users-Source.csv → rapport CSV</w:t>
            </w:r>
          </w:p>
        </w:tc>
        <w:tc>
          <w:tcPr>
            <w:tcW w:type="dxa" w:w="2493"/>
            <w:vAlign w:val="center"/>
          </w:tcPr>
          <w:p>
            <w:r>
              <w:t>Mot de passe temporaire généré ; ne jamais journaliser sa valeur</w:t>
            </w:r>
          </w:p>
        </w:tc>
      </w:tr>
      <w:tr>
        <w:tc>
          <w:tcPr>
            <w:tcW w:type="dxa" w:w="2493"/>
            <w:vAlign w:val="center"/>
          </w:tcPr>
          <w:p>
            <w:r>
              <w:t>Inventory-AD.ps1</w:t>
            </w:r>
          </w:p>
        </w:tc>
        <w:tc>
          <w:tcPr>
            <w:tcW w:type="dxa" w:w="2493"/>
            <w:vAlign w:val="center"/>
          </w:tcPr>
          <w:p>
            <w:r>
              <w:t>Exporter utilisateurs, groupes, membres, ordinateurs et OU</w:t>
            </w:r>
          </w:p>
        </w:tc>
        <w:tc>
          <w:tcPr>
            <w:tcW w:type="dxa" w:w="2493"/>
            <w:vAlign w:val="center"/>
          </w:tcPr>
          <w:p>
            <w:r>
              <w:t>CSV + rapport HTML horodaté</w:t>
            </w:r>
          </w:p>
        </w:tc>
        <w:tc>
          <w:tcPr>
            <w:tcW w:type="dxa" w:w="2493"/>
            <w:vAlign w:val="center"/>
          </w:tcPr>
          <w:p>
            <w:r>
              <w:t>Protéger l’export ; il contient des données d’annuaire</w:t>
            </w:r>
          </w:p>
        </w:tc>
      </w:tr>
      <w:tr>
        <w:tc>
          <w:tcPr>
            <w:tcW w:type="dxa" w:w="2493"/>
            <w:vAlign w:val="center"/>
          </w:tcPr>
          <w:p>
            <w:r>
              <w:t>Commandes firewall</w:t>
            </w:r>
          </w:p>
        </w:tc>
        <w:tc>
          <w:tcPr>
            <w:tcW w:type="dxa" w:w="2493"/>
            <w:vAlign w:val="center"/>
          </w:tcPr>
          <w:p>
            <w:r>
              <w:t>Créer/exporter les règles par GPO</w:t>
            </w:r>
          </w:p>
        </w:tc>
        <w:tc>
          <w:tcPr>
            <w:tcW w:type="dxa" w:w="2493"/>
            <w:vAlign w:val="center"/>
          </w:tcPr>
          <w:p>
            <w:r>
              <w:t>PolicyStore → CSV</w:t>
            </w:r>
          </w:p>
        </w:tc>
        <w:tc>
          <w:tcPr>
            <w:tcW w:type="dxa" w:w="2493"/>
            <w:vAlign w:val="center"/>
          </w:tcPr>
          <w:p>
            <w:r>
              <w:t>Tester depuis POSTE-01 avant généralisation</w:t>
            </w:r>
          </w:p>
        </w:tc>
      </w:tr>
    </w:tbl>
    <w:p/>
    <w:p>
      <w:pPr>
        <w:spacing w:after="80"/>
        <w:ind w:left="283"/>
        <w:shd w:fill="F2F2F2"/>
      </w:pPr>
      <w:r>
        <w:rPr>
          <w:rFonts w:ascii="Consolas" w:hAnsi="Consolas"/>
          <w:sz w:val="15"/>
        </w:rPr>
        <w:t># Exécution conseillée</w:t>
        <w:br/>
        <w:t>.\Create-Users.ps1 -CsvPath .\Users-Source.csv -WhatIf</w:t>
        <w:br/>
        <w:t>.\Inventory-AD.ps1 -GenerateHtml</w:t>
        <w:br/>
        <w:t>Start-Transcript -Path C:\Logs\Exploitation-$(Get-Date -Format yyyyMMdd-HHmmss).txt</w:t>
        <w:br/>
        <w:t># ... opérations ...</w:t>
        <w:br/>
        <w:t>Stop-Transcript</w:t>
      </w:r>
    </w:p>
    <w:p>
      <w:pPr>
        <w:pStyle w:val="Heading2"/>
      </w:pPr>
      <w:r>
        <w:t>9.1 Code intégral — Create-Users.ps1</w:t>
      </w:r>
    </w:p>
    <w:p>
      <w:pPr>
        <w:spacing w:after="80"/>
        <w:ind w:left="283"/>
        <w:shd w:fill="F2F2F2"/>
      </w:pPr>
      <w:r>
        <w:rPr>
          <w:rFonts w:ascii="Consolas" w:hAnsi="Consolas"/>
          <w:sz w:val="15"/>
        </w:rPr>
        <w:t>&lt;#</w:t>
        <w:br/>
        <w:t>.SYNOPSIS</w:t>
        <w:br/>
        <w:t xml:space="preserve">  Cree des utilisateurs Active Directory depuis un CSV.</w:t>
        <w:br/>
        <w:br/>
        <w:t>.DESCRIPTION</w:t>
        <w:br/>
        <w:t xml:space="preserve">  Importe un fichier CSV contenant Prenom, Nom, Login, Service, Groupe.</w:t>
        <w:br/>
        <w:t xml:space="preserve">  Verifie si les comptes existent deja.</w:t>
        <w:br/>
        <w:t xml:space="preserve">  Cree les comptes dans la bonne OU.</w:t>
        <w:br/>
        <w:t xml:space="preserve">  Ajoute les comptes au groupe demande.</w:t>
        <w:br/>
        <w:t xml:space="preserve">  Exporte un rapport CSV.</w:t>
        <w:br/>
        <w:br/>
        <w:t>.PARAMETER CsvPath</w:t>
        <w:br/>
        <w:t xml:space="preserve">  Chemin du fichier CSV source.</w:t>
        <w:br/>
        <w:br/>
        <w:t>.PARAMETER ReportPath</w:t>
        <w:br/>
        <w:t xml:space="preserve">  Chemin du rapport CSV genere.</w:t>
        <w:br/>
        <w:br/>
        <w:t>.PARAMETER WhatIf</w:t>
        <w:br/>
        <w:t xml:space="preserve">  Simule les actions sans creer de compte.</w:t>
        <w:br/>
        <w:br/>
        <w:t>.NOTES</w:t>
        <w:br/>
        <w:t xml:space="preserve">  Activite 9 - Administration Windows</w:t>
        <w:br/>
        <w:t xml:space="preserve">  Ne pas stocker de secret sensible en clair.</w:t>
        <w:br/>
        <w:t>#&gt;</w:t>
        <w:br/>
        <w:br/>
        <w:t>[CmdletBinding(SupportsShouldProcess = $true)]</w:t>
        <w:br/>
        <w:t>param(</w:t>
        <w:br/>
        <w:t xml:space="preserve">  [string]$CsvPath = "C:\Scripts\Activite9\Users-Source.csv",</w:t>
        <w:br/>
        <w:t xml:space="preserve">  [string]$ReportPath = "C:\Scripts\Activite9\Create-Users-Report.csv",</w:t>
        <w:br/>
        <w:t xml:space="preserve">  [string]$DomainSuffix = "corp.local",</w:t>
        <w:br/>
        <w:t xml:space="preserve">  [string]$UserOu = "OU=Utilisateurs,DC=corp,DC=local"</w:t>
        <w:br/>
        <w:t>)</w:t>
        <w:br/>
        <w:br/>
        <w:t>Import-Module ActiveDirectory</w:t>
        <w:br/>
        <w:br/>
        <w:t>function New-TemporaryPassword {</w:t>
        <w:br/>
        <w:t xml:space="preserve">  $Length = 16</w:t>
        <w:br/>
        <w:t xml:space="preserve">  $Chars = "abcdefghijkmnopqrstuvwxyzABCDEFGHJKLMNPQRSTUVWXYZ23456789!*-_"</w:t>
        <w:br/>
        <w:t xml:space="preserve">  $Random = [System.Security.Cryptography.RandomNumberGenerator]::Create()</w:t>
        <w:br/>
        <w:t xml:space="preserve">  $Bytes = New-Object byte[] $Length</w:t>
        <w:br/>
        <w:t xml:space="preserve">  $Random.GetBytes($Bytes)</w:t>
        <w:br/>
        <w:br/>
        <w:t xml:space="preserve">  $Password = -join ($Bytes | ForEach-Object { $Chars[$_ % $Chars.Length] })</w:t>
        <w:br/>
        <w:t xml:space="preserve">  ConvertTo-SecureString $Password -AsPlainText -Force</w:t>
        <w:br/>
        <w:t>}</w:t>
        <w:br/>
        <w:br/>
        <w:t>$Users = Import-Csv -Path $CsvPath</w:t>
        <w:br/>
        <w:t>$Report = @()</w:t>
        <w:br/>
        <w:br/>
        <w:t>foreach ($User in $Users) {</w:t>
        <w:br/>
        <w:t xml:space="preserve">  $Status = "Pending"</w:t>
        <w:br/>
        <w:t xml:space="preserve">  $Message = ""</w:t>
        <w:br/>
        <w:br/>
        <w:t xml:space="preserve">  try {</w:t>
        <w:br/>
        <w:t xml:space="preserve">    $Login = $User.Login.Trim()</w:t>
        <w:br/>
        <w:t xml:space="preserve">    $Group = $User.Groupe.Trim()</w:t>
        <w:br/>
        <w:t xml:space="preserve">    $DisplayName = "$($User.Prenom.Trim()) $($User.Nom.Trim())"</w:t>
        <w:br/>
        <w:t xml:space="preserve">    $UserPrincipalName = "$Login@$DomainSuffix"</w:t>
        <w:br/>
        <w:br/>
        <w:t xml:space="preserve">    $ExistingUser = Get-ADUser -Filter "SamAccountName -eq '$Login'" -ErrorAction SilentlyContinue</w:t>
        <w:br/>
        <w:t xml:space="preserve">    $ExistingGroup = Get-ADGroup -Identity $Group -ErrorAction SilentlyContinue</w:t>
        <w:br/>
        <w:br/>
        <w:t xml:space="preserve">    if (-not $ExistingGroup) {</w:t>
        <w:br/>
        <w:t xml:space="preserve">      throw "Groupe introuvable : $Group"</w:t>
        <w:br/>
        <w:t xml:space="preserve">    }</w:t>
        <w:br/>
        <w:br/>
        <w:t xml:space="preserve">    if ($ExistingUser) {</w:t>
        <w:br/>
        <w:t xml:space="preserve">      $Status = "Skipped"</w:t>
        <w:br/>
        <w:t xml:space="preserve">      $Message = "Utilisateur deja existant"</w:t>
        <w:br/>
        <w:t xml:space="preserve">    }</w:t>
        <w:br/>
        <w:t xml:space="preserve">    else {</w:t>
        <w:br/>
        <w:t xml:space="preserve">      $TemporaryPassword = New-TemporaryPassword</w:t>
        <w:br/>
        <w:br/>
        <w:t xml:space="preserve">      if ($PSCmdlet.ShouldProcess($Login, "Creation utilisateur AD et ajout au groupe $Group")) {</w:t>
        <w:br/>
        <w:t xml:space="preserve">        New-ADUser `</w:t>
        <w:br/>
        <w:t xml:space="preserve">          -Name $DisplayName `</w:t>
        <w:br/>
        <w:t xml:space="preserve">          -GivenName $User.Prenom `</w:t>
        <w:br/>
        <w:t xml:space="preserve">          -Surname $User.Nom `</w:t>
        <w:br/>
        <w:t xml:space="preserve">          -SamAccountName $Login `</w:t>
        <w:br/>
        <w:t xml:space="preserve">          -UserPrincipalName $UserPrincipalName `</w:t>
        <w:br/>
        <w:t xml:space="preserve">          -DisplayName $DisplayName `</w:t>
        <w:br/>
        <w:t xml:space="preserve">          -Path $UserOu `</w:t>
        <w:br/>
        <w:t xml:space="preserve">          -AccountPassword $TemporaryPassword `</w:t>
        <w:br/>
        <w:t xml:space="preserve">          -Enabled $true `</w:t>
        <w:br/>
        <w:t xml:space="preserve">          -ChangePasswordAtLogon $true `</w:t>
        <w:br/>
        <w:t xml:space="preserve">          -Description "Service $($User.Service)"</w:t>
        <w:br/>
        <w:br/>
        <w:t xml:space="preserve">        Add-ADGroupMember -Identity $Group -Members $Login</w:t>
        <w:br/>
        <w:t xml:space="preserve">      }</w:t>
        <w:br/>
        <w:br/>
        <w:t xml:space="preserve">      $Status = "Created"</w:t>
        <w:br/>
        <w:t xml:space="preserve">      $Message = "Compte cree et ajoute au groupe $Group"</w:t>
        <w:br/>
        <w:t xml:space="preserve">    }</w:t>
        <w:br/>
        <w:t xml:space="preserve">  }</w:t>
        <w:br/>
        <w:t xml:space="preserve">  catch {</w:t>
        <w:br/>
        <w:t xml:space="preserve">    $Status = "Error"</w:t>
        <w:br/>
        <w:t xml:space="preserve">    $Message = $_.Exception.Message</w:t>
        <w:br/>
        <w:t xml:space="preserve">  }</w:t>
        <w:br/>
        <w:br/>
        <w:t xml:space="preserve">  $Report += [PSCustomObject]@{</w:t>
        <w:br/>
        <w:t xml:space="preserve">    Prenom  = $User.Prenom</w:t>
        <w:br/>
        <w:t xml:space="preserve">    Nom     = $User.Nom</w:t>
        <w:br/>
        <w:t xml:space="preserve">    Login   = $User.Login</w:t>
        <w:br/>
        <w:t xml:space="preserve">    Service = $User.Service</w:t>
        <w:br/>
        <w:t xml:space="preserve">    Groupe  = $User.Groupe</w:t>
        <w:br/>
        <w:t xml:space="preserve">    Statut  = $Status</w:t>
        <w:br/>
        <w:t xml:space="preserve">    Message = $Message</w:t>
        <w:br/>
        <w:t xml:space="preserve">  }</w:t>
        <w:br/>
        <w:t>}</w:t>
        <w:br/>
        <w:br/>
        <w:t>$Report | Export-Csv -Path $ReportPath -NoTypeInformation -Encoding UTF8</w:t>
        <w:br/>
        <w:t>$Report</w:t>
      </w:r>
    </w:p>
    <w:p>
      <w:pPr>
        <w:pStyle w:val="Heading2"/>
      </w:pPr>
      <w:r>
        <w:t>9.2 Code intégral — Inventory-AD.ps1</w:t>
      </w:r>
    </w:p>
    <w:p>
      <w:pPr>
        <w:spacing w:after="80"/>
        <w:ind w:left="283"/>
        <w:shd w:fill="F2F2F2"/>
      </w:pPr>
      <w:r>
        <w:rPr>
          <w:rFonts w:ascii="Consolas" w:hAnsi="Consolas"/>
          <w:sz w:val="15"/>
        </w:rPr>
        <w:t>&lt;#</w:t>
        <w:br/>
        <w:t>.SYNOPSIS</w:t>
        <w:br/>
        <w:t xml:space="preserve">  Exporte un inventaire Active Directory.</w:t>
        <w:br/>
        <w:br/>
        <w:t>.DESCRIPTION</w:t>
        <w:br/>
        <w:t xml:space="preserve">  Genere des exports CSV pour les utilisateurs, groupes, membres de groupes,</w:t>
        <w:br/>
        <w:t xml:space="preserve">  ordinateurs et unites d'organisation.</w:t>
        <w:br/>
        <w:t xml:space="preserve">  Cree un dossier d'export horodate.</w:t>
        <w:br/>
        <w:t xml:space="preserve">  Peut generer une synthese HTML avec -GenerateHtml.</w:t>
        <w:br/>
        <w:br/>
        <w:t>.PARAMETER ExportRoot</w:t>
        <w:br/>
        <w:t xml:space="preserve">  Dossier racine des exports.</w:t>
        <w:br/>
        <w:br/>
        <w:t>.PARAMETER GenerateHtml</w:t>
        <w:br/>
        <w:t xml:space="preserve">  Genere une page HTML de synthese.</w:t>
        <w:br/>
        <w:br/>
        <w:t>.NOTES</w:t>
        <w:br/>
        <w:t xml:space="preserve">  Activite 10 - Administration Windows</w:t>
        <w:br/>
        <w:t xml:space="preserve">  Executer depuis SRV-AD01 ou un poste avec RSAT Active Directory.</w:t>
        <w:br/>
        <w:t>#&gt;</w:t>
        <w:br/>
        <w:br/>
        <w:t>[CmdletBinding()]</w:t>
        <w:br/>
        <w:t>param(</w:t>
        <w:br/>
        <w:t xml:space="preserve">  [string]$ExportRoot = "C:\Scripts\Activite10\Exports",</w:t>
        <w:br/>
        <w:t xml:space="preserve">  [switch]$GenerateHtml</w:t>
        <w:br/>
        <w:t>)</w:t>
        <w:br/>
        <w:br/>
        <w:t>Import-Module ActiveDirectory</w:t>
        <w:br/>
        <w:br/>
        <w:t>$Timestamp = Get-Date -Format "yyyyMMdd-HHmmss"</w:t>
        <w:br/>
        <w:t>$ExportPath = Join-Path $ExportRoot $Timestamp</w:t>
        <w:br/>
        <w:t>New-Item -ItemType Directory -Path $ExportPath -Force | Out-Null</w:t>
        <w:br/>
        <w:br/>
        <w:t>$Domain = Get-ADDomain</w:t>
        <w:br/>
        <w:t>$DomainDN = $Domain.DistinguishedName</w:t>
        <w:br/>
        <w:br/>
        <w:t>function Get-ParentOu {</w:t>
        <w:br/>
        <w:t xml:space="preserve">  param([string]$DistinguishedName)</w:t>
        <w:br/>
        <w:br/>
        <w:t xml:space="preserve">  $Parts = $DistinguishedName -split ","</w:t>
        <w:br/>
        <w:t xml:space="preserve">  ($Parts | Where-Object { $_ -like "OU=*" }) -join ","</w:t>
        <w:br/>
        <w:t>}</w:t>
        <w:br/>
        <w:br/>
        <w:t>$Users = Get-ADUser -Filter * -SearchBase $DomainDN -Properties DisplayName, Enabled, Department, Description, LastLogonDate, PasswordLastSet, MemberOf |</w:t>
        <w:br/>
        <w:t xml:space="preserve">  Select-Object `</w:t>
        <w:br/>
        <w:t xml:space="preserve">    SamAccountName,</w:t>
        <w:br/>
        <w:t xml:space="preserve">    GivenName,</w:t>
        <w:br/>
        <w:t xml:space="preserve">    Surname,</w:t>
        <w:br/>
        <w:t xml:space="preserve">    DisplayName,</w:t>
        <w:br/>
        <w:t xml:space="preserve">    Enabled,</w:t>
        <w:br/>
        <w:t xml:space="preserve">    Department,</w:t>
        <w:br/>
        <w:t xml:space="preserve">    Description,</w:t>
        <w:br/>
        <w:t xml:space="preserve">    LastLogonDate,</w:t>
        <w:br/>
        <w:t xml:space="preserve">    PasswordLastSet,</w:t>
        <w:br/>
        <w:t xml:space="preserve">    DistinguishedName,</w:t>
        <w:br/>
        <w:t xml:space="preserve">    @{ Name = "OU"; Expression = { Get-ParentOu $_.DistinguishedName } },</w:t>
        <w:br/>
        <w:t xml:space="preserve">    @{ Name = "Groups"; Expression = {</w:t>
        <w:br/>
        <w:t xml:space="preserve">      ($_.MemberOf | ForEach-Object {</w:t>
        <w:br/>
        <w:t xml:space="preserve">        ($_ -split ",")[0] -replace "^CN=", ""</w:t>
        <w:br/>
        <w:t xml:space="preserve">      }) -join ";"</w:t>
        <w:br/>
        <w:t xml:space="preserve">    }}</w:t>
        <w:br/>
        <w:br/>
        <w:t>$Groups = Get-ADGroup -Filter * -SearchBase $DomainDN -Properties Description, GroupScope, GroupCategory |</w:t>
        <w:br/>
        <w:t xml:space="preserve">  Select-Object Name, SamAccountName, GroupScope, GroupCategory, Description, DistinguishedName,</w:t>
        <w:br/>
        <w:t xml:space="preserve">    @{ Name = "OU"; Expression = { Get-ParentOu $_.DistinguishedName } }</w:t>
        <w:br/>
        <w:br/>
        <w:t>$GroupMembers = foreach ($Group in Get-ADGroup -Filter * -SearchBase $DomainDN) {</w:t>
        <w:br/>
        <w:t xml:space="preserve">  $Members = Get-ADGroupMember -Identity $Group -ErrorAction SilentlyContinue</w:t>
        <w:br/>
        <w:br/>
        <w:t xml:space="preserve">  foreach ($Member in $Members) {</w:t>
        <w:br/>
        <w:t xml:space="preserve">    [PSCustomObject]@{</w:t>
        <w:br/>
        <w:t xml:space="preserve">      GroupName         = $Group.Name</w:t>
        <w:br/>
        <w:t xml:space="preserve">      GroupSamAccount   = $Group.SamAccountName</w:t>
        <w:br/>
        <w:t xml:space="preserve">      MemberName        = $Member.Name</w:t>
        <w:br/>
        <w:t xml:space="preserve">      MemberSamAccount  = $Member.SamAccountName</w:t>
        <w:br/>
        <w:t xml:space="preserve">      MemberObjectClass = $Member.ObjectClass</w:t>
        <w:br/>
        <w:t xml:space="preserve">      MemberDN          = $Member.DistinguishedName</w:t>
        <w:br/>
        <w:t xml:space="preserve">    }</w:t>
        <w:br/>
        <w:t xml:space="preserve">  }</w:t>
        <w:br/>
        <w:t>}</w:t>
        <w:br/>
        <w:br/>
        <w:t>$Computers = Get-ADComputer -Filter * -SearchBase $DomainDN -Properties OperatingSystem, Enabled, LastLogonDate, Description |</w:t>
        <w:br/>
        <w:t xml:space="preserve">  Select-Object Name, DNSHostName, Enabled, OperatingSystem, LastLogonDate, Description, DistinguishedName,</w:t>
        <w:br/>
        <w:t xml:space="preserve">    @{ Name = "OU"; Expression = { Get-ParentOu $_.DistinguishedName } }</w:t>
        <w:br/>
        <w:br/>
        <w:t>$Ous = Get-ADOrganizationalUnit -Filter * -SearchBase $DomainDN -Properties Description |</w:t>
        <w:br/>
        <w:t xml:space="preserve">  Select-Object Name, Description, DistinguishedName,</w:t>
        <w:br/>
        <w:t xml:space="preserve">    @{ Name = "ParentOU"; Expression = {</w:t>
        <w:br/>
        <w:t xml:space="preserve">      $Parts = $_.DistinguishedName -split ","</w:t>
        <w:br/>
        <w:t xml:space="preserve">      ($Parts | Select-Object -Skip 1 | Where-Object { $_ -like "OU=*" }) -join ","</w:t>
        <w:br/>
        <w:t xml:space="preserve">    }}</w:t>
        <w:br/>
        <w:br/>
        <w:t>$Users | Export-Csv -Path (Join-Path $ExportPath "AD-Users.csv") -NoTypeInformation -Encoding UTF8</w:t>
        <w:br/>
        <w:t>$Groups | Export-Csv -Path (Join-Path $ExportPath "AD-Groups.csv") -NoTypeInformation -Encoding UTF8</w:t>
        <w:br/>
        <w:t>$GroupMembers | Export-Csv -Path (Join-Path $ExportPath "AD-GroupMembers.csv") -NoTypeInformation -Encoding UTF8</w:t>
        <w:br/>
        <w:t>$Computers | Export-Csv -Path (Join-Path $ExportPath "AD-Computers.csv") -NoTypeInformation -Encoding UTF8</w:t>
        <w:br/>
        <w:t>$Ous | Export-Csv -Path (Join-Path $ExportPath "AD-OUs.csv") -NoTypeInformation -Encoding UTF8</w:t>
        <w:br/>
        <w:br/>
        <w:t>$Summary = [PSCustomObject]@{</w:t>
        <w:br/>
        <w:t xml:space="preserve">  Domain        = $Domain.DNSRoot</w:t>
        <w:br/>
        <w:t xml:space="preserve">  ExportPath    = $ExportPath</w:t>
        <w:br/>
        <w:t xml:space="preserve">  Users         = $Users.Count</w:t>
        <w:br/>
        <w:t xml:space="preserve">  Groups        = $Groups.Count</w:t>
        <w:br/>
        <w:t xml:space="preserve">  GroupMembers  = $GroupMembers.Count</w:t>
        <w:br/>
        <w:t xml:space="preserve">  Computers     = $Computers.Count</w:t>
        <w:br/>
        <w:t xml:space="preserve">  OUs           = $Ous.Count</w:t>
        <w:br/>
        <w:t xml:space="preserve">  ExportDate    = Get-Date</w:t>
        <w:br/>
        <w:t>}</w:t>
        <w:br/>
        <w:br/>
        <w:t>$Summary | Export-Csv -Path (Join-Path $ExportPath "AD-Summary.csv") -NoTypeInformation -Encoding UTF8</w:t>
        <w:br/>
        <w:br/>
        <w:t>if ($GenerateHtml) {</w:t>
        <w:br/>
        <w:t xml:space="preserve">  $HtmlPath = Join-Path $ExportPath "AD-Inventory.html"</w:t>
        <w:br/>
        <w:br/>
        <w:t xml:space="preserve">  $Html = @()</w:t>
        <w:br/>
        <w:t xml:space="preserve">  $Html += "&lt;html&gt;&lt;head&gt;&lt;meta charset='utf-8'&gt;&lt;title&gt;Inventaire Active Directory&lt;/title&gt;"</w:t>
        <w:br/>
        <w:t xml:space="preserve">  $Html += "&lt;style&gt;body{font-family:Segoe UI,Arial,sans-serif;margin:24px;} table{border-collapse:collapse;margin-bottom:24px;} th,td{border:1px solid #ccc;padding:6px 10px;} th{background:#f2f2f2;}&lt;/style&gt;"</w:t>
        <w:br/>
        <w:t xml:space="preserve">  $Html += "&lt;/head&gt;&lt;body&gt;"</w:t>
        <w:br/>
        <w:t xml:space="preserve">  $Html += "&lt;h1&gt;Inventaire Active Directory - $($Domain.DNSRoot)&lt;/h1&gt;"</w:t>
        <w:br/>
        <w:t xml:space="preserve">  $Html += "&lt;h2&gt;Resume&lt;/h2&gt;"</w:t>
        <w:br/>
        <w:t xml:space="preserve">  $Html += ($Summary | ConvertTo-Html -Fragment)</w:t>
        <w:br/>
        <w:t xml:space="preserve">  $Html += "&lt;h2&gt;Utilisateurs&lt;/h2&gt;"</w:t>
        <w:br/>
        <w:t xml:space="preserve">  $Html += ($Users | Select-Object SamAccountName, DisplayName, Enabled, OU, Groups | ConvertTo-Html -Fragment)</w:t>
        <w:br/>
        <w:t xml:space="preserve">  $Html += "&lt;h2&gt;Groupes&lt;/h2&gt;"</w:t>
        <w:br/>
        <w:t xml:space="preserve">  $Html += ($Groups | Select-Object Name, GroupScope, GroupCategory, OU | ConvertTo-Html -Fragment)</w:t>
        <w:br/>
        <w:t xml:space="preserve">  $Html += "&lt;h2&gt;Ordinateurs&lt;/h2&gt;"</w:t>
        <w:br/>
        <w:t xml:space="preserve">  $Html += ($Computers | Select-Object Name, OperatingSystem, Enabled, OU | ConvertTo-Html -Fragment)</w:t>
        <w:br/>
        <w:t xml:space="preserve">  $Html += "&lt;h2&gt;Unites d'organisation&lt;/h2&gt;"</w:t>
        <w:br/>
        <w:t xml:space="preserve">  $Html += ($Ous | Select-Object Name, ParentOU, Description | ConvertTo-Html -Fragment)</w:t>
        <w:br/>
        <w:t xml:space="preserve">  $Html += "&lt;/body&gt;&lt;/html&gt;"</w:t>
        <w:br/>
        <w:br/>
        <w:t xml:space="preserve">  $Html -join "`n" | Out-File -FilePath $HtmlPath -Encoding UTF8</w:t>
        <w:br/>
        <w:t>}</w:t>
        <w:br/>
        <w:br/>
        <w:t>Write-Host "Export termine : $ExportPath"</w:t>
        <w:br/>
        <w:t>Get-ChildItem $ExportPath</w:t>
      </w:r>
    </w:p>
    <w:p>
      <w:pPr>
        <w:pStyle w:val="Heading1"/>
      </w:pPr>
      <w:r>
        <w:t>10. Inventaire pare-feu</w:t>
      </w:r>
    </w:p>
    <w:p>
      <w:r>
        <w:t>Les deux profils Domaine sont attendus actifs avec trafic entrant bloqué par défaut et sortant autorisé. Les CSV présents prouvent les règles explicitement autorisées ci-dessous.</w:t>
      </w:r>
    </w:p>
    <w:p>
      <w:pPr>
        <w:pStyle w:val="Heading2"/>
      </w:pPr>
      <w:r>
        <w:t>10.1 SRV-AD01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D9EAF7"/>
            <w:vAlign w:val="center"/>
          </w:tcPr>
          <w:p>
            <w:r>
              <w:rPr>
                <w:b/>
              </w:rPr>
              <w:t>Règle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</w:rPr>
              <w:t>État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</w:rPr>
              <w:t>Profil</w:t>
            </w:r>
          </w:p>
        </w:tc>
      </w:tr>
      <w:tr>
        <w:tc>
          <w:tcPr>
            <w:tcW w:type="dxa" w:w="1994"/>
            <w:vAlign w:val="center"/>
          </w:tcPr>
          <w:p>
            <w:r>
              <w:t>AD-DNS-TCP-53</w:t>
            </w:r>
          </w:p>
        </w:tc>
        <w:tc>
          <w:tcPr>
            <w:tcW w:type="dxa" w:w="1994"/>
            <w:vAlign w:val="center"/>
          </w:tcPr>
          <w:p>
            <w:r>
              <w:t>True</w:t>
            </w:r>
          </w:p>
        </w:tc>
        <w:tc>
          <w:tcPr>
            <w:tcW w:type="dxa" w:w="1994"/>
            <w:vAlign w:val="center"/>
          </w:tcPr>
          <w:p>
            <w:r>
              <w:t>Inbound</w:t>
            </w:r>
          </w:p>
        </w:tc>
        <w:tc>
          <w:tcPr>
            <w:tcW w:type="dxa" w:w="1994"/>
            <w:vAlign w:val="center"/>
          </w:tcPr>
          <w:p>
            <w:r>
              <w:t>Allow</w:t>
            </w:r>
          </w:p>
        </w:tc>
        <w:tc>
          <w:tcPr>
            <w:tcW w:type="dxa" w:w="1994"/>
            <w:vAlign w:val="center"/>
          </w:tcPr>
          <w:p>
            <w:r>
              <w:t>Domain</w:t>
            </w:r>
          </w:p>
        </w:tc>
      </w:tr>
      <w:tr>
        <w:tc>
          <w:tcPr>
            <w:tcW w:type="dxa" w:w="1994"/>
            <w:vAlign w:val="center"/>
          </w:tcPr>
          <w:p>
            <w:r>
              <w:t>AD-DNS-UDP-53</w:t>
            </w:r>
          </w:p>
        </w:tc>
        <w:tc>
          <w:tcPr>
            <w:tcW w:type="dxa" w:w="1994"/>
            <w:vAlign w:val="center"/>
          </w:tcPr>
          <w:p>
            <w:r>
              <w:t>True</w:t>
            </w:r>
          </w:p>
        </w:tc>
        <w:tc>
          <w:tcPr>
            <w:tcW w:type="dxa" w:w="1994"/>
            <w:vAlign w:val="center"/>
          </w:tcPr>
          <w:p>
            <w:r>
              <w:t>Inbound</w:t>
            </w:r>
          </w:p>
        </w:tc>
        <w:tc>
          <w:tcPr>
            <w:tcW w:type="dxa" w:w="1994"/>
            <w:vAlign w:val="center"/>
          </w:tcPr>
          <w:p>
            <w:r>
              <w:t>Allow</w:t>
            </w:r>
          </w:p>
        </w:tc>
        <w:tc>
          <w:tcPr>
            <w:tcW w:type="dxa" w:w="1994"/>
            <w:vAlign w:val="center"/>
          </w:tcPr>
          <w:p>
            <w:r>
              <w:t>Domain</w:t>
            </w:r>
          </w:p>
        </w:tc>
      </w:tr>
      <w:tr>
        <w:tc>
          <w:tcPr>
            <w:tcW w:type="dxa" w:w="1994"/>
            <w:vAlign w:val="center"/>
          </w:tcPr>
          <w:p>
            <w:r>
              <w:t>AD-Kerberos-TCP-88</w:t>
            </w:r>
          </w:p>
        </w:tc>
        <w:tc>
          <w:tcPr>
            <w:tcW w:type="dxa" w:w="1994"/>
            <w:vAlign w:val="center"/>
          </w:tcPr>
          <w:p>
            <w:r>
              <w:t>True</w:t>
            </w:r>
          </w:p>
        </w:tc>
        <w:tc>
          <w:tcPr>
            <w:tcW w:type="dxa" w:w="1994"/>
            <w:vAlign w:val="center"/>
          </w:tcPr>
          <w:p>
            <w:r>
              <w:t>Inbound</w:t>
            </w:r>
          </w:p>
        </w:tc>
        <w:tc>
          <w:tcPr>
            <w:tcW w:type="dxa" w:w="1994"/>
            <w:vAlign w:val="center"/>
          </w:tcPr>
          <w:p>
            <w:r>
              <w:t>Allow</w:t>
            </w:r>
          </w:p>
        </w:tc>
        <w:tc>
          <w:tcPr>
            <w:tcW w:type="dxa" w:w="1994"/>
            <w:vAlign w:val="center"/>
          </w:tcPr>
          <w:p>
            <w:r>
              <w:t>Domain</w:t>
            </w:r>
          </w:p>
        </w:tc>
      </w:tr>
      <w:tr>
        <w:tc>
          <w:tcPr>
            <w:tcW w:type="dxa" w:w="1994"/>
            <w:vAlign w:val="center"/>
          </w:tcPr>
          <w:p>
            <w:r>
              <w:t>AD-Kerberos-UDP-88</w:t>
            </w:r>
          </w:p>
        </w:tc>
        <w:tc>
          <w:tcPr>
            <w:tcW w:type="dxa" w:w="1994"/>
            <w:vAlign w:val="center"/>
          </w:tcPr>
          <w:p>
            <w:r>
              <w:t>True</w:t>
            </w:r>
          </w:p>
        </w:tc>
        <w:tc>
          <w:tcPr>
            <w:tcW w:type="dxa" w:w="1994"/>
            <w:vAlign w:val="center"/>
          </w:tcPr>
          <w:p>
            <w:r>
              <w:t>Inbound</w:t>
            </w:r>
          </w:p>
        </w:tc>
        <w:tc>
          <w:tcPr>
            <w:tcW w:type="dxa" w:w="1994"/>
            <w:vAlign w:val="center"/>
          </w:tcPr>
          <w:p>
            <w:r>
              <w:t>Allow</w:t>
            </w:r>
          </w:p>
        </w:tc>
        <w:tc>
          <w:tcPr>
            <w:tcW w:type="dxa" w:w="1994"/>
            <w:vAlign w:val="center"/>
          </w:tcPr>
          <w:p>
            <w:r>
              <w:t>Domain</w:t>
            </w:r>
          </w:p>
        </w:tc>
      </w:tr>
      <w:tr>
        <w:tc>
          <w:tcPr>
            <w:tcW w:type="dxa" w:w="1994"/>
            <w:vAlign w:val="center"/>
          </w:tcPr>
          <w:p>
            <w:r>
              <w:t>AD-LDAP-TCP-389</w:t>
            </w:r>
          </w:p>
        </w:tc>
        <w:tc>
          <w:tcPr>
            <w:tcW w:type="dxa" w:w="1994"/>
            <w:vAlign w:val="center"/>
          </w:tcPr>
          <w:p>
            <w:r>
              <w:t>True</w:t>
            </w:r>
          </w:p>
        </w:tc>
        <w:tc>
          <w:tcPr>
            <w:tcW w:type="dxa" w:w="1994"/>
            <w:vAlign w:val="center"/>
          </w:tcPr>
          <w:p>
            <w:r>
              <w:t>Inbound</w:t>
            </w:r>
          </w:p>
        </w:tc>
        <w:tc>
          <w:tcPr>
            <w:tcW w:type="dxa" w:w="1994"/>
            <w:vAlign w:val="center"/>
          </w:tcPr>
          <w:p>
            <w:r>
              <w:t>Allow</w:t>
            </w:r>
          </w:p>
        </w:tc>
        <w:tc>
          <w:tcPr>
            <w:tcW w:type="dxa" w:w="1994"/>
            <w:vAlign w:val="center"/>
          </w:tcPr>
          <w:p>
            <w:r>
              <w:t>Domain</w:t>
            </w:r>
          </w:p>
        </w:tc>
      </w:tr>
      <w:tr>
        <w:tc>
          <w:tcPr>
            <w:tcW w:type="dxa" w:w="1994"/>
            <w:vAlign w:val="center"/>
          </w:tcPr>
          <w:p>
            <w:r>
              <w:t>AD-LDAP-UDP-389</w:t>
            </w:r>
          </w:p>
        </w:tc>
        <w:tc>
          <w:tcPr>
            <w:tcW w:type="dxa" w:w="1994"/>
            <w:vAlign w:val="center"/>
          </w:tcPr>
          <w:p>
            <w:r>
              <w:t>True</w:t>
            </w:r>
          </w:p>
        </w:tc>
        <w:tc>
          <w:tcPr>
            <w:tcW w:type="dxa" w:w="1994"/>
            <w:vAlign w:val="center"/>
          </w:tcPr>
          <w:p>
            <w:r>
              <w:t>Inbound</w:t>
            </w:r>
          </w:p>
        </w:tc>
        <w:tc>
          <w:tcPr>
            <w:tcW w:type="dxa" w:w="1994"/>
            <w:vAlign w:val="center"/>
          </w:tcPr>
          <w:p>
            <w:r>
              <w:t>Allow</w:t>
            </w:r>
          </w:p>
        </w:tc>
        <w:tc>
          <w:tcPr>
            <w:tcW w:type="dxa" w:w="1994"/>
            <w:vAlign w:val="center"/>
          </w:tcPr>
          <w:p>
            <w:r>
              <w:t>Domain</w:t>
            </w:r>
          </w:p>
        </w:tc>
      </w:tr>
      <w:tr>
        <w:tc>
          <w:tcPr>
            <w:tcW w:type="dxa" w:w="1994"/>
            <w:vAlign w:val="center"/>
          </w:tcPr>
          <w:p>
            <w:r>
              <w:t>AD-LDAPS-TCP-636</w:t>
            </w:r>
          </w:p>
        </w:tc>
        <w:tc>
          <w:tcPr>
            <w:tcW w:type="dxa" w:w="1994"/>
            <w:vAlign w:val="center"/>
          </w:tcPr>
          <w:p>
            <w:r>
              <w:t>True</w:t>
            </w:r>
          </w:p>
        </w:tc>
        <w:tc>
          <w:tcPr>
            <w:tcW w:type="dxa" w:w="1994"/>
            <w:vAlign w:val="center"/>
          </w:tcPr>
          <w:p>
            <w:r>
              <w:t>Inbound</w:t>
            </w:r>
          </w:p>
        </w:tc>
        <w:tc>
          <w:tcPr>
            <w:tcW w:type="dxa" w:w="1994"/>
            <w:vAlign w:val="center"/>
          </w:tcPr>
          <w:p>
            <w:r>
              <w:t>Allow</w:t>
            </w:r>
          </w:p>
        </w:tc>
        <w:tc>
          <w:tcPr>
            <w:tcW w:type="dxa" w:w="1994"/>
            <w:vAlign w:val="center"/>
          </w:tcPr>
          <w:p>
            <w:r>
              <w:t>Domain</w:t>
            </w:r>
          </w:p>
        </w:tc>
      </w:tr>
      <w:tr>
        <w:tc>
          <w:tcPr>
            <w:tcW w:type="dxa" w:w="1994"/>
            <w:vAlign w:val="center"/>
          </w:tcPr>
          <w:p>
            <w:r>
              <w:t>AD-GlobalCatalog-TCP-3268-3269</w:t>
            </w:r>
          </w:p>
        </w:tc>
        <w:tc>
          <w:tcPr>
            <w:tcW w:type="dxa" w:w="1994"/>
            <w:vAlign w:val="center"/>
          </w:tcPr>
          <w:p>
            <w:r>
              <w:t>True</w:t>
            </w:r>
          </w:p>
        </w:tc>
        <w:tc>
          <w:tcPr>
            <w:tcW w:type="dxa" w:w="1994"/>
            <w:vAlign w:val="center"/>
          </w:tcPr>
          <w:p>
            <w:r>
              <w:t>Inbound</w:t>
            </w:r>
          </w:p>
        </w:tc>
        <w:tc>
          <w:tcPr>
            <w:tcW w:type="dxa" w:w="1994"/>
            <w:vAlign w:val="center"/>
          </w:tcPr>
          <w:p>
            <w:r>
              <w:t>Allow</w:t>
            </w:r>
          </w:p>
        </w:tc>
        <w:tc>
          <w:tcPr>
            <w:tcW w:type="dxa" w:w="1994"/>
            <w:vAlign w:val="center"/>
          </w:tcPr>
          <w:p>
            <w:r>
              <w:t>Domain</w:t>
            </w:r>
          </w:p>
        </w:tc>
      </w:tr>
      <w:tr>
        <w:tc>
          <w:tcPr>
            <w:tcW w:type="dxa" w:w="1994"/>
            <w:vAlign w:val="center"/>
          </w:tcPr>
          <w:p>
            <w:r>
              <w:t>AD-SMB-TCP-445</w:t>
            </w:r>
          </w:p>
        </w:tc>
        <w:tc>
          <w:tcPr>
            <w:tcW w:type="dxa" w:w="1994"/>
            <w:vAlign w:val="center"/>
          </w:tcPr>
          <w:p>
            <w:r>
              <w:t>True</w:t>
            </w:r>
          </w:p>
        </w:tc>
        <w:tc>
          <w:tcPr>
            <w:tcW w:type="dxa" w:w="1994"/>
            <w:vAlign w:val="center"/>
          </w:tcPr>
          <w:p>
            <w:r>
              <w:t>Inbound</w:t>
            </w:r>
          </w:p>
        </w:tc>
        <w:tc>
          <w:tcPr>
            <w:tcW w:type="dxa" w:w="1994"/>
            <w:vAlign w:val="center"/>
          </w:tcPr>
          <w:p>
            <w:r>
              <w:t>Allow</w:t>
            </w:r>
          </w:p>
        </w:tc>
        <w:tc>
          <w:tcPr>
            <w:tcW w:type="dxa" w:w="1994"/>
            <w:vAlign w:val="center"/>
          </w:tcPr>
          <w:p>
            <w:r>
              <w:t>Domain</w:t>
            </w:r>
          </w:p>
        </w:tc>
      </w:tr>
      <w:tr>
        <w:tc>
          <w:tcPr>
            <w:tcW w:type="dxa" w:w="1994"/>
            <w:vAlign w:val="center"/>
          </w:tcPr>
          <w:p>
            <w:r>
              <w:t>AD-RPC-TCP-135</w:t>
            </w:r>
          </w:p>
        </w:tc>
        <w:tc>
          <w:tcPr>
            <w:tcW w:type="dxa" w:w="1994"/>
            <w:vAlign w:val="center"/>
          </w:tcPr>
          <w:p>
            <w:r>
              <w:t>True</w:t>
            </w:r>
          </w:p>
        </w:tc>
        <w:tc>
          <w:tcPr>
            <w:tcW w:type="dxa" w:w="1994"/>
            <w:vAlign w:val="center"/>
          </w:tcPr>
          <w:p>
            <w:r>
              <w:t>Inbound</w:t>
            </w:r>
          </w:p>
        </w:tc>
        <w:tc>
          <w:tcPr>
            <w:tcW w:type="dxa" w:w="1994"/>
            <w:vAlign w:val="center"/>
          </w:tcPr>
          <w:p>
            <w:r>
              <w:t>Allow</w:t>
            </w:r>
          </w:p>
        </w:tc>
        <w:tc>
          <w:tcPr>
            <w:tcW w:type="dxa" w:w="1994"/>
            <w:vAlign w:val="center"/>
          </w:tcPr>
          <w:p>
            <w:r>
              <w:t>Domain</w:t>
            </w:r>
          </w:p>
        </w:tc>
      </w:tr>
      <w:tr>
        <w:tc>
          <w:tcPr>
            <w:tcW w:type="dxa" w:w="1994"/>
            <w:vAlign w:val="center"/>
          </w:tcPr>
          <w:p>
            <w:r>
              <w:t>AD-RDP-TCP-3389-Admin</w:t>
            </w:r>
          </w:p>
        </w:tc>
        <w:tc>
          <w:tcPr>
            <w:tcW w:type="dxa" w:w="1994"/>
            <w:vAlign w:val="center"/>
          </w:tcPr>
          <w:p>
            <w:r>
              <w:t>True</w:t>
            </w:r>
          </w:p>
        </w:tc>
        <w:tc>
          <w:tcPr>
            <w:tcW w:type="dxa" w:w="1994"/>
            <w:vAlign w:val="center"/>
          </w:tcPr>
          <w:p>
            <w:r>
              <w:t>Inbound</w:t>
            </w:r>
          </w:p>
        </w:tc>
        <w:tc>
          <w:tcPr>
            <w:tcW w:type="dxa" w:w="1994"/>
            <w:vAlign w:val="center"/>
          </w:tcPr>
          <w:p>
            <w:r>
              <w:t>Allow</w:t>
            </w:r>
          </w:p>
        </w:tc>
        <w:tc>
          <w:tcPr>
            <w:tcW w:type="dxa" w:w="1994"/>
            <w:vAlign w:val="center"/>
          </w:tcPr>
          <w:p>
            <w:r>
              <w:t>Domain</w:t>
            </w:r>
          </w:p>
        </w:tc>
      </w:tr>
    </w:tbl>
    <w:p/>
    <w:p>
      <w:pPr>
        <w:pStyle w:val="Heading2"/>
      </w:pPr>
      <w:r>
        <w:t>10.2 SRV-FIC01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D9EAF7"/>
            <w:vAlign w:val="center"/>
          </w:tcPr>
          <w:p>
            <w:r>
              <w:rPr>
                <w:b/>
              </w:rPr>
              <w:t>Règle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</w:rPr>
              <w:t>État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</w:rPr>
              <w:t>Profil</w:t>
            </w:r>
          </w:p>
        </w:tc>
      </w:tr>
      <w:tr>
        <w:tc>
          <w:tcPr>
            <w:tcW w:type="dxa" w:w="1994"/>
            <w:vAlign w:val="center"/>
          </w:tcPr>
          <w:p>
            <w:r>
              <w:t>FIC-SMB-TCP-445</w:t>
            </w:r>
          </w:p>
        </w:tc>
        <w:tc>
          <w:tcPr>
            <w:tcW w:type="dxa" w:w="1994"/>
            <w:vAlign w:val="center"/>
          </w:tcPr>
          <w:p>
            <w:r>
              <w:t>True</w:t>
            </w:r>
          </w:p>
        </w:tc>
        <w:tc>
          <w:tcPr>
            <w:tcW w:type="dxa" w:w="1994"/>
            <w:vAlign w:val="center"/>
          </w:tcPr>
          <w:p>
            <w:r>
              <w:t>Inbound</w:t>
            </w:r>
          </w:p>
        </w:tc>
        <w:tc>
          <w:tcPr>
            <w:tcW w:type="dxa" w:w="1994"/>
            <w:vAlign w:val="center"/>
          </w:tcPr>
          <w:p>
            <w:r>
              <w:t>Allow</w:t>
            </w:r>
          </w:p>
        </w:tc>
        <w:tc>
          <w:tcPr>
            <w:tcW w:type="dxa" w:w="1994"/>
            <w:vAlign w:val="center"/>
          </w:tcPr>
          <w:p>
            <w:r>
              <w:t>Domain</w:t>
            </w:r>
          </w:p>
        </w:tc>
      </w:tr>
      <w:tr>
        <w:tc>
          <w:tcPr>
            <w:tcW w:type="dxa" w:w="1994"/>
            <w:vAlign w:val="center"/>
          </w:tcPr>
          <w:p>
            <w:r>
              <w:t>FIC-RPC-TCP-135</w:t>
            </w:r>
          </w:p>
        </w:tc>
        <w:tc>
          <w:tcPr>
            <w:tcW w:type="dxa" w:w="1994"/>
            <w:vAlign w:val="center"/>
          </w:tcPr>
          <w:p>
            <w:r>
              <w:t>True</w:t>
            </w:r>
          </w:p>
        </w:tc>
        <w:tc>
          <w:tcPr>
            <w:tcW w:type="dxa" w:w="1994"/>
            <w:vAlign w:val="center"/>
          </w:tcPr>
          <w:p>
            <w:r>
              <w:t>Inbound</w:t>
            </w:r>
          </w:p>
        </w:tc>
        <w:tc>
          <w:tcPr>
            <w:tcW w:type="dxa" w:w="1994"/>
            <w:vAlign w:val="center"/>
          </w:tcPr>
          <w:p>
            <w:r>
              <w:t>Allow</w:t>
            </w:r>
          </w:p>
        </w:tc>
        <w:tc>
          <w:tcPr>
            <w:tcW w:type="dxa" w:w="1994"/>
            <w:vAlign w:val="center"/>
          </w:tcPr>
          <w:p>
            <w:r>
              <w:t>Domain</w:t>
            </w:r>
          </w:p>
        </w:tc>
      </w:tr>
      <w:tr>
        <w:tc>
          <w:tcPr>
            <w:tcW w:type="dxa" w:w="1994"/>
            <w:vAlign w:val="center"/>
          </w:tcPr>
          <w:p>
            <w:r>
              <w:t>FIC-RDP-TCP-3389-Admin</w:t>
            </w:r>
          </w:p>
        </w:tc>
        <w:tc>
          <w:tcPr>
            <w:tcW w:type="dxa" w:w="1994"/>
            <w:vAlign w:val="center"/>
          </w:tcPr>
          <w:p>
            <w:r>
              <w:t>True</w:t>
            </w:r>
          </w:p>
        </w:tc>
        <w:tc>
          <w:tcPr>
            <w:tcW w:type="dxa" w:w="1994"/>
            <w:vAlign w:val="center"/>
          </w:tcPr>
          <w:p>
            <w:r>
              <w:t>Inbound</w:t>
            </w:r>
          </w:p>
        </w:tc>
        <w:tc>
          <w:tcPr>
            <w:tcW w:type="dxa" w:w="1994"/>
            <w:vAlign w:val="center"/>
          </w:tcPr>
          <w:p>
            <w:r>
              <w:t>Allow</w:t>
            </w:r>
          </w:p>
        </w:tc>
        <w:tc>
          <w:tcPr>
            <w:tcW w:type="dxa" w:w="1994"/>
            <w:vAlign w:val="center"/>
          </w:tcPr>
          <w:p>
            <w:r>
              <w:t>Domain</w:t>
            </w:r>
          </w:p>
        </w:tc>
      </w:tr>
    </w:tbl>
    <w:p/>
    <w:p>
      <w:r>
        <w:t>Portée RDP : la procédure limite 3389 au réseau d’administration 10.42.0.0/24. Point à revalider : l’export CSV ne contient pas RemoteAddress ; contrôler la règle effective avant reprise.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Serveur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Ports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2493"/>
            <w:vAlign w:val="center"/>
          </w:tcPr>
          <w:p>
            <w:r>
              <w:t>DNS</w:t>
            </w:r>
          </w:p>
        </w:tc>
        <w:tc>
          <w:tcPr>
            <w:tcW w:type="dxa" w:w="2493"/>
            <w:vAlign w:val="center"/>
          </w:tcPr>
          <w:p>
            <w:r>
              <w:t>SRV-AD01</w:t>
            </w:r>
          </w:p>
        </w:tc>
        <w:tc>
          <w:tcPr>
            <w:tcW w:type="dxa" w:w="2493"/>
            <w:vAlign w:val="center"/>
          </w:tcPr>
          <w:p>
            <w:r>
              <w:t>53 TCP/UDP</w:t>
            </w:r>
          </w:p>
        </w:tc>
        <w:tc>
          <w:tcPr>
            <w:tcW w:type="dxa" w:w="2493"/>
            <w:vAlign w:val="center"/>
          </w:tcPr>
          <w:p>
            <w:r>
              <w:t>Résolution AD</w:t>
            </w:r>
          </w:p>
        </w:tc>
      </w:tr>
      <w:tr>
        <w:tc>
          <w:tcPr>
            <w:tcW w:type="dxa" w:w="2493"/>
            <w:vAlign w:val="center"/>
          </w:tcPr>
          <w:p>
            <w:r>
              <w:t>Kerberos</w:t>
            </w:r>
          </w:p>
        </w:tc>
        <w:tc>
          <w:tcPr>
            <w:tcW w:type="dxa" w:w="2493"/>
            <w:vAlign w:val="center"/>
          </w:tcPr>
          <w:p>
            <w:r>
              <w:t>SRV-AD01</w:t>
            </w:r>
          </w:p>
        </w:tc>
        <w:tc>
          <w:tcPr>
            <w:tcW w:type="dxa" w:w="2493"/>
            <w:vAlign w:val="center"/>
          </w:tcPr>
          <w:p>
            <w:r>
              <w:t>88 TCP/UDP</w:t>
            </w:r>
          </w:p>
        </w:tc>
        <w:tc>
          <w:tcPr>
            <w:tcW w:type="dxa" w:w="2493"/>
            <w:vAlign w:val="center"/>
          </w:tcPr>
          <w:p>
            <w:r>
              <w:t>Authentification</w:t>
            </w:r>
          </w:p>
        </w:tc>
      </w:tr>
      <w:tr>
        <w:tc>
          <w:tcPr>
            <w:tcW w:type="dxa" w:w="2493"/>
            <w:vAlign w:val="center"/>
          </w:tcPr>
          <w:p>
            <w:r>
              <w:t>LDAP/LDAPS</w:t>
            </w:r>
          </w:p>
        </w:tc>
        <w:tc>
          <w:tcPr>
            <w:tcW w:type="dxa" w:w="2493"/>
            <w:vAlign w:val="center"/>
          </w:tcPr>
          <w:p>
            <w:r>
              <w:t>SRV-AD01</w:t>
            </w:r>
          </w:p>
        </w:tc>
        <w:tc>
          <w:tcPr>
            <w:tcW w:type="dxa" w:w="2493"/>
            <w:vAlign w:val="center"/>
          </w:tcPr>
          <w:p>
            <w:r>
              <w:t>389 TCP/UDP, 636 TCP</w:t>
            </w:r>
          </w:p>
        </w:tc>
        <w:tc>
          <w:tcPr>
            <w:tcW w:type="dxa" w:w="2493"/>
            <w:vAlign w:val="center"/>
          </w:tcPr>
          <w:p>
            <w:r>
              <w:t>Annuaire ; 636 seulement si certificat et usage validés</w:t>
            </w:r>
          </w:p>
        </w:tc>
      </w:tr>
      <w:tr>
        <w:tc>
          <w:tcPr>
            <w:tcW w:type="dxa" w:w="2493"/>
            <w:vAlign w:val="center"/>
          </w:tcPr>
          <w:p>
            <w:r>
              <w:t>Catalogue global</w:t>
            </w:r>
          </w:p>
        </w:tc>
        <w:tc>
          <w:tcPr>
            <w:tcW w:type="dxa" w:w="2493"/>
            <w:vAlign w:val="center"/>
          </w:tcPr>
          <w:p>
            <w:r>
              <w:t>SRV-AD01</w:t>
            </w:r>
          </w:p>
        </w:tc>
        <w:tc>
          <w:tcPr>
            <w:tcW w:type="dxa" w:w="2493"/>
            <w:vAlign w:val="center"/>
          </w:tcPr>
          <w:p>
            <w:r>
              <w:t>3268-3269 TCP</w:t>
            </w:r>
          </w:p>
        </w:tc>
        <w:tc>
          <w:tcPr>
            <w:tcW w:type="dxa" w:w="2493"/>
            <w:vAlign w:val="center"/>
          </w:tcPr>
          <w:p>
            <w:r>
              <w:t>Recherche forêt</w:t>
            </w:r>
          </w:p>
        </w:tc>
      </w:tr>
      <w:tr>
        <w:tc>
          <w:tcPr>
            <w:tcW w:type="dxa" w:w="2493"/>
            <w:vAlign w:val="center"/>
          </w:tcPr>
          <w:p>
            <w:r>
              <w:t>SMB</w:t>
            </w:r>
          </w:p>
        </w:tc>
        <w:tc>
          <w:tcPr>
            <w:tcW w:type="dxa" w:w="2493"/>
            <w:vAlign w:val="center"/>
          </w:tcPr>
          <w:p>
            <w:r>
              <w:t>SRV-AD01/SRV-FIC01</w:t>
            </w:r>
          </w:p>
        </w:tc>
        <w:tc>
          <w:tcPr>
            <w:tcW w:type="dxa" w:w="2493"/>
            <w:vAlign w:val="center"/>
          </w:tcPr>
          <w:p>
            <w:r>
              <w:t>445 TCP</w:t>
            </w:r>
          </w:p>
        </w:tc>
        <w:tc>
          <w:tcPr>
            <w:tcW w:type="dxa" w:w="2493"/>
            <w:vAlign w:val="center"/>
          </w:tcPr>
          <w:p>
            <w:r>
              <w:t>SYSVOL/NETLOGON et fichiers</w:t>
            </w:r>
          </w:p>
        </w:tc>
      </w:tr>
      <w:tr>
        <w:tc>
          <w:tcPr>
            <w:tcW w:type="dxa" w:w="2493"/>
            <w:vAlign w:val="center"/>
          </w:tcPr>
          <w:p>
            <w:r>
              <w:t>RPC</w:t>
            </w:r>
          </w:p>
        </w:tc>
        <w:tc>
          <w:tcPr>
            <w:tcW w:type="dxa" w:w="2493"/>
            <w:vAlign w:val="center"/>
          </w:tcPr>
          <w:p>
            <w:r>
              <w:t>SRV-AD01/SRV-FIC01</w:t>
            </w:r>
          </w:p>
        </w:tc>
        <w:tc>
          <w:tcPr>
            <w:tcW w:type="dxa" w:w="2493"/>
            <w:vAlign w:val="center"/>
          </w:tcPr>
          <w:p>
            <w:r>
              <w:t>135 TCP + ports dynamiques à valider</w:t>
            </w:r>
          </w:p>
        </w:tc>
        <w:tc>
          <w:tcPr>
            <w:tcW w:type="dxa" w:w="2493"/>
            <w:vAlign w:val="center"/>
          </w:tcPr>
          <w:p>
            <w:r>
              <w:t>Administration et services Windows</w:t>
            </w:r>
          </w:p>
        </w:tc>
      </w:tr>
      <w:tr>
        <w:tc>
          <w:tcPr>
            <w:tcW w:type="dxa" w:w="2493"/>
            <w:vAlign w:val="center"/>
          </w:tcPr>
          <w:p>
            <w:r>
              <w:t>RDP</w:t>
            </w:r>
          </w:p>
        </w:tc>
        <w:tc>
          <w:tcPr>
            <w:tcW w:type="dxa" w:w="2493"/>
            <w:vAlign w:val="center"/>
          </w:tcPr>
          <w:p>
            <w:r>
              <w:t>SRV-AD01/SRV-FIC01</w:t>
            </w:r>
          </w:p>
        </w:tc>
        <w:tc>
          <w:tcPr>
            <w:tcW w:type="dxa" w:w="2493"/>
            <w:vAlign w:val="center"/>
          </w:tcPr>
          <w:p>
            <w:r>
              <w:t>3389 TCP</w:t>
            </w:r>
          </w:p>
        </w:tc>
        <w:tc>
          <w:tcPr>
            <w:tcW w:type="dxa" w:w="2493"/>
            <w:vAlign w:val="center"/>
          </w:tcPr>
          <w:p>
            <w:r>
              <w:t>Administration restreinte au réseau admin</w:t>
            </w:r>
          </w:p>
        </w:tc>
      </w:tr>
    </w:tbl>
    <w:p/>
    <w:p>
      <w:pPr>
        <w:spacing w:after="80"/>
        <w:ind w:left="283"/>
        <w:shd w:fill="F2F2F2"/>
      </w:pPr>
      <w:r>
        <w:rPr>
          <w:rFonts w:ascii="Consolas" w:hAnsi="Consolas"/>
          <w:sz w:val="15"/>
        </w:rPr>
        <w:t>Get-NetFirewallProfile | Select Name,Enabled,DefaultInboundAction,DefaultOutboundAction</w:t>
        <w:br/>
        <w:t>Get-NetFirewallRule -PolicyStore "corp.local\GPO-FW-SRV-AD01" | Get-NetFirewallPortFilter</w:t>
        <w:br/>
        <w:t>Test-NetConnection SRV-AD01 -Port 53</w:t>
        <w:br/>
        <w:t>Test-NetConnection SRV-FIC01 -Port 445</w:t>
        <w:br/>
        <w:t># Tester aussi les ports qui doivent rester fermés (80, 21, etc.).</w:t>
      </w:r>
    </w:p>
    <w:p>
      <w:r>
        <w:t>Contexte — Valider depuis POSTE-01 que SMB et les seuls flux d’administration justifiés sont accessibles.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5172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 SRV-FIC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17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Preuve — Tests de flux vers SRV-FIC01</w:t>
      </w:r>
    </w:p>
    <w:p>
      <w:r>
        <w:t>Résultat interprété — Les tests réseau du serveur de fichiers ont été consignés.</w:t>
      </w:r>
    </w:p>
    <w:p>
      <w:pPr>
        <w:pStyle w:val="Heading1"/>
      </w:pPr>
      <w:r>
        <w:t>11. Supervision, maintenance et reprise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Fréquence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Contrôles</w:t>
            </w:r>
          </w:p>
        </w:tc>
      </w:tr>
      <w:tr>
        <w:tc>
          <w:tcPr>
            <w:tcW w:type="dxa" w:w="4986"/>
            <w:vAlign w:val="center"/>
          </w:tcPr>
          <w:p>
            <w:r>
              <w:t>Quotidien</w:t>
            </w:r>
          </w:p>
        </w:tc>
        <w:tc>
          <w:tcPr>
            <w:tcW w:type="dxa" w:w="4986"/>
            <w:vAlign w:val="center"/>
          </w:tcPr>
          <w:p>
            <w:r>
              <w:t>Services AD/DNS/SMB, espace D:/E:, dernières sauvegardes, événements critiques</w:t>
            </w:r>
          </w:p>
        </w:tc>
      </w:tr>
      <w:tr>
        <w:tc>
          <w:tcPr>
            <w:tcW w:type="dxa" w:w="4986"/>
            <w:vAlign w:val="center"/>
          </w:tcPr>
          <w:p>
            <w:r>
              <w:t>Hebdomadaire</w:t>
            </w:r>
          </w:p>
        </w:tc>
        <w:tc>
          <w:tcPr>
            <w:tcW w:type="dxa" w:w="4986"/>
            <w:vAlign w:val="center"/>
          </w:tcPr>
          <w:p>
            <w:r>
              <w:t>Échecs 4625, état VSS, versions WSB, réplication/SYSVOL, changements de groupes privilégiés</w:t>
            </w:r>
          </w:p>
        </w:tc>
      </w:tr>
      <w:tr>
        <w:tc>
          <w:tcPr>
            <w:tcW w:type="dxa" w:w="4986"/>
            <w:vAlign w:val="center"/>
          </w:tcPr>
          <w:p>
            <w:r>
              <w:t>Mensuel</w:t>
            </w:r>
          </w:p>
        </w:tc>
        <w:tc>
          <w:tcPr>
            <w:tcW w:type="dxa" w:w="4986"/>
            <w:vAlign w:val="center"/>
          </w:tcPr>
          <w:p>
            <w:r>
              <w:t>Test de restauration échantillonné, revue ACL/AGDLP, inventaire GPO/firewall, capacité des volumes</w:t>
            </w:r>
          </w:p>
        </w:tc>
      </w:tr>
      <w:tr>
        <w:tc>
          <w:tcPr>
            <w:tcW w:type="dxa" w:w="4986"/>
            <w:vAlign w:val="center"/>
          </w:tcPr>
          <w:p>
            <w:r>
              <w:t>Trimestriel</w:t>
            </w:r>
          </w:p>
        </w:tc>
        <w:tc>
          <w:tcPr>
            <w:tcW w:type="dxa" w:w="4986"/>
            <w:vAlign w:val="center"/>
          </w:tcPr>
          <w:p>
            <w:r>
              <w:t>Test complet de reprise, revue des comptes et délégations, mise à jour du dossier</w:t>
            </w:r>
          </w:p>
        </w:tc>
      </w:tr>
    </w:tbl>
    <w:p/>
    <w:p>
      <w:pPr>
        <w:spacing w:after="80"/>
        <w:ind w:left="283"/>
        <w:shd w:fill="F2F2F2"/>
      </w:pPr>
      <w:r>
        <w:rPr>
          <w:rFonts w:ascii="Consolas" w:hAnsi="Consolas"/>
          <w:sz w:val="15"/>
        </w:rPr>
        <w:t>dcdiag /v</w:t>
        <w:br/>
        <w:t>Get-Service DNS,NTDS,LanmanServer</w:t>
        <w:br/>
        <w:t>Get-Volume | Select DriveLetter,FileSystemLabel,SizeRemaining,Size</w:t>
        <w:br/>
        <w:t>wbadmin get versions -backupTarget:E:</w:t>
        <w:br/>
        <w:t>Get-WinEvent -FilterHashtable @{LogName='Security';Id=4625;StartTime=(Get-Date).AddDays(-1)}</w:t>
        <w:br/>
        <w:t>Get-WinEvent -FilterHashtable @{LogName='System';Level=1,2;StartTime=(Get-Date).AddDays(-1)}</w:t>
      </w:r>
    </w:p>
    <w:p>
      <w:pPr>
        <w:pStyle w:val="Heading2"/>
      </w:pPr>
      <w:r>
        <w:t>11.1 Ordre de reprise recommandé</w:t>
      </w:r>
    </w:p>
    <w:p>
      <w:pPr>
        <w:pStyle w:val="ListBullet"/>
      </w:pPr>
      <w:r>
        <w:t>Rétablir le réseau, la passerelle et l’hôte LABO/Hyper-V.</w:t>
      </w:r>
    </w:p>
    <w:p>
      <w:pPr>
        <w:pStyle w:val="ListBullet"/>
      </w:pPr>
      <w:r>
        <w:t>Démarrer et valider SRV-AD01 : IP, DNS, AD DS, SYSVOL, NETLOGON et authentification.</w:t>
      </w:r>
    </w:p>
    <w:p>
      <w:pPr>
        <w:pStyle w:val="ListBullet"/>
      </w:pPr>
      <w:r>
        <w:t>Démarrer SRV-FIC01 : jointure domaine, volumes D:/E:, rôle fichiers, partages et ACL.</w:t>
      </w:r>
    </w:p>
    <w:p>
      <w:pPr>
        <w:pStyle w:val="ListBullet"/>
      </w:pPr>
      <w:r>
        <w:t>Démarrer POSTE-01, forcer les GPO et valider connexion, lecteurs, BitLocker et LAPS.</w:t>
      </w:r>
    </w:p>
    <w:p>
      <w:pPr>
        <w:pStyle w:val="ListBullet"/>
      </w:pPr>
      <w:r>
        <w:t>Tester les sauvegardes et les flux pare-feu ; documenter tout écart.</w:t>
      </w:r>
    </w:p>
    <w:p>
      <w:pPr>
        <w:pStyle w:val="Heading1"/>
      </w:pPr>
      <w:r>
        <w:t>12. Points ouverts et critères de passation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Point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Risque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Action de reprise</w:t>
            </w:r>
          </w:p>
        </w:tc>
      </w:tr>
      <w:tr>
        <w:tc>
          <w:tcPr>
            <w:tcW w:type="dxa" w:w="3324"/>
            <w:vAlign w:val="center"/>
          </w:tcPr>
          <w:p>
            <w:r>
              <w:t>LDAPS 636 ouvert</w:t>
            </w:r>
          </w:p>
        </w:tc>
        <w:tc>
          <w:tcPr>
            <w:tcW w:type="dxa" w:w="3324"/>
            <w:vAlign w:val="center"/>
          </w:tcPr>
          <w:p>
            <w:r>
              <w:t>Service inutile si aucun certificat/usage</w:t>
            </w:r>
          </w:p>
        </w:tc>
        <w:tc>
          <w:tcPr>
            <w:tcW w:type="dxa" w:w="3324"/>
            <w:vAlign w:val="center"/>
          </w:tcPr>
          <w:p>
            <w:r>
              <w:t>Valider le certificat et l’usage, sinon retirer l’autorisation</w:t>
            </w:r>
          </w:p>
        </w:tc>
      </w:tr>
      <w:tr>
        <w:tc>
          <w:tcPr>
            <w:tcW w:type="dxa" w:w="3324"/>
            <w:vAlign w:val="center"/>
          </w:tcPr>
          <w:p>
            <w:r>
              <w:t>RPC dynamique non décrit dans l’export</w:t>
            </w:r>
          </w:p>
        </w:tc>
        <w:tc>
          <w:tcPr>
            <w:tcW w:type="dxa" w:w="3324"/>
            <w:vAlign w:val="center"/>
          </w:tcPr>
          <w:p>
            <w:r>
              <w:t>Administration distante partielle</w:t>
            </w:r>
          </w:p>
        </w:tc>
        <w:tc>
          <w:tcPr>
            <w:tcW w:type="dxa" w:w="3324"/>
            <w:vAlign w:val="center"/>
          </w:tcPr>
          <w:p>
            <w:r>
              <w:t>Tester les outils réellement utilisés et documenter la plage requise</w:t>
            </w:r>
          </w:p>
        </w:tc>
      </w:tr>
      <w:tr>
        <w:tc>
          <w:tcPr>
            <w:tcW w:type="dxa" w:w="3324"/>
            <w:vAlign w:val="center"/>
          </w:tcPr>
          <w:p>
            <w:r>
              <w:t>Sauvegarde E: sur le même hôte</w:t>
            </w:r>
          </w:p>
        </w:tc>
        <w:tc>
          <w:tcPr>
            <w:tcW w:type="dxa" w:w="3324"/>
            <w:vAlign w:val="center"/>
          </w:tcPr>
          <w:p>
            <w:r>
              <w:t>Perte commune serveur/disques</w:t>
            </w:r>
          </w:p>
        </w:tc>
        <w:tc>
          <w:tcPr>
            <w:tcW w:type="dxa" w:w="3324"/>
            <w:vAlign w:val="center"/>
          </w:tcPr>
          <w:p>
            <w:r>
              <w:t>Ajouter une copie externalisée/offline selon 3-2-1</w:t>
            </w:r>
          </w:p>
        </w:tc>
      </w:tr>
      <w:tr>
        <w:tc>
          <w:tcPr>
            <w:tcW w:type="dxa" w:w="3324"/>
            <w:vAlign w:val="center"/>
          </w:tcPr>
          <w:p>
            <w:r>
              <w:t>Pas d’export exhaustif des paramètres GPO</w:t>
            </w:r>
          </w:p>
        </w:tc>
        <w:tc>
          <w:tcPr>
            <w:tcW w:type="dxa" w:w="3324"/>
            <w:vAlign w:val="center"/>
          </w:tcPr>
          <w:p>
            <w:r>
              <w:t>Difficile de comparer la dérive</w:t>
            </w:r>
          </w:p>
        </w:tc>
        <w:tc>
          <w:tcPr>
            <w:tcW w:type="dxa" w:w="3324"/>
            <w:vAlign w:val="center"/>
          </w:tcPr>
          <w:p>
            <w:r>
              <w:t>Générer Get-GPOReport -ReportType Html pour chaque GPO</w:t>
            </w:r>
          </w:p>
        </w:tc>
      </w:tr>
    </w:tbl>
    <w:p/>
    <w:p>
      <w:pPr>
        <w:pStyle w:val="ListBullet"/>
      </w:pPr>
      <w:r>
        <w:t>L’administrateur repreneur sait accéder aux consoles sans recevoir de secret dans ce document.</w:t>
      </w:r>
    </w:p>
    <w:p>
      <w:pPr>
        <w:pStyle w:val="ListBullet"/>
      </w:pPr>
      <w:r>
        <w:t>Il sait retrouver les sauvegardes, effectuer une restauration alternative et valider les ACL.</w:t>
      </w:r>
    </w:p>
    <w:p>
      <w:pPr>
        <w:pStyle w:val="ListBullet"/>
      </w:pPr>
      <w:r>
        <w:t>Il sait expliquer le modèle AGDLP et identifier les GPO appliquées.</w:t>
      </w:r>
    </w:p>
    <w:p>
      <w:pPr>
        <w:pStyle w:val="ListBullet"/>
      </w:pPr>
      <w:r>
        <w:t>Il sait contrôler BitLocker/LAPS sans afficher de secret.</w:t>
      </w:r>
    </w:p>
    <w:p>
      <w:pPr>
        <w:pStyle w:val="ListBullet"/>
      </w:pPr>
      <w:r>
        <w:t>Il sait reproduire l’inventaire AD et pare-feu et interpréter les écarts.</w:t>
      </w:r>
    </w:p>
    <w:p>
      <w:pPr>
        <w:pStyle w:val="Heading1"/>
      </w:pPr>
      <w:r>
        <w:t>Annexe A — Emplacement des preuves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Emplacement dans le dépôt</w:t>
            </w:r>
          </w:p>
        </w:tc>
      </w:tr>
      <w:tr>
        <w:tc>
          <w:tcPr>
            <w:tcW w:type="dxa" w:w="4986"/>
            <w:vAlign w:val="center"/>
          </w:tcPr>
          <w:p>
            <w:r>
              <w:t>Captures Windows</w:t>
            </w:r>
          </w:p>
        </w:tc>
        <w:tc>
          <w:tcPr>
            <w:tcW w:type="dxa" w:w="4986"/>
            <w:vAlign w:val="center"/>
          </w:tcPr>
          <w:p>
            <w:r>
              <w:t>docs/assets/img/admin-windows/it-1 à it-4</w:t>
            </w:r>
          </w:p>
        </w:tc>
      </w:tr>
      <w:tr>
        <w:tc>
          <w:tcPr>
            <w:tcW w:type="dxa" w:w="4986"/>
            <w:vAlign w:val="center"/>
          </w:tcPr>
          <w:p>
            <w:r>
              <w:t>Scripts et exports</w:t>
            </w:r>
          </w:p>
        </w:tc>
        <w:tc>
          <w:tcPr>
            <w:tcW w:type="dxa" w:w="4986"/>
            <w:vAlign w:val="center"/>
          </w:tcPr>
          <w:p>
            <w:r>
              <w:t>docs/assets/files/admin-windows/it-4</w:t>
            </w:r>
          </w:p>
        </w:tc>
      </w:tr>
      <w:tr>
        <w:tc>
          <w:tcPr>
            <w:tcW w:type="dxa" w:w="4986"/>
            <w:vAlign w:val="center"/>
          </w:tcPr>
          <w:p>
            <w:r>
              <w:t>Inventaire AD HTML</w:t>
            </w:r>
          </w:p>
        </w:tc>
        <w:tc>
          <w:tcPr>
            <w:tcW w:type="dxa" w:w="4986"/>
            <w:vAlign w:val="center"/>
          </w:tcPr>
          <w:p>
            <w:r>
              <w:t>docs/admin-windows/it-4/AD-Inventory.html</w:t>
            </w:r>
          </w:p>
        </w:tc>
      </w:tr>
      <w:tr>
        <w:tc>
          <w:tcPr>
            <w:tcW w:type="dxa" w:w="4986"/>
            <w:vAlign w:val="center"/>
          </w:tcPr>
          <w:p>
            <w:r>
              <w:t>Procédures</w:t>
            </w:r>
          </w:p>
        </w:tc>
        <w:tc>
          <w:tcPr>
            <w:tcW w:type="dxa" w:w="4986"/>
            <w:vAlign w:val="center"/>
          </w:tcPr>
          <w:p>
            <w:r>
              <w:t>docs/admin-windows/it-1 à it-4</w:t>
            </w:r>
          </w:p>
        </w:tc>
      </w:tr>
    </w:tbl>
    <w:p/>
    <w:p>
      <w:r>
        <w:t>Fin du dossier — toute modification d’infrastructure doit entraîner une mise à jour de la version, de la date et de la section concernée.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HIMBLOT Olivier — Activité 12 — Interne / sans secrets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CORP.LOCAL — DOSSIER D’EXPLOITATION SYS01b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