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8647"/>
        </w:tabs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Name: </w:t>
      </w:r>
      <w:r w:rsidDel="00000000" w:rsidR="00000000" w:rsidRPr="00000000">
        <w:rPr>
          <w:b w:val="1"/>
          <w:color w:val="c00000"/>
          <w:sz w:val="34"/>
          <w:szCs w:val="34"/>
          <w:u w:val="single"/>
          <w:rtl w:val="0"/>
        </w:rPr>
        <w:t xml:space="preserve">StuDent</w:t>
      </w:r>
      <w:r w:rsidDel="00000000" w:rsidR="00000000" w:rsidRPr="00000000">
        <w:rPr>
          <w:b w:val="1"/>
          <w:sz w:val="34"/>
          <w:szCs w:val="34"/>
          <w:rtl w:val="0"/>
        </w:rPr>
        <w:tab/>
        <w:t xml:space="preserve">91892: </w:t>
      </w:r>
      <w:r w:rsidDel="00000000" w:rsidR="00000000" w:rsidRPr="00000000">
        <w:rPr>
          <w:b w:val="1"/>
          <w:color w:val="c00000"/>
          <w:sz w:val="34"/>
          <w:szCs w:val="34"/>
          <w:u w:val="single"/>
          <w:rtl w:val="0"/>
        </w:rPr>
        <w:t xml:space="preserve">Grade</w:t>
      </w: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5175"/>
        <w:gridCol w:w="795"/>
        <w:tblGridChange w:id="0">
          <w:tblGrid>
            <w:gridCol w:w="4020"/>
            <w:gridCol w:w="5175"/>
            <w:gridCol w:w="79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ind w:right="75"/>
              <w:rPr>
                <w:b w:val="1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91892:  Use advanced techniques to develop a database (L2, 4 credits)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e69138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Achieved...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the structure of the data.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appropriate tools and advanced techniques to organise, query and present data for a purpose and end users.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appropriate data integrity and testing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procedures.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e599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relevant implications.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38761d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Merit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...</w:t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information from testing procedures to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the quality of the database.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Structure, organise and query the data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logically.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the relevant implications.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741b47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Excellence...</w:t>
            </w:r>
          </w:p>
        </w:tc>
      </w:tr>
      <w:tr>
        <w:tc>
          <w:tcPr>
            <w:shd w:fill="ead1d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Iterative improvement throughout the design, development and testing process.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a6bd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data effectively for the purpose and end users.</w:t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36"/>
                <w:szCs w:val="3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472c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98" w:line="240" w:lineRule="auto"/>
      <w:ind w:left="107"/>
    </w:pPr>
    <w:rPr>
      <w:rFonts w:ascii="Arial" w:cs="Arial" w:eastAsia="Arial" w:hAnsi="Arial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8AB8D47A9C34DA4F8C17F8A82198D" ma:contentTypeVersion="5" ma:contentTypeDescription="Create a new document." ma:contentTypeScope="" ma:versionID="7a5ab8249d596cfd2fadd82e90dd4d3e">
  <xsd:schema xmlns:xsd="http://www.w3.org/2001/XMLSchema" xmlns:xs="http://www.w3.org/2001/XMLSchema" xmlns:p="http://schemas.microsoft.com/office/2006/metadata/properties" xmlns:ns2="49771773-728c-4025-a6aa-598e55ed196f" targetNamespace="http://schemas.microsoft.com/office/2006/metadata/properties" ma:root="true" ma:fieldsID="b8d98135967fe6a5ac962b30e1752002" ns2:_="">
    <xsd:import namespace="49771773-728c-4025-a6aa-598e55ed19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71773-728c-4025-a6aa-598e55ed19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771773-728c-4025-a6aa-598e55ed196f" xsi:nil="true"/>
  </documentManagement>
</p:properties>
</file>

<file path=customXml/itemProps1.xml><?xml version="1.0" encoding="utf-8"?>
<ds:datastoreItem xmlns:ds="http://schemas.openxmlformats.org/officeDocument/2006/customXml" ds:itemID="{F867C54D-865A-482F-B406-0418AC92B507}"/>
</file>

<file path=customXml/itemProps2.xml><?xml version="1.0" encoding="utf-8"?>
<ds:datastoreItem xmlns:ds="http://schemas.openxmlformats.org/officeDocument/2006/customXml" ds:itemID="{B6BFD2FA-EAD0-483A-82E0-54B335D1E7FD}"/>
</file>

<file path=customXml/itemProps3.xml><?xml version="1.0" encoding="utf-8"?>
<ds:datastoreItem xmlns:ds="http://schemas.openxmlformats.org/officeDocument/2006/customXml" ds:itemID="{8853E813-1039-43C4-9993-CC2E65E2AE6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0x0101000068AB8D47A9C34DA4F8C17F8A82198D</vt:lpwstr>
  </property>
</Properties>
</file>