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E449" w14:textId="78AD7E9E" w:rsidR="00856C6B" w:rsidRDefault="00FD7B34">
      <w:r>
        <w:t>Corrigé cas pratique 1 CVIM</w:t>
      </w:r>
    </w:p>
    <w:p w14:paraId="50752042" w14:textId="77777777" w:rsidR="00FD7B34" w:rsidRPr="00FD7B34" w:rsidRDefault="00FD7B34" w:rsidP="00FD7B34">
      <w:pPr>
        <w:rPr>
          <w:b/>
          <w:bCs/>
        </w:rPr>
      </w:pPr>
      <w:r w:rsidRPr="00FD7B34">
        <w:rPr>
          <w:b/>
          <w:bCs/>
        </w:rPr>
        <w:t>Corrigé :</w:t>
      </w:r>
    </w:p>
    <w:p w14:paraId="38636CE1" w14:textId="77777777" w:rsidR="00FD7B34" w:rsidRPr="00FD7B34" w:rsidRDefault="00FD7B34" w:rsidP="00FD7B34">
      <w:pPr>
        <w:rPr>
          <w:b/>
          <w:bCs/>
        </w:rPr>
      </w:pPr>
      <w:r w:rsidRPr="00FD7B34">
        <w:rPr>
          <w:b/>
          <w:bCs/>
        </w:rPr>
        <w:t>1. Loi applicable</w:t>
      </w:r>
    </w:p>
    <w:p w14:paraId="5954B29A" w14:textId="77777777" w:rsidR="00FD7B34" w:rsidRPr="00FD7B34" w:rsidRDefault="00FD7B34" w:rsidP="00FD7B34">
      <w:r w:rsidRPr="00FD7B34">
        <w:t xml:space="preserve">La </w:t>
      </w:r>
      <w:r w:rsidRPr="00FD7B34">
        <w:rPr>
          <w:b/>
          <w:bCs/>
        </w:rPr>
        <w:t>Convention de Vienne (CVIM)</w:t>
      </w:r>
      <w:r w:rsidRPr="00FD7B34">
        <w:t xml:space="preserve"> s’applique </w:t>
      </w:r>
      <w:r w:rsidRPr="00FD7B34">
        <w:rPr>
          <w:b/>
          <w:bCs/>
        </w:rPr>
        <w:t>de plein droit</w:t>
      </w:r>
      <w:r w:rsidRPr="00FD7B34">
        <w:t xml:space="preserve"> (art. 1 §1 a) car :</w:t>
      </w:r>
    </w:p>
    <w:p w14:paraId="2154A6FF" w14:textId="77777777" w:rsidR="00FD7B34" w:rsidRPr="00FD7B34" w:rsidRDefault="00FD7B34" w:rsidP="00FD7B34">
      <w:pPr>
        <w:numPr>
          <w:ilvl w:val="0"/>
          <w:numId w:val="1"/>
        </w:numPr>
      </w:pPr>
      <w:r w:rsidRPr="00FD7B34">
        <w:t xml:space="preserve">Le contrat est une </w:t>
      </w:r>
      <w:r w:rsidRPr="00FD7B34">
        <w:rPr>
          <w:b/>
          <w:bCs/>
        </w:rPr>
        <w:t>vente de marchandises</w:t>
      </w:r>
      <w:r w:rsidRPr="00FD7B34">
        <w:t xml:space="preserve"> ;</w:t>
      </w:r>
    </w:p>
    <w:p w14:paraId="47975170" w14:textId="77777777" w:rsidR="00FD7B34" w:rsidRPr="00FD7B34" w:rsidRDefault="00FD7B34" w:rsidP="00FD7B34">
      <w:pPr>
        <w:numPr>
          <w:ilvl w:val="0"/>
          <w:numId w:val="1"/>
        </w:numPr>
      </w:pPr>
      <w:r w:rsidRPr="00FD7B34">
        <w:t xml:space="preserve">Les parties ont leur </w:t>
      </w:r>
      <w:r w:rsidRPr="00FD7B34">
        <w:rPr>
          <w:b/>
          <w:bCs/>
        </w:rPr>
        <w:t>établissement dans deux États différents</w:t>
      </w:r>
      <w:r w:rsidRPr="00FD7B34">
        <w:t xml:space="preserve"> (France et Allemagne) ;</w:t>
      </w:r>
    </w:p>
    <w:p w14:paraId="131C167F" w14:textId="77777777" w:rsidR="00FD7B34" w:rsidRPr="00FD7B34" w:rsidRDefault="00FD7B34" w:rsidP="00FD7B34">
      <w:pPr>
        <w:numPr>
          <w:ilvl w:val="0"/>
          <w:numId w:val="1"/>
        </w:numPr>
      </w:pPr>
      <w:r w:rsidRPr="00FD7B34">
        <w:t xml:space="preserve">Ces deux États sont </w:t>
      </w:r>
      <w:proofErr w:type="gramStart"/>
      <w:r w:rsidRPr="00FD7B34">
        <w:rPr>
          <w:b/>
          <w:bCs/>
        </w:rPr>
        <w:t>parties</w:t>
      </w:r>
      <w:proofErr w:type="gramEnd"/>
      <w:r w:rsidRPr="00FD7B34">
        <w:rPr>
          <w:b/>
          <w:bCs/>
        </w:rPr>
        <w:t xml:space="preserve"> à la Convention de Vienne</w:t>
      </w:r>
      <w:r w:rsidRPr="00FD7B34">
        <w:t>.</w:t>
      </w:r>
    </w:p>
    <w:p w14:paraId="3797D3B0" w14:textId="77777777" w:rsidR="00FD7B34" w:rsidRPr="00FD7B34" w:rsidRDefault="00FD7B34" w:rsidP="00FD7B34">
      <w:r w:rsidRPr="00FD7B34">
        <w:rPr>
          <w:rFonts w:ascii="Segoe UI Emoji" w:hAnsi="Segoe UI Emoji" w:cs="Segoe UI Emoji"/>
        </w:rPr>
        <w:t>➡️</w:t>
      </w:r>
      <w:r w:rsidRPr="00FD7B34">
        <w:t xml:space="preserve"> Donc, la </w:t>
      </w:r>
      <w:r w:rsidRPr="00FD7B34">
        <w:rPr>
          <w:b/>
          <w:bCs/>
        </w:rPr>
        <w:t>CVIM s’applique directement</w:t>
      </w:r>
      <w:r w:rsidRPr="00FD7B34">
        <w:t>, sauf clause contraire (qui n’existe pas ici).</w:t>
      </w:r>
    </w:p>
    <w:p w14:paraId="56A0E0B3" w14:textId="77777777" w:rsidR="00FD7B34" w:rsidRPr="00FD7B34" w:rsidRDefault="00FD7B34" w:rsidP="00FD7B34">
      <w:r w:rsidRPr="00FD7B34">
        <w:pict w14:anchorId="3818BAB3">
          <v:rect id="_x0000_i1049" style="width:470.3pt;height:1pt" o:hralign="center" o:hrstd="t" o:hr="t" fillcolor="#a0a0a0" stroked="f"/>
        </w:pict>
      </w:r>
    </w:p>
    <w:p w14:paraId="74D92417" w14:textId="77777777" w:rsidR="00FD7B34" w:rsidRPr="00FD7B34" w:rsidRDefault="00FD7B34" w:rsidP="00FD7B34">
      <w:pPr>
        <w:rPr>
          <w:b/>
          <w:bCs/>
        </w:rPr>
      </w:pPr>
      <w:r w:rsidRPr="00FD7B34">
        <w:rPr>
          <w:b/>
          <w:bCs/>
        </w:rPr>
        <w:t>2. Conformité des marchandises</w:t>
      </w:r>
    </w:p>
    <w:p w14:paraId="494A8A3B" w14:textId="77777777" w:rsidR="00FD7B34" w:rsidRPr="00FD7B34" w:rsidRDefault="00FD7B34" w:rsidP="00FD7B34">
      <w:r w:rsidRPr="00FD7B34">
        <w:t>Selon l’</w:t>
      </w:r>
      <w:r w:rsidRPr="00FD7B34">
        <w:rPr>
          <w:b/>
          <w:bCs/>
        </w:rPr>
        <w:t>article 35 CVIM</w:t>
      </w:r>
      <w:r w:rsidRPr="00FD7B34">
        <w:t>, le vendeur doit livrer des marchandises :</w:t>
      </w:r>
    </w:p>
    <w:p w14:paraId="4BA5C749" w14:textId="77777777" w:rsidR="00FD7B34" w:rsidRPr="00FD7B34" w:rsidRDefault="00FD7B34" w:rsidP="00FD7B34">
      <w:pPr>
        <w:numPr>
          <w:ilvl w:val="0"/>
          <w:numId w:val="2"/>
        </w:numPr>
      </w:pPr>
      <w:proofErr w:type="gramStart"/>
      <w:r w:rsidRPr="00FD7B34">
        <w:t>conformes</w:t>
      </w:r>
      <w:proofErr w:type="gramEnd"/>
      <w:r w:rsidRPr="00FD7B34">
        <w:t xml:space="preserve"> à la </w:t>
      </w:r>
      <w:r w:rsidRPr="00FD7B34">
        <w:rPr>
          <w:b/>
          <w:bCs/>
        </w:rPr>
        <w:t>quantité, qualité et description</w:t>
      </w:r>
      <w:r w:rsidRPr="00FD7B34">
        <w:t xml:space="preserve"> prévues ;</w:t>
      </w:r>
    </w:p>
    <w:p w14:paraId="31DB0ACB" w14:textId="77777777" w:rsidR="00FD7B34" w:rsidRPr="00FD7B34" w:rsidRDefault="00FD7B34" w:rsidP="00FD7B34">
      <w:pPr>
        <w:numPr>
          <w:ilvl w:val="0"/>
          <w:numId w:val="2"/>
        </w:numPr>
      </w:pPr>
      <w:proofErr w:type="gramStart"/>
      <w:r w:rsidRPr="00FD7B34">
        <w:t>propres</w:t>
      </w:r>
      <w:proofErr w:type="gramEnd"/>
      <w:r w:rsidRPr="00FD7B34">
        <w:t xml:space="preserve"> à l’usage habituel des marchandises du même type.</w:t>
      </w:r>
    </w:p>
    <w:p w14:paraId="3B39EE54" w14:textId="77777777" w:rsidR="00FD7B34" w:rsidRPr="00FD7B34" w:rsidRDefault="00FD7B34" w:rsidP="00FD7B34">
      <w:r w:rsidRPr="00FD7B34">
        <w:t xml:space="preserve">Les bouteilles présentant un </w:t>
      </w:r>
      <w:r w:rsidRPr="00FD7B34">
        <w:rPr>
          <w:b/>
          <w:bCs/>
        </w:rPr>
        <w:t>goût de bouchon</w:t>
      </w:r>
      <w:r w:rsidRPr="00FD7B34">
        <w:t xml:space="preserve"> sont </w:t>
      </w:r>
      <w:r w:rsidRPr="00FD7B34">
        <w:rPr>
          <w:b/>
          <w:bCs/>
        </w:rPr>
        <w:t>impropres à la consommation et à la revente</w:t>
      </w:r>
      <w:r w:rsidRPr="00FD7B34">
        <w:t>.</w:t>
      </w:r>
      <w:r w:rsidRPr="00FD7B34">
        <w:br/>
        <w:t xml:space="preserve">Elles ne sont donc </w:t>
      </w:r>
      <w:r w:rsidRPr="00FD7B34">
        <w:rPr>
          <w:b/>
          <w:bCs/>
        </w:rPr>
        <w:t>pas conformes</w:t>
      </w:r>
      <w:r w:rsidRPr="00FD7B34">
        <w:t xml:space="preserve"> au contrat.</w:t>
      </w:r>
    </w:p>
    <w:p w14:paraId="3878EB87" w14:textId="77777777" w:rsidR="00FD7B34" w:rsidRPr="00FD7B34" w:rsidRDefault="00FD7B34" w:rsidP="00FD7B34">
      <w:r w:rsidRPr="00FD7B34">
        <w:rPr>
          <w:rFonts w:ascii="Segoe UI Emoji" w:hAnsi="Segoe UI Emoji" w:cs="Segoe UI Emoji"/>
        </w:rPr>
        <w:t>➡️</w:t>
      </w:r>
      <w:r w:rsidRPr="00FD7B34">
        <w:t xml:space="preserve"> Il y a </w:t>
      </w:r>
      <w:r w:rsidRPr="00FD7B34">
        <w:rPr>
          <w:b/>
          <w:bCs/>
        </w:rPr>
        <w:t>manquement du vendeur à son obligation de conformité</w:t>
      </w:r>
      <w:r w:rsidRPr="00FD7B34">
        <w:t>.</w:t>
      </w:r>
    </w:p>
    <w:p w14:paraId="11F059CF" w14:textId="77777777" w:rsidR="00FD7B34" w:rsidRPr="00FD7B34" w:rsidRDefault="00FD7B34" w:rsidP="00FD7B34">
      <w:r w:rsidRPr="00FD7B34">
        <w:pict w14:anchorId="27BF2518">
          <v:rect id="_x0000_i1050" style="width:470.3pt;height:1pt" o:hralign="center" o:hrstd="t" o:hr="t" fillcolor="#a0a0a0" stroked="f"/>
        </w:pict>
      </w:r>
    </w:p>
    <w:p w14:paraId="4CB223C7" w14:textId="77777777" w:rsidR="00FD7B34" w:rsidRPr="00FD7B34" w:rsidRDefault="00FD7B34" w:rsidP="00FD7B34">
      <w:pPr>
        <w:rPr>
          <w:b/>
          <w:bCs/>
        </w:rPr>
      </w:pPr>
      <w:r w:rsidRPr="00FD7B34">
        <w:rPr>
          <w:b/>
          <w:bCs/>
        </w:rPr>
        <w:t>3. Délai de réclamation</w:t>
      </w:r>
    </w:p>
    <w:p w14:paraId="6913715E" w14:textId="77777777" w:rsidR="00FD7B34" w:rsidRPr="00FD7B34" w:rsidRDefault="00FD7B34" w:rsidP="00FD7B34">
      <w:r w:rsidRPr="00FD7B34">
        <w:t>L’acheteur doit :</w:t>
      </w:r>
    </w:p>
    <w:p w14:paraId="29F10874" w14:textId="77777777" w:rsidR="00FD7B34" w:rsidRPr="00FD7B34" w:rsidRDefault="00FD7B34" w:rsidP="00FD7B34">
      <w:pPr>
        <w:numPr>
          <w:ilvl w:val="0"/>
          <w:numId w:val="3"/>
        </w:numPr>
      </w:pPr>
      <w:proofErr w:type="gramStart"/>
      <w:r w:rsidRPr="00FD7B34">
        <w:rPr>
          <w:b/>
          <w:bCs/>
        </w:rPr>
        <w:t>examiner</w:t>
      </w:r>
      <w:proofErr w:type="gramEnd"/>
      <w:r w:rsidRPr="00FD7B34">
        <w:rPr>
          <w:b/>
          <w:bCs/>
        </w:rPr>
        <w:t xml:space="preserve"> la marchandise dans un délai aussi bref que possible</w:t>
      </w:r>
      <w:r w:rsidRPr="00FD7B34">
        <w:t xml:space="preserve"> (art. 38) ;</w:t>
      </w:r>
    </w:p>
    <w:p w14:paraId="1EDE13CC" w14:textId="77777777" w:rsidR="00FD7B34" w:rsidRPr="00FD7B34" w:rsidRDefault="00FD7B34" w:rsidP="00FD7B34">
      <w:pPr>
        <w:numPr>
          <w:ilvl w:val="0"/>
          <w:numId w:val="3"/>
        </w:numPr>
      </w:pPr>
      <w:proofErr w:type="gramStart"/>
      <w:r w:rsidRPr="00FD7B34">
        <w:rPr>
          <w:b/>
          <w:bCs/>
        </w:rPr>
        <w:t>notifier</w:t>
      </w:r>
      <w:proofErr w:type="gramEnd"/>
      <w:r w:rsidRPr="00FD7B34">
        <w:rPr>
          <w:b/>
          <w:bCs/>
        </w:rPr>
        <w:t xml:space="preserve"> le défaut de conformité dans un délai raisonnable</w:t>
      </w:r>
      <w:r w:rsidRPr="00FD7B34">
        <w:t xml:space="preserve"> après sa découverte (art. 39).</w:t>
      </w:r>
    </w:p>
    <w:p w14:paraId="48AA41CA" w14:textId="77777777" w:rsidR="00FD7B34" w:rsidRPr="00FD7B34" w:rsidRDefault="00FD7B34" w:rsidP="00FD7B34">
      <w:r w:rsidRPr="00FD7B34">
        <w:t>En l’espèce :</w:t>
      </w:r>
    </w:p>
    <w:p w14:paraId="46AAC391" w14:textId="77777777" w:rsidR="00FD7B34" w:rsidRPr="00FD7B34" w:rsidRDefault="00FD7B34" w:rsidP="00FD7B34">
      <w:pPr>
        <w:numPr>
          <w:ilvl w:val="0"/>
          <w:numId w:val="4"/>
        </w:numPr>
      </w:pPr>
      <w:r w:rsidRPr="00FD7B34">
        <w:t xml:space="preserve">La marchandise est arrivée le </w:t>
      </w:r>
      <w:r w:rsidRPr="00FD7B34">
        <w:rPr>
          <w:b/>
          <w:bCs/>
        </w:rPr>
        <w:t>20 février 2024</w:t>
      </w:r>
      <w:r w:rsidRPr="00FD7B34">
        <w:t xml:space="preserve"> ;</w:t>
      </w:r>
    </w:p>
    <w:p w14:paraId="201D5BB5" w14:textId="77777777" w:rsidR="00FD7B34" w:rsidRPr="00FD7B34" w:rsidRDefault="00FD7B34" w:rsidP="00FD7B34">
      <w:pPr>
        <w:numPr>
          <w:ilvl w:val="0"/>
          <w:numId w:val="4"/>
        </w:numPr>
      </w:pPr>
      <w:r w:rsidRPr="00FD7B34">
        <w:t xml:space="preserve">L’acheteur a signalé le défaut le </w:t>
      </w:r>
      <w:r w:rsidRPr="00FD7B34">
        <w:rPr>
          <w:b/>
          <w:bCs/>
        </w:rPr>
        <w:t>25 mars 2024</w:t>
      </w:r>
      <w:r w:rsidRPr="00FD7B34">
        <w:t xml:space="preserve">, soit </w:t>
      </w:r>
      <w:r w:rsidRPr="00FD7B34">
        <w:rPr>
          <w:b/>
          <w:bCs/>
        </w:rPr>
        <w:t>plus d’un mois plus tard</w:t>
      </w:r>
      <w:r w:rsidRPr="00FD7B34">
        <w:t>.</w:t>
      </w:r>
    </w:p>
    <w:p w14:paraId="2153F3EA" w14:textId="77777777" w:rsidR="00FD7B34" w:rsidRPr="00FD7B34" w:rsidRDefault="00FD7B34" w:rsidP="00FD7B34">
      <w:r w:rsidRPr="00FD7B34">
        <w:t xml:space="preserve">Ce délai peut être considéré comme </w:t>
      </w:r>
      <w:r w:rsidRPr="00FD7B34">
        <w:rPr>
          <w:b/>
          <w:bCs/>
        </w:rPr>
        <w:t>trop long</w:t>
      </w:r>
      <w:r w:rsidRPr="00FD7B34">
        <w:t>, sauf s’il justifie le temps nécessaire pour effectuer des analyses ou expertises.</w:t>
      </w:r>
      <w:r w:rsidRPr="00FD7B34">
        <w:br/>
        <w:t xml:space="preserve">Les tribunaux apprécient ce délai </w:t>
      </w:r>
      <w:r w:rsidRPr="00FD7B34">
        <w:rPr>
          <w:b/>
          <w:bCs/>
        </w:rPr>
        <w:t>au cas par cas</w:t>
      </w:r>
      <w:r w:rsidRPr="00FD7B34">
        <w:t xml:space="preserve">, mais la pratique retient souvent </w:t>
      </w:r>
      <w:r w:rsidRPr="00FD7B34">
        <w:rPr>
          <w:b/>
          <w:bCs/>
        </w:rPr>
        <w:t>2 à 4 semaines</w:t>
      </w:r>
      <w:r w:rsidRPr="00FD7B34">
        <w:t xml:space="preserve"> comme délai raisonnable.</w:t>
      </w:r>
    </w:p>
    <w:p w14:paraId="2CC12496" w14:textId="77777777" w:rsidR="00FD7B34" w:rsidRPr="00FD7B34" w:rsidRDefault="00FD7B34" w:rsidP="00FD7B34">
      <w:r w:rsidRPr="00FD7B34">
        <w:rPr>
          <w:rFonts w:ascii="Segoe UI Emoji" w:hAnsi="Segoe UI Emoji" w:cs="Segoe UI Emoji"/>
        </w:rPr>
        <w:t>➡️</w:t>
      </w:r>
      <w:r w:rsidRPr="00FD7B34">
        <w:t xml:space="preserve"> Donc, la </w:t>
      </w:r>
      <w:r w:rsidRPr="00FD7B34">
        <w:rPr>
          <w:b/>
          <w:bCs/>
        </w:rPr>
        <w:t>réclamation risque d’être jugée tardive</w:t>
      </w:r>
      <w:r w:rsidRPr="00FD7B34">
        <w:t>, rendant les recours de l’acheteur irrecevables (art. 39 §1).</w:t>
      </w:r>
    </w:p>
    <w:p w14:paraId="08A55A66" w14:textId="77777777" w:rsidR="00FD7B34" w:rsidRPr="00FD7B34" w:rsidRDefault="00FD7B34" w:rsidP="00FD7B34">
      <w:r w:rsidRPr="00FD7B34">
        <w:pict w14:anchorId="6AFEC8CE">
          <v:rect id="_x0000_i1051" style="width:470.3pt;height:1pt" o:hralign="center" o:hrstd="t" o:hr="t" fillcolor="#a0a0a0" stroked="f"/>
        </w:pict>
      </w:r>
    </w:p>
    <w:p w14:paraId="4A89AE9B" w14:textId="77777777" w:rsidR="00FD7B34" w:rsidRPr="00FD7B34" w:rsidRDefault="00FD7B34" w:rsidP="00FD7B34">
      <w:pPr>
        <w:rPr>
          <w:b/>
          <w:bCs/>
        </w:rPr>
      </w:pPr>
      <w:r w:rsidRPr="00FD7B34">
        <w:rPr>
          <w:b/>
          <w:bCs/>
        </w:rPr>
        <w:lastRenderedPageBreak/>
        <w:t>4. Recours de l’acheteur (si la réclamation était recevable)</w:t>
      </w:r>
    </w:p>
    <w:p w14:paraId="1EFC48F3" w14:textId="77777777" w:rsidR="00FD7B34" w:rsidRPr="00FD7B34" w:rsidRDefault="00FD7B34" w:rsidP="00FD7B34">
      <w:r w:rsidRPr="00FD7B34">
        <w:t>Selon la CVIM :</w:t>
      </w:r>
    </w:p>
    <w:p w14:paraId="4F87678C" w14:textId="77777777" w:rsidR="00FD7B34" w:rsidRPr="00FD7B34" w:rsidRDefault="00FD7B34" w:rsidP="00FD7B34">
      <w:pPr>
        <w:numPr>
          <w:ilvl w:val="0"/>
          <w:numId w:val="5"/>
        </w:numPr>
      </w:pPr>
      <w:r w:rsidRPr="00FD7B34">
        <w:rPr>
          <w:b/>
          <w:bCs/>
        </w:rPr>
        <w:t>Article 50</w:t>
      </w:r>
      <w:r w:rsidRPr="00FD7B34">
        <w:t xml:space="preserve"> : il peut demander une </w:t>
      </w:r>
      <w:r w:rsidRPr="00FD7B34">
        <w:rPr>
          <w:b/>
          <w:bCs/>
        </w:rPr>
        <w:t>réduction proportionnelle du prix</w:t>
      </w:r>
      <w:r w:rsidRPr="00FD7B34">
        <w:t xml:space="preserve"> ;</w:t>
      </w:r>
    </w:p>
    <w:p w14:paraId="189C3476" w14:textId="77777777" w:rsidR="00FD7B34" w:rsidRPr="00FD7B34" w:rsidRDefault="00FD7B34" w:rsidP="00FD7B34">
      <w:pPr>
        <w:numPr>
          <w:ilvl w:val="0"/>
          <w:numId w:val="5"/>
        </w:numPr>
      </w:pPr>
      <w:r w:rsidRPr="00FD7B34">
        <w:rPr>
          <w:b/>
          <w:bCs/>
        </w:rPr>
        <w:t>Article 46</w:t>
      </w:r>
      <w:r w:rsidRPr="00FD7B34">
        <w:t xml:space="preserve"> : il peut exiger une </w:t>
      </w:r>
      <w:r w:rsidRPr="00FD7B34">
        <w:rPr>
          <w:b/>
          <w:bCs/>
        </w:rPr>
        <w:t>livraison de remplacement</w:t>
      </w:r>
      <w:r w:rsidRPr="00FD7B34">
        <w:t xml:space="preserve"> ou la </w:t>
      </w:r>
      <w:r w:rsidRPr="00FD7B34">
        <w:rPr>
          <w:b/>
          <w:bCs/>
        </w:rPr>
        <w:t>réparation</w:t>
      </w:r>
      <w:r w:rsidRPr="00FD7B34">
        <w:t xml:space="preserve"> ;</w:t>
      </w:r>
    </w:p>
    <w:p w14:paraId="3B955B19" w14:textId="77777777" w:rsidR="00FD7B34" w:rsidRPr="00FD7B34" w:rsidRDefault="00FD7B34" w:rsidP="00FD7B34">
      <w:pPr>
        <w:numPr>
          <w:ilvl w:val="0"/>
          <w:numId w:val="5"/>
        </w:numPr>
      </w:pPr>
      <w:r w:rsidRPr="00FD7B34">
        <w:rPr>
          <w:b/>
          <w:bCs/>
        </w:rPr>
        <w:t>Article 49</w:t>
      </w:r>
      <w:r w:rsidRPr="00FD7B34">
        <w:t xml:space="preserve"> : en cas de violation essentielle, il peut </w:t>
      </w:r>
      <w:r w:rsidRPr="00FD7B34">
        <w:rPr>
          <w:b/>
          <w:bCs/>
        </w:rPr>
        <w:t>résoudre le contrat</w:t>
      </w:r>
      <w:r w:rsidRPr="00FD7B34">
        <w:t xml:space="preserve"> ;</w:t>
      </w:r>
    </w:p>
    <w:p w14:paraId="6BD4ABD1" w14:textId="77777777" w:rsidR="00FD7B34" w:rsidRPr="00FD7B34" w:rsidRDefault="00FD7B34" w:rsidP="00FD7B34">
      <w:pPr>
        <w:numPr>
          <w:ilvl w:val="0"/>
          <w:numId w:val="5"/>
        </w:numPr>
      </w:pPr>
      <w:r w:rsidRPr="00FD7B34">
        <w:rPr>
          <w:b/>
          <w:bCs/>
        </w:rPr>
        <w:t>Article 74</w:t>
      </w:r>
      <w:r w:rsidRPr="00FD7B34">
        <w:t xml:space="preserve"> : il peut demander </w:t>
      </w:r>
      <w:r w:rsidRPr="00FD7B34">
        <w:rPr>
          <w:b/>
          <w:bCs/>
        </w:rPr>
        <w:t>des dommages et intérêts</w:t>
      </w:r>
      <w:r w:rsidRPr="00FD7B34">
        <w:t>.</w:t>
      </w:r>
    </w:p>
    <w:p w14:paraId="58D053AE" w14:textId="77777777" w:rsidR="00FD7B34" w:rsidRPr="00FD7B34" w:rsidRDefault="00FD7B34" w:rsidP="00FD7B34">
      <w:r w:rsidRPr="00FD7B34">
        <w:t>Mais si la réclamation est tardive, ces recours ne peuvent pas être exercés (art. 39 §1).</w:t>
      </w:r>
    </w:p>
    <w:p w14:paraId="4B2723A2" w14:textId="77777777" w:rsidR="00FD7B34" w:rsidRPr="00FD7B34" w:rsidRDefault="00FD7B34" w:rsidP="00FD7B34">
      <w:r w:rsidRPr="00FD7B34">
        <w:pict w14:anchorId="4B6A84CA">
          <v:rect id="_x0000_i1052" style="width:470.3pt;height:1pt" o:hralign="center" o:hrstd="t" o:hr="t" fillcolor="#a0a0a0" stroked="f"/>
        </w:pict>
      </w:r>
    </w:p>
    <w:p w14:paraId="42AA5DF3" w14:textId="77777777" w:rsidR="00FD7B34" w:rsidRDefault="00FD7B34"/>
    <w:sectPr w:rsidR="00FD7B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26CC"/>
    <w:multiLevelType w:val="multilevel"/>
    <w:tmpl w:val="166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3DC"/>
    <w:multiLevelType w:val="multilevel"/>
    <w:tmpl w:val="452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7B41"/>
    <w:multiLevelType w:val="multilevel"/>
    <w:tmpl w:val="723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7350"/>
    <w:multiLevelType w:val="multilevel"/>
    <w:tmpl w:val="2026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449F2"/>
    <w:multiLevelType w:val="multilevel"/>
    <w:tmpl w:val="107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831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91747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58249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5465285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982750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34"/>
    <w:rsid w:val="007D3951"/>
    <w:rsid w:val="00844673"/>
    <w:rsid w:val="00856C6B"/>
    <w:rsid w:val="00FD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5627B"/>
  <w15:chartTrackingRefBased/>
  <w15:docId w15:val="{F4BF5495-1E4D-4C96-90BA-EEAAF4BA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B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B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B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B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B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B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B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B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B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B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2025-11-12T20:32:00Z</dcterms:created>
  <dcterms:modified xsi:type="dcterms:W3CDTF">2025-11-12T20:32:00Z</dcterms:modified>
</cp:coreProperties>
</file>