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406D" w14:textId="1809699E" w:rsidR="004616BA" w:rsidRPr="004616BA" w:rsidRDefault="004616BA" w:rsidP="004616BA">
      <w:pPr>
        <w:rPr>
          <w:b/>
          <w:bCs/>
        </w:rPr>
      </w:pPr>
      <w:r w:rsidRPr="004616BA">
        <w:rPr>
          <w:b/>
          <w:bCs/>
        </w:rPr>
        <w:t>Corrigé</w:t>
      </w:r>
      <w:r>
        <w:rPr>
          <w:b/>
          <w:bCs/>
        </w:rPr>
        <w:t xml:space="preserve"> du cas pratique n° 3 CVIM</w:t>
      </w:r>
      <w:r w:rsidRPr="004616BA">
        <w:rPr>
          <w:b/>
          <w:bCs/>
        </w:rPr>
        <w:t xml:space="preserve"> :</w:t>
      </w:r>
    </w:p>
    <w:p w14:paraId="3DCA45B4" w14:textId="77777777" w:rsidR="004616BA" w:rsidRPr="004616BA" w:rsidRDefault="004616BA" w:rsidP="004616BA">
      <w:pPr>
        <w:rPr>
          <w:b/>
          <w:bCs/>
        </w:rPr>
      </w:pPr>
      <w:r w:rsidRPr="004616BA">
        <w:rPr>
          <w:b/>
          <w:bCs/>
        </w:rPr>
        <w:t>1. Applicabilité de la Convention de Vienne</w:t>
      </w:r>
    </w:p>
    <w:p w14:paraId="13E0D566" w14:textId="77777777" w:rsidR="004616BA" w:rsidRPr="004616BA" w:rsidRDefault="004616BA" w:rsidP="004616BA">
      <w:r w:rsidRPr="004616BA">
        <w:t>Les conditions de l’article 1 §1 (a) CVIM sont réunies :</w:t>
      </w:r>
    </w:p>
    <w:p w14:paraId="3367645A" w14:textId="77777777" w:rsidR="004616BA" w:rsidRPr="004616BA" w:rsidRDefault="004616BA" w:rsidP="004616BA">
      <w:pPr>
        <w:numPr>
          <w:ilvl w:val="0"/>
          <w:numId w:val="1"/>
        </w:numPr>
      </w:pPr>
      <w:r w:rsidRPr="004616BA">
        <w:t xml:space="preserve">Contrat de </w:t>
      </w:r>
      <w:r w:rsidRPr="004616BA">
        <w:rPr>
          <w:b/>
          <w:bCs/>
        </w:rPr>
        <w:t>vente internationale de marchandises</w:t>
      </w:r>
      <w:r w:rsidRPr="004616BA">
        <w:t xml:space="preserve"> ;</w:t>
      </w:r>
    </w:p>
    <w:p w14:paraId="20819050" w14:textId="77777777" w:rsidR="004616BA" w:rsidRPr="004616BA" w:rsidRDefault="004616BA" w:rsidP="004616BA">
      <w:pPr>
        <w:numPr>
          <w:ilvl w:val="0"/>
          <w:numId w:val="1"/>
        </w:numPr>
      </w:pPr>
      <w:r w:rsidRPr="004616BA">
        <w:t xml:space="preserve">Les parties ont leur établissement dans </w:t>
      </w:r>
      <w:r w:rsidRPr="004616BA">
        <w:rPr>
          <w:b/>
          <w:bCs/>
        </w:rPr>
        <w:t>deux États contractants</w:t>
      </w:r>
      <w:r w:rsidRPr="004616BA">
        <w:t xml:space="preserve"> (France et Espagne) ;</w:t>
      </w:r>
    </w:p>
    <w:p w14:paraId="258A08B5" w14:textId="77777777" w:rsidR="004616BA" w:rsidRPr="004616BA" w:rsidRDefault="004616BA" w:rsidP="004616BA">
      <w:pPr>
        <w:numPr>
          <w:ilvl w:val="0"/>
          <w:numId w:val="1"/>
        </w:numPr>
      </w:pPr>
      <w:r w:rsidRPr="004616BA">
        <w:t>Aucune exclusion du champ de la Convention.</w:t>
      </w:r>
    </w:p>
    <w:p w14:paraId="3B7CD1B5" w14:textId="77777777" w:rsidR="004616BA" w:rsidRPr="004616BA" w:rsidRDefault="004616BA" w:rsidP="004616BA">
      <w:r w:rsidRPr="004616BA">
        <w:rPr>
          <w:rFonts w:ascii="Segoe UI Emoji" w:hAnsi="Segoe UI Emoji" w:cs="Segoe UI Emoji"/>
        </w:rPr>
        <w:t>➡️</w:t>
      </w:r>
      <w:r w:rsidRPr="004616BA">
        <w:t xml:space="preserve"> La </w:t>
      </w:r>
      <w:r w:rsidRPr="004616BA">
        <w:rPr>
          <w:b/>
          <w:bCs/>
        </w:rPr>
        <w:t>CVIM s’applique de plein droit</w:t>
      </w:r>
      <w:r w:rsidRPr="004616BA">
        <w:t>.</w:t>
      </w:r>
    </w:p>
    <w:p w14:paraId="3E85F14F" w14:textId="77777777" w:rsidR="004616BA" w:rsidRPr="004616BA" w:rsidRDefault="004616BA" w:rsidP="004616BA">
      <w:r w:rsidRPr="004616BA">
        <w:pict w14:anchorId="43FE5FA7">
          <v:rect id="_x0000_i1055" style="width:470.3pt;height:1pt" o:hralign="center" o:hrstd="t" o:hr="t" fillcolor="#a0a0a0" stroked="f"/>
        </w:pict>
      </w:r>
    </w:p>
    <w:p w14:paraId="33873466" w14:textId="77777777" w:rsidR="004616BA" w:rsidRPr="004616BA" w:rsidRDefault="004616BA" w:rsidP="004616BA">
      <w:pPr>
        <w:rPr>
          <w:b/>
          <w:bCs/>
        </w:rPr>
      </w:pPr>
      <w:r w:rsidRPr="004616BA">
        <w:rPr>
          <w:b/>
          <w:bCs/>
        </w:rPr>
        <w:t>2. Obligation de paiement de l’acheteur</w:t>
      </w:r>
    </w:p>
    <w:p w14:paraId="64F1F895" w14:textId="77777777" w:rsidR="004616BA" w:rsidRPr="004616BA" w:rsidRDefault="004616BA" w:rsidP="004616BA">
      <w:r w:rsidRPr="004616BA">
        <w:t>Selon l’</w:t>
      </w:r>
      <w:r w:rsidRPr="004616BA">
        <w:rPr>
          <w:b/>
          <w:bCs/>
        </w:rPr>
        <w:t>article 53 CVIM</w:t>
      </w:r>
      <w:r w:rsidRPr="004616BA">
        <w:t>, l’acheteur doit :</w:t>
      </w:r>
    </w:p>
    <w:p w14:paraId="31DA4991" w14:textId="77777777" w:rsidR="004616BA" w:rsidRPr="004616BA" w:rsidRDefault="004616BA" w:rsidP="004616BA">
      <w:pPr>
        <w:numPr>
          <w:ilvl w:val="0"/>
          <w:numId w:val="2"/>
        </w:numPr>
      </w:pPr>
      <w:proofErr w:type="gramStart"/>
      <w:r w:rsidRPr="004616BA">
        <w:t>payer</w:t>
      </w:r>
      <w:proofErr w:type="gramEnd"/>
      <w:r w:rsidRPr="004616BA">
        <w:t xml:space="preserve"> le prix ;</w:t>
      </w:r>
    </w:p>
    <w:p w14:paraId="1E45068F" w14:textId="77777777" w:rsidR="004616BA" w:rsidRPr="004616BA" w:rsidRDefault="004616BA" w:rsidP="004616BA">
      <w:pPr>
        <w:numPr>
          <w:ilvl w:val="0"/>
          <w:numId w:val="2"/>
        </w:numPr>
      </w:pPr>
      <w:proofErr w:type="gramStart"/>
      <w:r w:rsidRPr="004616BA">
        <w:t>prendre</w:t>
      </w:r>
      <w:proofErr w:type="gramEnd"/>
      <w:r w:rsidRPr="004616BA">
        <w:t xml:space="preserve"> livraison de la marchandise.</w:t>
      </w:r>
    </w:p>
    <w:p w14:paraId="59196F58" w14:textId="77777777" w:rsidR="004616BA" w:rsidRPr="004616BA" w:rsidRDefault="004616BA" w:rsidP="004616BA">
      <w:r w:rsidRPr="004616BA">
        <w:t xml:space="preserve">Le </w:t>
      </w:r>
      <w:r w:rsidRPr="004616BA">
        <w:rPr>
          <w:b/>
          <w:bCs/>
        </w:rPr>
        <w:t>paiement à 30 jours</w:t>
      </w:r>
      <w:r w:rsidRPr="004616BA">
        <w:t xml:space="preserve"> est prévu au contrat.</w:t>
      </w:r>
      <w:r w:rsidRPr="004616BA">
        <w:br/>
        <w:t xml:space="preserve">Le non-paiement au </w:t>
      </w:r>
      <w:r w:rsidRPr="004616BA">
        <w:rPr>
          <w:b/>
          <w:bCs/>
        </w:rPr>
        <w:t>1er avril 2024</w:t>
      </w:r>
      <w:r w:rsidRPr="004616BA">
        <w:t xml:space="preserve"> constitue donc une </w:t>
      </w:r>
      <w:r w:rsidRPr="004616BA">
        <w:rPr>
          <w:b/>
          <w:bCs/>
        </w:rPr>
        <w:t>inexécution de ses obligations contractuelles</w:t>
      </w:r>
      <w:r w:rsidRPr="004616BA">
        <w:t>.</w:t>
      </w:r>
    </w:p>
    <w:p w14:paraId="3FD1632D" w14:textId="77777777" w:rsidR="004616BA" w:rsidRPr="004616BA" w:rsidRDefault="004616BA" w:rsidP="004616BA">
      <w:r w:rsidRPr="004616BA">
        <w:rPr>
          <w:rFonts w:ascii="Segoe UI Emoji" w:hAnsi="Segoe UI Emoji" w:cs="Segoe UI Emoji"/>
        </w:rPr>
        <w:t>➡️</w:t>
      </w:r>
      <w:r w:rsidRPr="004616BA">
        <w:t xml:space="preserve"> L’acheteur est en </w:t>
      </w:r>
      <w:r w:rsidRPr="004616BA">
        <w:rPr>
          <w:b/>
          <w:bCs/>
        </w:rPr>
        <w:t>violation du contrat</w:t>
      </w:r>
      <w:r w:rsidRPr="004616BA">
        <w:t xml:space="preserve"> (art. 53).</w:t>
      </w:r>
    </w:p>
    <w:p w14:paraId="5ED697E0" w14:textId="77777777" w:rsidR="004616BA" w:rsidRPr="004616BA" w:rsidRDefault="004616BA" w:rsidP="004616BA">
      <w:r w:rsidRPr="004616BA">
        <w:pict w14:anchorId="10A873D8">
          <v:rect id="_x0000_i1056" style="width:470.3pt;height:1pt" o:hralign="center" o:hrstd="t" o:hr="t" fillcolor="#a0a0a0" stroked="f"/>
        </w:pict>
      </w:r>
    </w:p>
    <w:p w14:paraId="698D671B" w14:textId="77777777" w:rsidR="004616BA" w:rsidRPr="004616BA" w:rsidRDefault="004616BA" w:rsidP="004616BA">
      <w:pPr>
        <w:rPr>
          <w:b/>
          <w:bCs/>
        </w:rPr>
      </w:pPr>
      <w:r w:rsidRPr="004616BA">
        <w:rPr>
          <w:b/>
          <w:bCs/>
        </w:rPr>
        <w:t>3. Résolution du contrat par le vendeur</w:t>
      </w:r>
    </w:p>
    <w:p w14:paraId="70B964E0" w14:textId="77777777" w:rsidR="004616BA" w:rsidRPr="004616BA" w:rsidRDefault="004616BA" w:rsidP="004616BA">
      <w:r w:rsidRPr="004616BA">
        <w:t xml:space="preserve">L’article </w:t>
      </w:r>
      <w:r w:rsidRPr="004616BA">
        <w:rPr>
          <w:b/>
          <w:bCs/>
        </w:rPr>
        <w:t>64 §1 a</w:t>
      </w:r>
      <w:r w:rsidRPr="004616BA">
        <w:t xml:space="preserve"> CVIM permet au vendeur de </w:t>
      </w:r>
      <w:r w:rsidRPr="004616BA">
        <w:rPr>
          <w:b/>
          <w:bCs/>
        </w:rPr>
        <w:t>déclarer le contrat résolu</w:t>
      </w:r>
      <w:r w:rsidRPr="004616BA">
        <w:t xml:space="preserve"> :</w:t>
      </w:r>
    </w:p>
    <w:p w14:paraId="135FDF10" w14:textId="77777777" w:rsidR="004616BA" w:rsidRPr="004616BA" w:rsidRDefault="004616BA" w:rsidP="004616BA">
      <w:pPr>
        <w:numPr>
          <w:ilvl w:val="0"/>
          <w:numId w:val="3"/>
        </w:numPr>
      </w:pPr>
      <w:proofErr w:type="gramStart"/>
      <w:r w:rsidRPr="004616BA">
        <w:t>si</w:t>
      </w:r>
      <w:proofErr w:type="gramEnd"/>
      <w:r w:rsidRPr="004616BA">
        <w:t xml:space="preserve"> le manquement de l’acheteur </w:t>
      </w:r>
      <w:r w:rsidRPr="004616BA">
        <w:rPr>
          <w:b/>
          <w:bCs/>
        </w:rPr>
        <w:t>constitue une violation essentielle</w:t>
      </w:r>
      <w:r w:rsidRPr="004616BA">
        <w:t xml:space="preserve"> (art. 25), </w:t>
      </w:r>
      <w:proofErr w:type="gramStart"/>
      <w:r w:rsidRPr="004616BA">
        <w:t>ou</w:t>
      </w:r>
      <w:proofErr w:type="gramEnd"/>
    </w:p>
    <w:p w14:paraId="5FFD1BB0" w14:textId="77777777" w:rsidR="004616BA" w:rsidRPr="004616BA" w:rsidRDefault="004616BA" w:rsidP="004616BA">
      <w:pPr>
        <w:numPr>
          <w:ilvl w:val="0"/>
          <w:numId w:val="3"/>
        </w:numPr>
      </w:pPr>
      <w:proofErr w:type="gramStart"/>
      <w:r w:rsidRPr="004616BA">
        <w:t>après</w:t>
      </w:r>
      <w:proofErr w:type="gramEnd"/>
      <w:r w:rsidRPr="004616BA">
        <w:t xml:space="preserve"> avoir accordé un </w:t>
      </w:r>
      <w:r w:rsidRPr="004616BA">
        <w:rPr>
          <w:b/>
          <w:bCs/>
        </w:rPr>
        <w:t>délai supplémentaire raisonnable</w:t>
      </w:r>
      <w:r w:rsidRPr="004616BA">
        <w:t xml:space="preserve"> pour s’exécuter (art. 63 §1), sans résultat.</w:t>
      </w:r>
    </w:p>
    <w:p w14:paraId="0C1C1598" w14:textId="77777777" w:rsidR="004616BA" w:rsidRPr="004616BA" w:rsidRDefault="004616BA" w:rsidP="004616BA">
      <w:r w:rsidRPr="004616BA">
        <w:t>Ici :</w:t>
      </w:r>
    </w:p>
    <w:p w14:paraId="2C7515DA" w14:textId="77777777" w:rsidR="004616BA" w:rsidRPr="004616BA" w:rsidRDefault="004616BA" w:rsidP="004616BA">
      <w:pPr>
        <w:numPr>
          <w:ilvl w:val="0"/>
          <w:numId w:val="4"/>
        </w:numPr>
      </w:pPr>
      <w:r w:rsidRPr="004616BA">
        <w:t xml:space="preserve">Le vendeur a </w:t>
      </w:r>
      <w:r w:rsidRPr="004616BA">
        <w:rPr>
          <w:b/>
          <w:bCs/>
        </w:rPr>
        <w:t>mis en demeure</w:t>
      </w:r>
      <w:r w:rsidRPr="004616BA">
        <w:t xml:space="preserve"> l’acheteur le </w:t>
      </w:r>
      <w:r w:rsidRPr="004616BA">
        <w:rPr>
          <w:b/>
          <w:bCs/>
        </w:rPr>
        <w:t>10 mai 2024</w:t>
      </w:r>
      <w:r w:rsidRPr="004616BA">
        <w:t xml:space="preserve">, lui laissant </w:t>
      </w:r>
      <w:r w:rsidRPr="004616BA">
        <w:rPr>
          <w:b/>
          <w:bCs/>
        </w:rPr>
        <w:t>10 jours</w:t>
      </w:r>
      <w:r w:rsidRPr="004616BA">
        <w:t xml:space="preserve"> pour payer ;</w:t>
      </w:r>
    </w:p>
    <w:p w14:paraId="22D4176D" w14:textId="77777777" w:rsidR="004616BA" w:rsidRPr="004616BA" w:rsidRDefault="004616BA" w:rsidP="004616BA">
      <w:pPr>
        <w:numPr>
          <w:ilvl w:val="0"/>
          <w:numId w:val="4"/>
        </w:numPr>
      </w:pPr>
      <w:r w:rsidRPr="004616BA">
        <w:t>Aucun paiement n’a suivi.</w:t>
      </w:r>
    </w:p>
    <w:p w14:paraId="3D937229" w14:textId="77777777" w:rsidR="004616BA" w:rsidRPr="004616BA" w:rsidRDefault="004616BA" w:rsidP="004616BA">
      <w:r w:rsidRPr="004616BA">
        <w:rPr>
          <w:rFonts w:ascii="Segoe UI Emoji" w:hAnsi="Segoe UI Emoji" w:cs="Segoe UI Emoji"/>
        </w:rPr>
        <w:t>➡️</w:t>
      </w:r>
      <w:r w:rsidRPr="004616BA">
        <w:t xml:space="preserve"> Le vendeur peut donc </w:t>
      </w:r>
      <w:r w:rsidRPr="004616BA">
        <w:rPr>
          <w:b/>
          <w:bCs/>
        </w:rPr>
        <w:t>résoudre le contrat</w:t>
      </w:r>
      <w:r w:rsidRPr="004616BA">
        <w:t xml:space="preserve"> (art. 64 §1 b).</w:t>
      </w:r>
    </w:p>
    <w:p w14:paraId="5C8F6642" w14:textId="77777777" w:rsidR="004616BA" w:rsidRPr="004616BA" w:rsidRDefault="004616BA" w:rsidP="004616BA">
      <w:r w:rsidRPr="004616BA">
        <w:t xml:space="preserve">Même si le non-paiement n’est pas une « violation essentielle » à la base, </w:t>
      </w:r>
      <w:r w:rsidRPr="004616BA">
        <w:rPr>
          <w:b/>
          <w:bCs/>
        </w:rPr>
        <w:t>le défaut de paiement persistant après mise en demeure</w:t>
      </w:r>
      <w:r w:rsidRPr="004616BA">
        <w:t xml:space="preserve"> autorise la résolution.</w:t>
      </w:r>
    </w:p>
    <w:p w14:paraId="0452EA3E" w14:textId="77777777" w:rsidR="004616BA" w:rsidRPr="004616BA" w:rsidRDefault="004616BA" w:rsidP="004616BA">
      <w:r w:rsidRPr="004616BA">
        <w:pict w14:anchorId="2970E7B5">
          <v:rect id="_x0000_i1057" style="width:470.3pt;height:1pt" o:hralign="center" o:hrstd="t" o:hr="t" fillcolor="#a0a0a0" stroked="f"/>
        </w:pict>
      </w:r>
    </w:p>
    <w:p w14:paraId="7BF0EE17" w14:textId="77777777" w:rsidR="004616BA" w:rsidRPr="004616BA" w:rsidRDefault="004616BA" w:rsidP="004616BA">
      <w:pPr>
        <w:rPr>
          <w:b/>
          <w:bCs/>
        </w:rPr>
      </w:pPr>
      <w:r w:rsidRPr="004616BA">
        <w:rPr>
          <w:b/>
          <w:bCs/>
        </w:rPr>
        <w:t>4. Autres recours du vendeur</w:t>
      </w:r>
    </w:p>
    <w:p w14:paraId="64EAD094" w14:textId="77777777" w:rsidR="004616BA" w:rsidRPr="004616BA" w:rsidRDefault="004616BA" w:rsidP="004616BA">
      <w:r w:rsidRPr="004616BA">
        <w:t>Selon la CVIM :</w:t>
      </w:r>
    </w:p>
    <w:p w14:paraId="1F50B115" w14:textId="77777777" w:rsidR="004616BA" w:rsidRPr="004616BA" w:rsidRDefault="004616BA" w:rsidP="004616BA">
      <w:pPr>
        <w:numPr>
          <w:ilvl w:val="0"/>
          <w:numId w:val="5"/>
        </w:numPr>
      </w:pPr>
      <w:r w:rsidRPr="004616BA">
        <w:rPr>
          <w:b/>
          <w:bCs/>
        </w:rPr>
        <w:t>Article 62</w:t>
      </w:r>
      <w:r w:rsidRPr="004616BA">
        <w:t xml:space="preserve"> : il peut </w:t>
      </w:r>
      <w:r w:rsidRPr="004616BA">
        <w:rPr>
          <w:b/>
          <w:bCs/>
        </w:rPr>
        <w:t>exiger le paiement du prix</w:t>
      </w:r>
      <w:r w:rsidRPr="004616BA">
        <w:t xml:space="preserve"> (action en exécution) ;</w:t>
      </w:r>
    </w:p>
    <w:p w14:paraId="75A63B02" w14:textId="77777777" w:rsidR="004616BA" w:rsidRPr="004616BA" w:rsidRDefault="004616BA" w:rsidP="004616BA">
      <w:pPr>
        <w:numPr>
          <w:ilvl w:val="0"/>
          <w:numId w:val="5"/>
        </w:numPr>
      </w:pPr>
      <w:r w:rsidRPr="004616BA">
        <w:rPr>
          <w:b/>
          <w:bCs/>
        </w:rPr>
        <w:lastRenderedPageBreak/>
        <w:t>Article 74</w:t>
      </w:r>
      <w:r w:rsidRPr="004616BA">
        <w:t xml:space="preserve"> : il peut demander </w:t>
      </w:r>
      <w:r w:rsidRPr="004616BA">
        <w:rPr>
          <w:b/>
          <w:bCs/>
        </w:rPr>
        <w:t>des dommages et intérêts</w:t>
      </w:r>
      <w:r w:rsidRPr="004616BA">
        <w:t xml:space="preserve"> pour le préjudice subi ;</w:t>
      </w:r>
    </w:p>
    <w:p w14:paraId="0532A767" w14:textId="77777777" w:rsidR="004616BA" w:rsidRPr="004616BA" w:rsidRDefault="004616BA" w:rsidP="004616BA">
      <w:pPr>
        <w:numPr>
          <w:ilvl w:val="0"/>
          <w:numId w:val="5"/>
        </w:numPr>
      </w:pPr>
      <w:r w:rsidRPr="004616BA">
        <w:rPr>
          <w:b/>
          <w:bCs/>
        </w:rPr>
        <w:t>Article 75</w:t>
      </w:r>
      <w:r w:rsidRPr="004616BA">
        <w:t xml:space="preserve"> : s’il revend les biens, il peut réclamer la </w:t>
      </w:r>
      <w:r w:rsidRPr="004616BA">
        <w:rPr>
          <w:b/>
          <w:bCs/>
        </w:rPr>
        <w:t>différence entre le prix convenu et le prix de revente</w:t>
      </w:r>
      <w:r w:rsidRPr="004616BA">
        <w:t xml:space="preserve"> ;</w:t>
      </w:r>
    </w:p>
    <w:p w14:paraId="034CCEA6" w14:textId="77777777" w:rsidR="004616BA" w:rsidRPr="004616BA" w:rsidRDefault="004616BA" w:rsidP="004616BA">
      <w:pPr>
        <w:numPr>
          <w:ilvl w:val="0"/>
          <w:numId w:val="5"/>
        </w:numPr>
      </w:pPr>
      <w:r w:rsidRPr="004616BA">
        <w:rPr>
          <w:b/>
          <w:bCs/>
        </w:rPr>
        <w:t>Article 77</w:t>
      </w:r>
      <w:r w:rsidRPr="004616BA">
        <w:t xml:space="preserve"> : il doit limiter son dommage (par ex. en retrouvant un autre acheteur).</w:t>
      </w:r>
    </w:p>
    <w:p w14:paraId="34A05A92" w14:textId="77777777" w:rsidR="004616BA" w:rsidRPr="004616BA" w:rsidRDefault="004616BA" w:rsidP="004616BA">
      <w:r w:rsidRPr="004616BA">
        <w:rPr>
          <w:rFonts w:ascii="Segoe UI Emoji" w:hAnsi="Segoe UI Emoji" w:cs="Segoe UI Emoji"/>
        </w:rPr>
        <w:t>➡️</w:t>
      </w:r>
      <w:r w:rsidRPr="004616BA">
        <w:t xml:space="preserve"> Le vendeur peut </w:t>
      </w:r>
      <w:r w:rsidRPr="004616BA">
        <w:rPr>
          <w:b/>
          <w:bCs/>
        </w:rPr>
        <w:t>cumuler</w:t>
      </w:r>
      <w:r w:rsidRPr="004616BA">
        <w:t xml:space="preserve"> la résolution avec la </w:t>
      </w:r>
      <w:r w:rsidRPr="004616BA">
        <w:rPr>
          <w:b/>
          <w:bCs/>
        </w:rPr>
        <w:t>réparation du préjudice financier</w:t>
      </w:r>
      <w:r w:rsidRPr="004616BA">
        <w:t>.</w:t>
      </w:r>
    </w:p>
    <w:p w14:paraId="06BF6996" w14:textId="77777777" w:rsidR="004616BA" w:rsidRPr="004616BA" w:rsidRDefault="004616BA" w:rsidP="004616BA">
      <w:r w:rsidRPr="004616BA">
        <w:pict w14:anchorId="6B75D41B">
          <v:rect id="_x0000_i1058" style="width:470.3pt;height:1pt" o:hralign="center" o:hrstd="t" o:hr="t" fillcolor="#a0a0a0" stroked="f"/>
        </w:pict>
      </w:r>
    </w:p>
    <w:p w14:paraId="7842621A" w14:textId="77777777" w:rsidR="004616BA" w:rsidRPr="004616BA" w:rsidRDefault="004616BA" w:rsidP="004616BA">
      <w:pPr>
        <w:rPr>
          <w:b/>
          <w:bCs/>
        </w:rPr>
      </w:pPr>
      <w:r w:rsidRPr="004616BA">
        <w:rPr>
          <w:b/>
          <w:bCs/>
        </w:rPr>
        <w:t>5. Intérêts de retard</w:t>
      </w:r>
    </w:p>
    <w:p w14:paraId="25BA6BA5" w14:textId="77777777" w:rsidR="004616BA" w:rsidRPr="004616BA" w:rsidRDefault="004616BA" w:rsidP="004616BA">
      <w:r w:rsidRPr="004616BA">
        <w:t>L’</w:t>
      </w:r>
      <w:r w:rsidRPr="004616BA">
        <w:rPr>
          <w:b/>
          <w:bCs/>
        </w:rPr>
        <w:t>article 78 CVIM</w:t>
      </w:r>
      <w:r w:rsidRPr="004616BA">
        <w:t xml:space="preserve"> prévoit que :</w:t>
      </w:r>
    </w:p>
    <w:p w14:paraId="7BC05781" w14:textId="77777777" w:rsidR="004616BA" w:rsidRPr="004616BA" w:rsidRDefault="004616BA" w:rsidP="004616BA">
      <w:r w:rsidRPr="004616BA">
        <w:t>« Si une partie ne paie pas le prix ou toute autre somme due, l’autre partie a droit à des intérêts sur cette somme. »</w:t>
      </w:r>
    </w:p>
    <w:p w14:paraId="1CE9E368" w14:textId="77777777" w:rsidR="004616BA" w:rsidRPr="004616BA" w:rsidRDefault="004616BA" w:rsidP="004616BA">
      <w:r w:rsidRPr="004616BA">
        <w:t xml:space="preserve">La Convention ne fixe </w:t>
      </w:r>
      <w:r w:rsidRPr="004616BA">
        <w:rPr>
          <w:b/>
          <w:bCs/>
        </w:rPr>
        <w:t>pas le taux d’intérêt</w:t>
      </w:r>
      <w:r w:rsidRPr="004616BA">
        <w:t xml:space="preserve"> : il est donc déterminé selon le </w:t>
      </w:r>
      <w:r w:rsidRPr="004616BA">
        <w:rPr>
          <w:b/>
          <w:bCs/>
        </w:rPr>
        <w:t>droit applicable par renvoi du droit international privé</w:t>
      </w:r>
      <w:r w:rsidRPr="004616BA">
        <w:t xml:space="preserve"> (souvent le taux du pays du créancier, ici la France).</w:t>
      </w:r>
    </w:p>
    <w:p w14:paraId="53C5C3DA" w14:textId="77777777" w:rsidR="004616BA" w:rsidRPr="004616BA" w:rsidRDefault="004616BA" w:rsidP="004616BA">
      <w:r w:rsidRPr="004616BA">
        <w:rPr>
          <w:rFonts w:ascii="Segoe UI Emoji" w:hAnsi="Segoe UI Emoji" w:cs="Segoe UI Emoji"/>
        </w:rPr>
        <w:t>➡️</w:t>
      </w:r>
      <w:r w:rsidRPr="004616BA">
        <w:t xml:space="preserve"> Le vendeur a droit à des </w:t>
      </w:r>
      <w:r w:rsidRPr="004616BA">
        <w:rPr>
          <w:b/>
          <w:bCs/>
        </w:rPr>
        <w:t>intérêts moratoires</w:t>
      </w:r>
      <w:r w:rsidRPr="004616BA">
        <w:t xml:space="preserve"> à compter du </w:t>
      </w:r>
      <w:r w:rsidRPr="004616BA">
        <w:rPr>
          <w:b/>
          <w:bCs/>
        </w:rPr>
        <w:t>1er avril 2024</w:t>
      </w:r>
      <w:r w:rsidRPr="004616BA">
        <w:t>, date d’exigibilité du paiement.</w:t>
      </w:r>
    </w:p>
    <w:p w14:paraId="64F76F70" w14:textId="77777777" w:rsidR="004616BA" w:rsidRPr="004616BA" w:rsidRDefault="004616BA" w:rsidP="004616BA">
      <w:r w:rsidRPr="004616BA">
        <w:pict w14:anchorId="22570958">
          <v:rect id="_x0000_i1059" style="width:470.3pt;height:1pt" o:hralign="center" o:hrstd="t" o:hr="t" fillcolor="#a0a0a0" stroked="f"/>
        </w:pict>
      </w:r>
    </w:p>
    <w:p w14:paraId="037B1573" w14:textId="77777777" w:rsidR="004616BA" w:rsidRPr="004616BA" w:rsidRDefault="004616BA" w:rsidP="004616BA">
      <w:pPr>
        <w:rPr>
          <w:b/>
          <w:bCs/>
        </w:rPr>
      </w:pPr>
      <w:r w:rsidRPr="004616BA">
        <w:rPr>
          <w:rFonts w:ascii="Segoe UI Emoji" w:hAnsi="Segoe UI Emoji" w:cs="Segoe UI Emoji"/>
          <w:b/>
          <w:bCs/>
        </w:rPr>
        <w:t>🧩</w:t>
      </w:r>
      <w:r w:rsidRPr="004616BA">
        <w:rPr>
          <w:b/>
          <w:bCs/>
        </w:rPr>
        <w:t xml:space="preserve"> Conclusion 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7"/>
        <w:gridCol w:w="6350"/>
      </w:tblGrid>
      <w:tr w:rsidR="004616BA" w:rsidRPr="004616BA" w14:paraId="26A7F59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296A0" w14:textId="77777777" w:rsidR="004616BA" w:rsidRPr="004616BA" w:rsidRDefault="004616BA" w:rsidP="004616BA">
            <w:pPr>
              <w:rPr>
                <w:b/>
                <w:bCs/>
              </w:rPr>
            </w:pPr>
            <w:r w:rsidRPr="004616BA">
              <w:rPr>
                <w:b/>
                <w:bCs/>
              </w:rPr>
              <w:t>Élément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9344B" w14:textId="77777777" w:rsidR="004616BA" w:rsidRPr="004616BA" w:rsidRDefault="004616BA" w:rsidP="004616BA">
            <w:pPr>
              <w:rPr>
                <w:b/>
                <w:bCs/>
              </w:rPr>
            </w:pPr>
            <w:r w:rsidRPr="004616BA">
              <w:rPr>
                <w:b/>
                <w:bCs/>
              </w:rPr>
              <w:t>Analyse</w:t>
            </w:r>
          </w:p>
        </w:tc>
      </w:tr>
      <w:tr w:rsidR="004616BA" w:rsidRPr="004616BA" w14:paraId="5DFD743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6761C" w14:textId="77777777" w:rsidR="004616BA" w:rsidRPr="004616BA" w:rsidRDefault="004616BA" w:rsidP="004616BA">
            <w:r w:rsidRPr="004616BA">
              <w:t>Droit applicable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DBD22" w14:textId="77777777" w:rsidR="004616BA" w:rsidRPr="004616BA" w:rsidRDefault="004616BA" w:rsidP="004616BA">
            <w:r w:rsidRPr="004616BA">
              <w:t>Convention de Vienne (France / Espagne)</w:t>
            </w:r>
          </w:p>
        </w:tc>
      </w:tr>
      <w:tr w:rsidR="004616BA" w:rsidRPr="004616BA" w14:paraId="4FBFA21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0BBB8" w14:textId="77777777" w:rsidR="004616BA" w:rsidRPr="004616BA" w:rsidRDefault="004616BA" w:rsidP="004616BA">
            <w:r w:rsidRPr="004616BA">
              <w:t>Manquement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E7C34" w14:textId="77777777" w:rsidR="004616BA" w:rsidRPr="004616BA" w:rsidRDefault="004616BA" w:rsidP="004616BA">
            <w:r w:rsidRPr="004616BA">
              <w:t>Non-paiement du prix (art. 53)</w:t>
            </w:r>
          </w:p>
        </w:tc>
      </w:tr>
      <w:tr w:rsidR="004616BA" w:rsidRPr="004616BA" w14:paraId="11FDAFB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B40D4" w14:textId="77777777" w:rsidR="004616BA" w:rsidRPr="004616BA" w:rsidRDefault="004616BA" w:rsidP="004616BA">
            <w:r w:rsidRPr="004616BA">
              <w:t>Résolution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2B604" w14:textId="77777777" w:rsidR="004616BA" w:rsidRPr="004616BA" w:rsidRDefault="004616BA" w:rsidP="004616BA">
            <w:r w:rsidRPr="004616BA">
              <w:t>Possible après mise en demeure restée sans effet (art. 64 §1 b)</w:t>
            </w:r>
          </w:p>
        </w:tc>
      </w:tr>
      <w:tr w:rsidR="004616BA" w:rsidRPr="004616BA" w14:paraId="37C2464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AC77C" w14:textId="77777777" w:rsidR="004616BA" w:rsidRPr="004616BA" w:rsidRDefault="004616BA" w:rsidP="004616BA">
            <w:r w:rsidRPr="004616BA">
              <w:t>Recours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3CF3D" w14:textId="77777777" w:rsidR="004616BA" w:rsidRPr="004616BA" w:rsidRDefault="004616BA" w:rsidP="004616BA">
            <w:r w:rsidRPr="004616BA">
              <w:t>Exécution forcée, résolution, dommages et intérêts (art. 62, 74, 75)</w:t>
            </w:r>
          </w:p>
        </w:tc>
      </w:tr>
      <w:tr w:rsidR="004616BA" w:rsidRPr="004616BA" w14:paraId="1D2F941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FA05" w14:textId="77777777" w:rsidR="004616BA" w:rsidRPr="004616BA" w:rsidRDefault="004616BA" w:rsidP="004616BA">
            <w:r w:rsidRPr="004616BA">
              <w:t>Intérêts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9A5EB1" w14:textId="77777777" w:rsidR="004616BA" w:rsidRPr="004616BA" w:rsidRDefault="004616BA" w:rsidP="004616BA">
            <w:r w:rsidRPr="004616BA">
              <w:t xml:space="preserve">Oui, art. 78 CVIM, taux déterminé selon le droit </w:t>
            </w:r>
            <w:proofErr w:type="spellStart"/>
            <w:r w:rsidRPr="004616BA">
              <w:t>nationa</w:t>
            </w:r>
            <w:proofErr w:type="spellEnd"/>
          </w:p>
        </w:tc>
      </w:tr>
    </w:tbl>
    <w:p w14:paraId="19EBA1CD" w14:textId="77777777" w:rsidR="00856C6B" w:rsidRDefault="00856C6B"/>
    <w:sectPr w:rsidR="00856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6B9"/>
    <w:multiLevelType w:val="multilevel"/>
    <w:tmpl w:val="B9C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01BF"/>
    <w:multiLevelType w:val="multilevel"/>
    <w:tmpl w:val="4EC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C5E05"/>
    <w:multiLevelType w:val="multilevel"/>
    <w:tmpl w:val="7AE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015C8"/>
    <w:multiLevelType w:val="multilevel"/>
    <w:tmpl w:val="809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11A4A"/>
    <w:multiLevelType w:val="multilevel"/>
    <w:tmpl w:val="9092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955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628230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34858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008746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110165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BA"/>
    <w:rsid w:val="004616BA"/>
    <w:rsid w:val="00844673"/>
    <w:rsid w:val="00856C6B"/>
    <w:rsid w:val="00AC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0102"/>
  <w15:chartTrackingRefBased/>
  <w15:docId w15:val="{05E798DC-F4A6-42DC-AF33-0242FFC0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16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16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16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16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16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16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16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16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16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16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1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1</cp:revision>
  <dcterms:created xsi:type="dcterms:W3CDTF">2025-11-12T20:39:00Z</dcterms:created>
  <dcterms:modified xsi:type="dcterms:W3CDTF">2025-11-12T20:40:00Z</dcterms:modified>
</cp:coreProperties>
</file>