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E0DB" w14:textId="77777777" w:rsidR="00502A9E" w:rsidRPr="00502A9E" w:rsidRDefault="00502A9E" w:rsidP="00502A9E">
      <w:pPr>
        <w:rPr>
          <w:b/>
          <w:bCs/>
          <w:lang w:val="en-US"/>
        </w:rPr>
      </w:pPr>
      <w:r w:rsidRPr="00502A9E">
        <w:rPr>
          <w:b/>
          <w:bCs/>
          <w:lang w:val="en-US"/>
        </w:rPr>
        <w:t>Agents commerciaux : clarification de la Cour de justice de l'Union européenne</w:t>
      </w:r>
    </w:p>
    <w:p w14:paraId="41E0FD9C" w14:textId="77777777" w:rsidR="00502A9E" w:rsidRPr="00502A9E" w:rsidRDefault="00502A9E" w:rsidP="00502A9E">
      <w:pPr>
        <w:rPr>
          <w:b/>
          <w:bCs/>
          <w:lang w:val="en-US"/>
        </w:rPr>
      </w:pPr>
      <w:r w:rsidRPr="00502A9E">
        <w:rPr>
          <w:b/>
          <w:bCs/>
          <w:lang w:val="en-US"/>
        </w:rPr>
        <w:t>27 AOÛT 2020, LES ECHOS</w:t>
      </w:r>
    </w:p>
    <w:p w14:paraId="6F6E3185" w14:textId="77777777" w:rsidR="00502A9E" w:rsidRPr="00502A9E" w:rsidRDefault="00502A9E" w:rsidP="00502A9E">
      <w:pPr>
        <w:jc w:val="both"/>
        <w:rPr>
          <w:lang w:val="en-US"/>
        </w:rPr>
      </w:pPr>
      <w:r w:rsidRPr="00502A9E">
        <w:rPr>
          <w:lang w:val="en-US"/>
        </w:rPr>
        <w:t>La Cour de justice de l'Union européenne a rendu le 4 juin 2020 une décision très importante concernant la définition des agents commerciaux. Adoptant une position différente de celle de la Cour de cassation française, cette décision conduira à une reconnaissance plus fréquente du statut d'agent commercial.</w:t>
      </w:r>
    </w:p>
    <w:p w14:paraId="716EB213" w14:textId="77777777" w:rsidR="00502A9E" w:rsidRPr="00502A9E" w:rsidRDefault="00502A9E" w:rsidP="00502A9E">
      <w:pPr>
        <w:jc w:val="both"/>
        <w:rPr>
          <w:lang w:val="en-US"/>
        </w:rPr>
      </w:pPr>
      <w:r w:rsidRPr="00502A9E">
        <w:rPr>
          <w:lang w:val="en-US"/>
        </w:rPr>
        <w:t>L'agent commercial est un mandataire indépendant qui bénéficie d'un statut qui le protège</w:t>
      </w:r>
    </w:p>
    <w:p w14:paraId="3EB27F5C" w14:textId="77777777" w:rsidR="00502A9E" w:rsidRPr="00502A9E" w:rsidRDefault="00502A9E" w:rsidP="00502A9E">
      <w:pPr>
        <w:jc w:val="both"/>
        <w:rPr>
          <w:lang w:val="en-US"/>
        </w:rPr>
      </w:pPr>
      <w:r w:rsidRPr="00502A9E">
        <w:rPr>
          <w:lang w:val="en-US"/>
        </w:rPr>
        <w:t>Afin d'acheter ou de vendre, les fournisseurs ou les acheteurs peuvent faire appel à un agent commercial (personne physique ou société) en tant que profession indépendante. Il s'agit d'un mandataire qui négocie et, le cas échéant, conclut des contrats de vente, d'achat, de location ou de prestation de services, au nom et pour le compte d'un commettant (producteur, industriel, commerçant, etc.). Il est rémunéré par une commission. La loi encadre précisément le contrat, conférant à l'agent commercial des droits qui le protègent.</w:t>
      </w:r>
    </w:p>
    <w:p w14:paraId="60CCBB05" w14:textId="77777777" w:rsidR="00502A9E" w:rsidRPr="00502A9E" w:rsidRDefault="00502A9E" w:rsidP="00502A9E">
      <w:pPr>
        <w:jc w:val="both"/>
        <w:rPr>
          <w:lang w:val="en-US"/>
        </w:rPr>
      </w:pPr>
      <w:r w:rsidRPr="00502A9E">
        <w:rPr>
          <w:lang w:val="en-US"/>
        </w:rPr>
        <w:t>En particulier, contrairement aux autres intermédiaires, l'agent commercial a droit, sauf en cas de faute grave de sa part, en cas de résiliation du contrat à l'initiative du mandant ou même en raison de la santé, de l'âge ou du décès de l'agent, à une indemnité. Cette indemnité est destinée à compenser la perte de la clientèle qui reste acquise au commettant. Bien que la loi ne fixe pas le montant de cette indemnité, il existe une jurisprudence abondante qui la fixe à deux ans de commissions. Il est donc crucial d'être reconnu comme agent commercial en cas de résiliation du contrat, car si l'intermédiaire est qualifié de « simple mandataire », il n'aura pas droit à cette indemnité.</w:t>
      </w:r>
    </w:p>
    <w:p w14:paraId="292F9D6A" w14:textId="77777777" w:rsidR="00502A9E" w:rsidRPr="00502A9E" w:rsidRDefault="00502A9E" w:rsidP="00502A9E">
      <w:pPr>
        <w:jc w:val="both"/>
        <w:rPr>
          <w:lang w:val="en-US"/>
        </w:rPr>
      </w:pPr>
      <w:r w:rsidRPr="00502A9E">
        <w:rPr>
          <w:lang w:val="en-US"/>
        </w:rPr>
        <w:t>En France, le statut de l'agent commercial s'est développé par l'usage avant de faire l'objet d'un décret en 1958. En Europe, la directive 86/653/CEE du 18 décembre 1986 a été adoptée afin d'harmoniser les législations des États membres et de protéger les agents commerciaux. Afin de tenir compte de cette directive, qui n'a pas bouleversé le droit français existant en matière d'agents commerciaux, la loi du 25 juin 1991 a été adoptée et codifiée par la suite dans les articles L. 134-1 et suivants du Code de commerce.</w:t>
      </w:r>
    </w:p>
    <w:p w14:paraId="22B6A2E2" w14:textId="77777777" w:rsidR="00502A9E" w:rsidRPr="00502A9E" w:rsidRDefault="00502A9E" w:rsidP="00502A9E">
      <w:pPr>
        <w:jc w:val="both"/>
        <w:rPr>
          <w:lang w:val="en-US"/>
        </w:rPr>
      </w:pPr>
      <w:r w:rsidRPr="00502A9E">
        <w:rPr>
          <w:lang w:val="en-US"/>
        </w:rPr>
        <w:t>Les conditions fixées par la Cour de cassation pour bénéficier du statut étaient restrictives</w:t>
      </w:r>
    </w:p>
    <w:p w14:paraId="5393747E" w14:textId="77777777" w:rsidR="00502A9E" w:rsidRPr="00502A9E" w:rsidRDefault="00502A9E" w:rsidP="00502A9E">
      <w:pPr>
        <w:jc w:val="both"/>
        <w:rPr>
          <w:lang w:val="en-US"/>
        </w:rPr>
      </w:pPr>
      <w:r w:rsidRPr="00502A9E">
        <w:rPr>
          <w:lang w:val="en-US"/>
        </w:rPr>
        <w:t>Les articles L. 134-1 du Code de commerce français et le paragraphe 1.2 de la directive de 1986 définissent l'agent commercial comme celui qui négocie et conclut éventuellement des ventes et des achats pour le compte d'une personne appelée le commettant. Ainsi, si l'intermédiaire ne « négocie » pas, il ne peut être qualifié d'agent commercial. Mais que signifie « négocier » ?</w:t>
      </w:r>
    </w:p>
    <w:p w14:paraId="5AE8EF0C" w14:textId="77777777" w:rsidR="00502A9E" w:rsidRPr="00502A9E" w:rsidRDefault="00502A9E" w:rsidP="00502A9E">
      <w:pPr>
        <w:jc w:val="both"/>
        <w:rPr>
          <w:lang w:val="en-US"/>
        </w:rPr>
      </w:pPr>
      <w:r w:rsidRPr="00502A9E">
        <w:rPr>
          <w:lang w:val="en-US"/>
        </w:rPr>
        <w:t>Pour la Cour de cassation française, « négocier » implique le droit pour l'intermédiaire de modifier les conditions de vente fixées par le commettant, et notamment le prix. Dans le cas contraire, l'intermédiaire sera un mandataire qui ne peut être qualifié d'agent commercial. La simple distribution des offres du mandant ne peut être considérée comme une négociation (Com. 15 janvier 2008, n° 06-14.698 ; Com. 20 mai 2008, n° 07-12.234). Cette position restrictive a fait l'objet de nombreuses critiques, car la négociation peut également être comprise comme une discussion ou un argumentaire développé pour convaincre un client d'accepter une offre.</w:t>
      </w:r>
    </w:p>
    <w:p w14:paraId="35278111" w14:textId="77777777" w:rsidR="00502A9E" w:rsidRPr="00502A9E" w:rsidRDefault="00502A9E" w:rsidP="00502A9E">
      <w:pPr>
        <w:jc w:val="both"/>
        <w:rPr>
          <w:lang w:val="en-US"/>
        </w:rPr>
      </w:pPr>
      <w:r w:rsidRPr="00502A9E">
        <w:rPr>
          <w:lang w:val="en-US"/>
        </w:rPr>
        <w:t>La position adoptée par la Cour de justice permettra un accès plus facile au statut d'agent commercial</w:t>
      </w:r>
    </w:p>
    <w:p w14:paraId="478F3D9F" w14:textId="77777777" w:rsidR="00502A9E" w:rsidRPr="00502A9E" w:rsidRDefault="00502A9E" w:rsidP="00502A9E">
      <w:pPr>
        <w:jc w:val="both"/>
        <w:rPr>
          <w:lang w:val="en-US"/>
        </w:rPr>
      </w:pPr>
      <w:r w:rsidRPr="00502A9E">
        <w:rPr>
          <w:lang w:val="en-US"/>
        </w:rPr>
        <w:t xml:space="preserve">C'est dans ce contexte que le Tribunal de commerce de Paris, par jugement du 19 décembre 2018, a saisi la Cour de justice de l'Union européenne d'une question préjudicielle concernant l'interprétation de l'article 1, paragraphe 2, de la directive de 1986 : une personne doit-elle nécessairement avoir le </w:t>
      </w:r>
      <w:r w:rsidRPr="00502A9E">
        <w:rPr>
          <w:lang w:val="en-US"/>
        </w:rPr>
        <w:lastRenderedPageBreak/>
        <w:t>pouvoir de modifier les prix des marchandises qu'elle vend pour le compte du commettant afin d'être qualifiée d'« agent commercial » au sens dudit article et bénéficier ainsi du statut protecteur ?</w:t>
      </w:r>
    </w:p>
    <w:p w14:paraId="5D3BCB6F" w14:textId="77777777" w:rsidR="00502A9E" w:rsidRPr="00502A9E" w:rsidRDefault="00502A9E" w:rsidP="00502A9E">
      <w:pPr>
        <w:jc w:val="both"/>
        <w:rPr>
          <w:lang w:val="en-US"/>
        </w:rPr>
      </w:pPr>
      <w:r w:rsidRPr="00502A9E">
        <w:rPr>
          <w:lang w:val="en-US"/>
        </w:rPr>
        <w:t>La Cour de justice répond par la négative dans son arrêt du 4 juin 2020 (CJUE, 4 juin 2020, affaire C 828/18, Trendsetteuse / DCA). Selon la Cour, « le fait qu'un agent commercial ne dispose pas du pouvoir de modifier les prix des marchandises qu'il vend pour le compte du commettant n'empêche pas l'agent commercial d'accomplir ses tâches principales [...] », qui « consistent à apporter de nouveaux clients au commettant et à développer les relations commerciales avec les clients existants ».</w:t>
      </w:r>
    </w:p>
    <w:p w14:paraId="59F856E3" w14:textId="77777777" w:rsidR="00502A9E" w:rsidRPr="00502A9E" w:rsidRDefault="00502A9E" w:rsidP="00502A9E">
      <w:pPr>
        <w:jc w:val="both"/>
        <w:rPr>
          <w:lang w:val="en-US"/>
        </w:rPr>
      </w:pPr>
      <w:r w:rsidRPr="00502A9E">
        <w:rPr>
          <w:lang w:val="en-US"/>
        </w:rPr>
        <w:t>Toutefois, « l'exécution de ces tâches peut être assurée par l'agent commercial au moyen d'informations et de conseils ainsi que de discussions, qui sont de nature à favoriser la conclusion de la transaction de vente de marchandises pour le compte du commettant, sans que l'agent commercial ait le pouvoir de modifier les prix des marchandises ».</w:t>
      </w:r>
    </w:p>
    <w:p w14:paraId="272A1C15" w14:textId="77777777" w:rsidR="00502A9E" w:rsidRPr="00502A9E" w:rsidRDefault="00502A9E" w:rsidP="00502A9E">
      <w:pPr>
        <w:jc w:val="both"/>
        <w:rPr>
          <w:lang w:val="en-US"/>
        </w:rPr>
      </w:pPr>
      <w:r w:rsidRPr="00502A9E">
        <w:rPr>
          <w:lang w:val="en-US"/>
        </w:rPr>
        <w:t>Les juridictions françaises devront tenir compte de l'interprétation de la Cour de justice, qui devrait conduire à un réexamen de la position de la Cour de cassation française. Le statut d'agent commercial sera désormais plus accessible, donnant au bénéficiaire le droit à une indemnité en cas de résiliation du contrat à l'initiative du commettant.</w:t>
      </w:r>
    </w:p>
    <w:p w14:paraId="15840E66" w14:textId="77777777" w:rsidR="00502A9E" w:rsidRPr="00502A9E" w:rsidRDefault="00502A9E" w:rsidP="00502A9E">
      <w:pPr>
        <w:jc w:val="both"/>
        <w:rPr>
          <w:lang w:val="en-US"/>
        </w:rPr>
      </w:pPr>
      <w:r w:rsidRPr="00502A9E">
        <w:rPr>
          <w:lang w:val="en-US"/>
        </w:rPr>
        <w:t>ARTICLE RÉDIGÉ PAR</w:t>
      </w:r>
    </w:p>
    <w:p w14:paraId="06291E73" w14:textId="77777777" w:rsidR="00502A9E" w:rsidRPr="00502A9E" w:rsidRDefault="00502A9E" w:rsidP="00502A9E">
      <w:pPr>
        <w:jc w:val="both"/>
        <w:rPr>
          <w:lang w:val="en-US"/>
        </w:rPr>
      </w:pPr>
      <w:r w:rsidRPr="00502A9E">
        <w:rPr>
          <w:lang w:val="en-US"/>
        </w:rPr>
        <w:t>HENRY &amp;amp; BRICOGNE Xavier Henry et André Bricogne sont membres du Barreau de Paris depuis plus de 20 ans. Ils ont toujours exercé dans le domaine du droit des affaires et plus particulièrement dans le droit économique (distribution, concurrence).</w:t>
      </w:r>
    </w:p>
    <w:p w14:paraId="15F450E2" w14:textId="77777777" w:rsidR="00A52B35" w:rsidRPr="00502A9E" w:rsidRDefault="00A52B35" w:rsidP="00502A9E">
      <w:pPr>
        <w:jc w:val="both"/>
        <w:rPr>
          <w:lang w:val="en-US"/>
        </w:rPr>
      </w:pPr>
    </w:p>
    <w:sectPr w:rsidR="00A52B35" w:rsidRPr="00502A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62"/>
    <w:rsid w:val="00481115"/>
    <w:rsid w:val="00502A9E"/>
    <w:rsid w:val="005C764E"/>
    <w:rsid w:val="00A52B35"/>
    <w:rsid w:val="00E631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4AB9"/>
  <w15:chartTrackingRefBased/>
  <w15:docId w15:val="{CC252C5D-CA96-443C-A872-C824B0BA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631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631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31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63162"/>
    <w:rPr>
      <w:rFonts w:ascii="Times New Roman" w:eastAsia="Times New Roman" w:hAnsi="Times New Roman" w:cs="Times New Roman"/>
      <w:b/>
      <w:bCs/>
      <w:sz w:val="36"/>
      <w:szCs w:val="36"/>
      <w:lang w:eastAsia="fr-FR"/>
    </w:rPr>
  </w:style>
  <w:style w:type="character" w:customStyle="1" w:styleId="label">
    <w:name w:val="label"/>
    <w:basedOn w:val="Policepardfaut"/>
    <w:rsid w:val="00E63162"/>
  </w:style>
  <w:style w:type="paragraph" w:styleId="NormalWeb">
    <w:name w:val="Normal (Web)"/>
    <w:basedOn w:val="Normal"/>
    <w:uiPriority w:val="99"/>
    <w:semiHidden/>
    <w:unhideWhenUsed/>
    <w:rsid w:val="00E631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63162"/>
    <w:rPr>
      <w:b/>
      <w:bCs/>
    </w:rPr>
  </w:style>
  <w:style w:type="character" w:styleId="Accentuation">
    <w:name w:val="Emphasis"/>
    <w:basedOn w:val="Policepardfaut"/>
    <w:uiPriority w:val="20"/>
    <w:qFormat/>
    <w:rsid w:val="00E63162"/>
    <w:rPr>
      <w:i/>
      <w:iCs/>
    </w:rPr>
  </w:style>
  <w:style w:type="paragraph" w:customStyle="1" w:styleId="article-card-title">
    <w:name w:val="article-card-title"/>
    <w:basedOn w:val="Normal"/>
    <w:rsid w:val="00E631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uthor-roles">
    <w:name w:val="author-roles"/>
    <w:basedOn w:val="Policepardfaut"/>
    <w:rsid w:val="00E63162"/>
  </w:style>
  <w:style w:type="character" w:customStyle="1" w:styleId="author-display-name">
    <w:name w:val="author-display-name"/>
    <w:basedOn w:val="Policepardfaut"/>
    <w:rsid w:val="00E63162"/>
  </w:style>
  <w:style w:type="character" w:customStyle="1" w:styleId="author-biography-excerpt">
    <w:name w:val="author-biography-excerpt"/>
    <w:basedOn w:val="Policepardfaut"/>
    <w:rsid w:val="00E63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319878">
      <w:bodyDiv w:val="1"/>
      <w:marLeft w:val="0"/>
      <w:marRight w:val="0"/>
      <w:marTop w:val="0"/>
      <w:marBottom w:val="0"/>
      <w:divBdr>
        <w:top w:val="none" w:sz="0" w:space="0" w:color="auto"/>
        <w:left w:val="none" w:sz="0" w:space="0" w:color="auto"/>
        <w:bottom w:val="none" w:sz="0" w:space="0" w:color="auto"/>
        <w:right w:val="none" w:sz="0" w:space="0" w:color="auto"/>
      </w:divBdr>
      <w:divsChild>
        <w:div w:id="377898973">
          <w:marLeft w:val="0"/>
          <w:marRight w:val="0"/>
          <w:marTop w:val="0"/>
          <w:marBottom w:val="0"/>
          <w:divBdr>
            <w:top w:val="none" w:sz="0" w:space="0" w:color="auto"/>
            <w:left w:val="none" w:sz="0" w:space="0" w:color="auto"/>
            <w:bottom w:val="none" w:sz="0" w:space="0" w:color="auto"/>
            <w:right w:val="none" w:sz="0" w:space="0" w:color="auto"/>
          </w:divBdr>
          <w:divsChild>
            <w:div w:id="455022701">
              <w:marLeft w:val="0"/>
              <w:marRight w:val="0"/>
              <w:marTop w:val="0"/>
              <w:marBottom w:val="0"/>
              <w:divBdr>
                <w:top w:val="none" w:sz="0" w:space="0" w:color="auto"/>
                <w:left w:val="none" w:sz="0" w:space="0" w:color="auto"/>
                <w:bottom w:val="none" w:sz="0" w:space="0" w:color="auto"/>
                <w:right w:val="none" w:sz="0" w:space="0" w:color="auto"/>
              </w:divBdr>
              <w:divsChild>
                <w:div w:id="12646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6199">
          <w:marLeft w:val="0"/>
          <w:marRight w:val="0"/>
          <w:marTop w:val="0"/>
          <w:marBottom w:val="0"/>
          <w:divBdr>
            <w:top w:val="none" w:sz="0" w:space="0" w:color="auto"/>
            <w:left w:val="none" w:sz="0" w:space="0" w:color="auto"/>
            <w:bottom w:val="none" w:sz="0" w:space="0" w:color="auto"/>
            <w:right w:val="none" w:sz="0" w:space="0" w:color="auto"/>
          </w:divBdr>
          <w:divsChild>
            <w:div w:id="212425868">
              <w:marLeft w:val="0"/>
              <w:marRight w:val="0"/>
              <w:marTop w:val="0"/>
              <w:marBottom w:val="0"/>
              <w:divBdr>
                <w:top w:val="none" w:sz="0" w:space="0" w:color="auto"/>
                <w:left w:val="none" w:sz="0" w:space="0" w:color="auto"/>
                <w:bottom w:val="none" w:sz="0" w:space="0" w:color="auto"/>
                <w:right w:val="none" w:sz="0" w:space="0" w:color="auto"/>
              </w:divBdr>
              <w:divsChild>
                <w:div w:id="2014524041">
                  <w:marLeft w:val="11400"/>
                  <w:marRight w:val="0"/>
                  <w:marTop w:val="0"/>
                  <w:marBottom w:val="0"/>
                  <w:divBdr>
                    <w:top w:val="none" w:sz="0" w:space="0" w:color="auto"/>
                    <w:left w:val="none" w:sz="0" w:space="0" w:color="auto"/>
                    <w:bottom w:val="none" w:sz="0" w:space="0" w:color="auto"/>
                    <w:right w:val="none" w:sz="0" w:space="0" w:color="auto"/>
                  </w:divBdr>
                </w:div>
                <w:div w:id="1204446178">
                  <w:marLeft w:val="0"/>
                  <w:marRight w:val="0"/>
                  <w:marTop w:val="0"/>
                  <w:marBottom w:val="0"/>
                  <w:divBdr>
                    <w:top w:val="none" w:sz="0" w:space="0" w:color="auto"/>
                    <w:left w:val="none" w:sz="0" w:space="0" w:color="auto"/>
                    <w:bottom w:val="none" w:sz="0" w:space="0" w:color="auto"/>
                    <w:right w:val="none" w:sz="0" w:space="0" w:color="auto"/>
                  </w:divBdr>
                  <w:divsChild>
                    <w:div w:id="298537778">
                      <w:marLeft w:val="0"/>
                      <w:marRight w:val="0"/>
                      <w:marTop w:val="0"/>
                      <w:marBottom w:val="0"/>
                      <w:divBdr>
                        <w:top w:val="none" w:sz="0" w:space="0" w:color="auto"/>
                        <w:left w:val="none" w:sz="0" w:space="0" w:color="auto"/>
                        <w:bottom w:val="none" w:sz="0" w:space="0" w:color="auto"/>
                        <w:right w:val="none" w:sz="0" w:space="0" w:color="auto"/>
                      </w:divBdr>
                      <w:divsChild>
                        <w:div w:id="864320586">
                          <w:marLeft w:val="0"/>
                          <w:marRight w:val="450"/>
                          <w:marTop w:val="0"/>
                          <w:marBottom w:val="0"/>
                          <w:divBdr>
                            <w:top w:val="none" w:sz="0" w:space="0" w:color="auto"/>
                            <w:left w:val="none" w:sz="0" w:space="0" w:color="auto"/>
                            <w:bottom w:val="none" w:sz="0" w:space="0" w:color="auto"/>
                            <w:right w:val="none" w:sz="0" w:space="0" w:color="auto"/>
                          </w:divBdr>
                          <w:divsChild>
                            <w:div w:id="1386178228">
                              <w:marLeft w:val="0"/>
                              <w:marRight w:val="0"/>
                              <w:marTop w:val="0"/>
                              <w:marBottom w:val="0"/>
                              <w:divBdr>
                                <w:top w:val="none" w:sz="0" w:space="0" w:color="auto"/>
                                <w:left w:val="none" w:sz="0" w:space="0" w:color="auto"/>
                                <w:bottom w:val="none" w:sz="0" w:space="0" w:color="auto"/>
                                <w:right w:val="none" w:sz="0" w:space="0" w:color="auto"/>
                              </w:divBdr>
                            </w:div>
                          </w:divsChild>
                        </w:div>
                        <w:div w:id="11771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837</Words>
  <Characters>4604</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CORRUBLE Philippe</dc:creator>
  <cp:keywords>, docId:59DF8B95E39CE6F877BA3CCB2DF68568</cp:keywords>
  <dc:description/>
  <cp:lastModifiedBy>CORRUBLE Philippe</cp:lastModifiedBy>
  <cp:revision>2</cp:revision>
  <dcterms:created xsi:type="dcterms:W3CDTF">2025-08-25T16:45:00Z</dcterms:created>
  <dcterms:modified xsi:type="dcterms:W3CDTF">2025-08-25T16:45:00Z</dcterms:modified>
</cp:coreProperties>
</file>