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412F1">
      <w:pPr>
        <w:pStyle w:val="31"/>
        <w:spacing w:before="0" w:after="200" w:line="264" w:lineRule="auto"/>
        <w:ind w:firstLine="0"/>
        <w:jc w:val="both"/>
        <w:rPr>
          <w:rFonts w:ascii="黑体" w:hAnsi="黑体" w:eastAsia="黑体" w:cs="黑体"/>
          <w:b/>
          <w:i w:val="0"/>
          <w:sz w:val="32"/>
        </w:rPr>
      </w:pPr>
    </w:p>
    <w:p w14:paraId="000AEB8A">
      <w:pPr>
        <w:pStyle w:val="31"/>
        <w:spacing w:before="0" w:after="200" w:line="264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32"/>
        </w:rPr>
        <w:t>问题一 三模态特征提取与时序对齐</w:t>
      </w:r>
    </w:p>
    <w:p w14:paraId="630C05EE">
      <w:pPr>
        <w:pStyle w:val="3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1 特征提取与时序对齐整体方案</w:t>
      </w:r>
    </w:p>
    <w:p w14:paraId="456C1862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1.1 任务、输入与总体设计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1.1.1 任务与输入</w:t>
      </w:r>
    </w:p>
    <w:p w14:paraId="2D5F0693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附件 1 给出 100 条短视频片段及对应的英文转写文本，标注表为 label-100.xlsx，每条目录下含同名 .mp4 视频与 .wav 音频。本问要求把这批素材转换为时序可核验的三模态特征文件，并给出特征文件规范、一张覆盖全部 100 条样本的汇总表、至少一个典型样本的对应关系与方案的复现方式。三种模态的观测粒度互不相同：语音的低层描述符按固定窗长与步长逐窗计算，视频帧带有各自的呈现时间戳，官方文本以词为单位但不携带时间信息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1.1.2 总体设计取向与交付内容</w:t>
      </w:r>
    </w:p>
    <w:p w14:paraId="644A0B7A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若把三者归并到同一组等分时间槽，槽内会混入插值值与零填充值，这些位置实际上没有观测。本文按模态保留原始粒度，只在词这一级建立公共时间参照：以样本音频的呈现起点为共享时间零点，逐词区间取自冻结的强制对齐结果，三模态各设一条词级有效掩码，数组长度逐样本可变、不做填充，有效位置由掩码声明、长度由显式字段给出。交付内容为 100 个 NPZ 特征文件（文本 768 维、语音 50 维、视觉 104 维，逐词合计 922 维）、两份各 100 行的汇总表、29 条异常登记与 3 个典型样本的逐词对应表。</w:t>
      </w:r>
    </w:p>
    <w:p w14:paraId="78CBE174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三种模态各自的输入、特征与聚合方式列于图 1-1 与表 1-1。文本取官方文本经 RoBERTa 编码后的逐词表示，语音取声学低层描述符，视觉取逐帧的面部混合系数；三路都是词级序列，长度同为该样本的词单元数，每一路各有一条独立掩码。</w:t>
      </w:r>
    </w:p>
    <w:p w14:paraId="3FE0E33C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2040890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BD1A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1-1 三模态特征的定义与维度构成</w:t>
      </w:r>
    </w:p>
    <w:p w14:paraId="4C2A740A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1-1 三模态特征提取口径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093"/>
        <w:gridCol w:w="729"/>
        <w:gridCol w:w="2096"/>
        <w:gridCol w:w="729"/>
        <w:gridCol w:w="3649"/>
      </w:tblGrid>
      <w:tr w14:paraId="6AD1B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3C22D4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模态</w:t>
            </w:r>
          </w:p>
        </w:tc>
        <w:tc>
          <w:tcPr>
            <w:tcW w:w="1093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3D5795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词级特征形状</w:t>
            </w:r>
          </w:p>
        </w:tc>
        <w:tc>
          <w:tcPr>
            <w:tcW w:w="72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C705E8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词级维度</w:t>
            </w:r>
          </w:p>
        </w:tc>
        <w:tc>
          <w:tcPr>
            <w:tcW w:w="209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730029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原生观测</w:t>
            </w:r>
          </w:p>
        </w:tc>
        <w:tc>
          <w:tcPr>
            <w:tcW w:w="72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ADA19F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原生维度</w:t>
            </w:r>
          </w:p>
        </w:tc>
        <w:tc>
          <w:tcPr>
            <w:tcW w:w="364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A8D386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提取工具与口径</w:t>
            </w:r>
          </w:p>
        </w:tc>
      </w:tr>
      <w:tr w14:paraId="0E098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8BBC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文本 text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C4AD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768)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D0E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768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981B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 子词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BA50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768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3B96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roberta-base 末层隐状态按词池化（子词归属见 roberta_word_token_*）</w:t>
            </w:r>
          </w:p>
        </w:tc>
      </w:tr>
      <w:tr w14:paraId="05066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5ABC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语音 audio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CD01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50)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5453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50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F80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 LLD 窗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72C5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25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5486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 LowLevelDescriptors，逐窗 25 维；词级取 [均值, 总体标准差(ddof=0)]</w:t>
            </w:r>
          </w:p>
        </w:tc>
      </w:tr>
      <w:tr w14:paraId="35B08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EF2392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视觉 vision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B2C7C2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(L, 104)</w:t>
            </w:r>
          </w:p>
        </w:tc>
        <w:tc>
          <w:tcPr>
            <w:tcW w:w="72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67D95DB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104</w:t>
            </w:r>
          </w:p>
        </w:tc>
        <w:tc>
          <w:tcPr>
            <w:tcW w:w="2096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2298F53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 blendshape 帧</w:t>
            </w:r>
          </w:p>
        </w:tc>
        <w:tc>
          <w:tcPr>
            <w:tcW w:w="72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48A5A8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52</w:t>
            </w:r>
          </w:p>
        </w:tc>
        <w:tc>
          <w:tcPr>
            <w:tcW w:w="364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141272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FaceLandmarker 逐帧 52 维 blendshape；词级取 [均值, 总体标准差(ddof=0)]</w:t>
            </w:r>
          </w:p>
        </w:tc>
      </w:tr>
    </w:tbl>
    <w:p w14:paraId="0523A07A">
      <w:pPr>
        <w:spacing w:before="0" w:after="8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1.1.3 相关工作与方案基线</w:t>
      </w:r>
    </w:p>
    <w:p w14:paraId="3DE0AB2E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相关工作为上述选择提供参照：RoBERTa 给出文本表示[1]；openSMILE 与 GeMAPS 给出语音低层描述符的提取口径[2,3]；MediaPipe 给出逐帧面部表示[4]；whisper 给出语音识别与词级时间[5]，WhisperX 在此基础上处理长音频的词级对齐[6]。本方案使用 stable-ts 2.19.1 与 whisper base.en 的冻结权重做强制对齐，不训练任何模型，全部结论落在可机检的结构性质上。16 项机器核验中执行 15 项，共 20 686 条断言，无失败；交付体积 19 164 191 B；异常只登记不删除，100 个样本全部保留。</w:t>
      </w:r>
    </w:p>
    <w:p w14:paraId="7B5CB00F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1.2 共享时间零点与半开区间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1.2.1 输入规模与长度差异</w:t>
      </w:r>
    </w:p>
    <w:p w14:paraId="63897AA4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输入为附件 1 的 100 条片段，标签表 label-100.xlsx 给出每条片段的标注。100 条样本的词单元数在 5 至 65 之间，本批合计 1926 个词单元，均值 19.3；原始有效时长在 2.2 s 至 29.3 s 之间。样本长度不一致是数据本身的性质：补齐到最长样本会引入大量没有观测的位置，把这些位置标为缺失又会与真正未采集到的数据混淆。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1.2.2 共享时间零点与半开区间</w:t>
      </w:r>
    </w:p>
    <w:p w14:paraId="555C522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同一样本的音频与视频来自同一次录制，存在共同的呈现起点，本文逐样本记录并核验该共享时间零点 t0。三模态各自解码、各有自己的流起点，因此共享零点不是可省的一步：本文要求音频覆盖起点与视频覆盖起点都等于该零点，并由 V5 逐样本断言。所有时间量表示为相对 t0 的半开区间（式 1-1）。采用半开区间可使相邻词首尾相接，既不重叠也不留空隙。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1"/>
        <w:gridCol w:w="737"/>
      </w:tblGrid>
      <w:tr w14:paraId="404E3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6AAB3">
            <w:pPr>
              <w:spacing w:before="60" w:after="60" w:line="240" w:lineRule="auto"/>
              <w:ind w:firstLine="0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/>
                    <w:sz w:val="21"/>
                  </w:rPr>
                  <m:t>[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, 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 xml:space="preserve">),  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&lt;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 xml:space="preserve">,  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≤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i+1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1"/>
                  </w:rPr>
                  <m:t>(adjacent words)</m:t>
                </m:r>
              </m:oMath>
            </m:oMathPara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B0C73"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(1-1)</w:t>
            </w:r>
          </w:p>
        </w:tc>
      </w:tr>
    </w:tbl>
    <w:p w14:paraId="00A7033F">
      <w:pPr>
        <w:spacing w:before="0" w:after="40" w:line="288" w:lineRule="auto"/>
        <w:ind w:firstLine="0"/>
        <w:jc w:val="left"/>
      </w:pPr>
    </w:p>
    <w:p w14:paraId="5975C68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一个原始观测是否属于第 i 个词，取决于它的时间标签是否落在该区间内（式 1-2）。语音取该窗的时间标签，视觉取该帧的呈现时间戳；两者落入同一词时按实际观测参与聚合，不做重采样。词的时间区间与特征的时间标签属于两类不同的量，落盘字段分别命名为 starts、ends 与 centers。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1"/>
        <w:gridCol w:w="737"/>
      </w:tblGrid>
      <w:tr w14:paraId="6070D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367C9">
            <w:pPr>
              <w:spacing w:before="60" w:after="60" w:line="240" w:lineRule="auto"/>
              <w:ind w:firstLine="0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/>
                    <w:sz w:val="21"/>
                  </w:rPr>
                  <m:t>k∈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1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1"/>
                  </w:rPr>
                  <m:t>if</m:t>
                </m:r>
                <m:r>
                  <m:rPr/>
                  <w:rPr>
                    <w:rFonts w:ascii="Cambria Math" w:hAnsi="Cambria Math" w:eastAsia="Cambria Math"/>
                    <w:sz w:val="21"/>
                  </w:rPr>
                  <m:t xml:space="preserve"> 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≤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&lt;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63720"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(1-2)</w:t>
            </w:r>
          </w:p>
        </w:tc>
      </w:tr>
    </w:tbl>
    <w:p w14:paraId="48BD5A66">
      <w:pPr>
        <w:spacing w:before="0" w:after="4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1.2.3 观测粒度</w:t>
      </w:r>
    </w:p>
    <w:p w14:paraId="181489B3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本次输入的实际粒度见图 1-2：典型样本的音频覆盖 7.98 s、视频覆盖 8.07 s，语音窗按 10 ms 步长逐个给出，视频帧按 33.3 ms 一帧给出，词区间则宽窄不一。三条带共用一根时间轴，这一点是后续跨模态对应的前提。</w:t>
      </w:r>
    </w:p>
    <w:p w14:paraId="23E3AFC1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31203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59DF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1-2 三模态观测粒度与共享时间基准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1.2.4 时间轴的结构核验</w:t>
      </w:r>
    </w:p>
    <w:p w14:paraId="550AAADA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本批 100 条样本的共享零点恒为 0，音频覆盖起点与该零点相等（V5 的 1000 条断言）。视频侧另有三条结构性质由 V5 断言：首帧支撑区间的起点等于首帧时间戳、末帧支撑区间的终点等于视频覆盖终点、相邻帧的支撑区间首尾相接，即 end[k] 等于 start[k+1]。</w:t>
      </w:r>
    </w:p>
    <w:p w14:paraId="3626E52F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词单元与空白块的切分只依赖官方文本，与音频、视频无关，因此词单元数是文本的确定函数，可以硬断言：本批 1926 个词单元、1932 个空白块。音频与视频的时间轴一致性另有一处外部交叉核对：ffprobe 读到的容器时长与解码覆盖时长在 0.15 s 容差内相容（V6 的 100 条断言）。容器时长只用于核对，不参与时间轴构造，时间轴一律由解码得到的呈现时间戳与采样计数决定。</w:t>
      </w:r>
    </w:p>
    <w:p w14:paraId="6420A98B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1.3 文本模态特征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1.3.1 文本输入的取舍</w:t>
      </w:r>
    </w:p>
    <w:p w14:paraId="712DFA0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文本输入始终取 label-100.xlsx 中的官方 text，不使用语音识别结果替换。这样处理的原因是官方文本是本问的给定输入，替换会改变题目所问的对象；语音识别结果在本方案中只用于构造逐词时间，不参与文本内容。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1.3.2 词单元切分与块词映射</w:t>
      </w:r>
    </w:p>
    <w:p w14:paraId="4328A4A6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词单元的切分是一个可独立复算的确定函数。先按 Unicode 空白把官方文本切成块，本批共 1932 个空白块；再把纯标点块并入相邻词，得到 1926 个词单元，即含字母或数字的块各自成词。V3 会重跑该函数并逐元素比对词表、词字符起点与词字符终点，共 400 条断言。块与词是多对一的关系，本方案把这一层映射显式落盘：每个空白块归属哪个词单元记入 aligner_slot_to_word_index，长度 1932、值域 [0, 1926)，块数与词数分别用独立字段声明。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1.3.3 文本向量与子词池化</w:t>
      </w:r>
    </w:p>
    <w:p w14:paraId="481FB25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文本向量由 RoBERTa-base 给出，权重取 revision e2da8e2f811d1448a5b465c236feacd80ffbac7b，加载时关闭池化层。子词切分与词单元并不一一对应，故先取子词位置的隐状态，再按 tokenizer 给出的词编号池化为长度为 L 的 768 维序列。词到子词的归属同样落盘，记在 roberta_word_token_indptr 与 roberta_word_token_indices 中，便于逐词回溯到具体的子词。单条样本的 token 上限为 80，本批 100 条样本均未触顶。</w:t>
      </w:r>
    </w:p>
    <w:p w14:paraId="79BC394F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1.4 语音模态特征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1.4.1 解码与重采样</w:t>
      </w:r>
    </w:p>
    <w:p w14:paraId="1522FD3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语音从原 MP4 的音轨解码得到，解码器为 PyAV，重采样参数为 format=fltp、layout=mono、rate=16000，即 16 kHz 单声道 float32。这一步同时产出音频的呈现覆盖区间，写入 NPZ 的 audio_presentation_coverage_sec 字段。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1.4.2 声学特征与确定性约束</w:t>
      </w:r>
    </w:p>
    <w:p w14:paraId="645943F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声学特征取 openSMILE 2.6.0 的 eGeMAPSv02，特征层级为 LowLevelDescriptors，逐窗输出 25 维低层描述符，包括响度、频谱通量、梅尔倒谱系数、基频及其抖动与闪烁等。计算固定 num_workers=1、multiprocessing=False，原因是并行计算会让输出不确定，而本问要求逐字节可复现。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1.4.3 时间标签的口径</w:t>
      </w:r>
    </w:p>
    <w:p w14:paraId="30919258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时间标签一律读 openSMILE 的返回值，不按窗长与步长自行推算。openSMILE 会把首窗的起点夹到切片起点、末窗的终点夹到切片终点，因此首窗宽度与其余窗不同（1 s 静音实测为 96 窗，首窗为 [0, 0.02]）。此外 eGeMAPSv02 内部同时含 60 ms 与 20 ms 两种窗、步长 10 ms，部分描述符还做了 3 帧平滑。基于这两点，落盘字段的准确称呼是低层描述符的输出时间标签及归词代表时刻。本方案把实测的窗长与步长写入 lld_frame_len_sec 与 lld_frame_step_sec，并由 V5 断言窗中心等于首末时刻的均值、窗起点单调不减。</w:t>
      </w:r>
    </w:p>
    <w:p w14:paraId="7FB48D95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1.5 视觉模态特征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1.5.1 逐帧解码与呈现时间戳</w:t>
      </w:r>
    </w:p>
    <w:p w14:paraId="36FF90D8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视频逐帧解码同样使用 PyAV，帧的时间取真实呈现时间戳，不使用按帧序号除以帧率这类近似，也不使用容器属性给出的近似毫秒值。由于解码给出的时间戳与容器声明之间可能存在差异，V6 另以 ffprobe 做一次外部交叉核对，核对的是二者相容。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1.5.2 面部混合系数与实例管理</w:t>
      </w:r>
    </w:p>
    <w:p w14:paraId="677A6570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面部特征取 MediaPipe FaceLandmarker 的 52 维混合系数，运行模式为 VIDEO，每帧取一张人脸并输出混合系数。每处理一条样本都新建一个 landmarker 并在结束时关闭，复用同一实例会导致内部时间戳基线重置，使逐帧判定失效。未检出人脸的帧在落盘时记为无效，不参与聚合，也不以零向量代替。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1.5.3 全量硬锚点与未检出人脸的处置</w:t>
      </w:r>
    </w:p>
    <w:p w14:paraId="5D82E43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本批全量硬锚点为视频帧 23 241 帧、人脸检出帧 16 806 帧、未检出人脸的样本 24 条，三项由 M1 每次全量重跑逐项核对。24 条未检出人脸的样本仍照常产出三模态文件，其视觉模态在多数词上判为无效，判无效的依据是覆盖该词的帧里人脸有效数为 0，而不是该样本没有视频。</w:t>
      </w:r>
    </w:p>
    <w:p w14:paraId="1488362C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1.6 跨模态时间对应与路由裁决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1.6.1 时间对应的两条路线</w:t>
      </w:r>
    </w:p>
    <w:p w14:paraId="52A926E1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跨模态时间对应的核心问题是官方文本能摆到时间轴上的程度。官方文本不带逐词时间戳，把它摆到时间轴上只有两条路：假设语速均匀，把文本均摊到一组等分时间槽；或者用强制对齐器把官方文本钉到实际波形上。本方案取后者，逐词区间取自一次冻结的 stable-ts 强制对齐结果，并在对齐不足以支撑词级位置时如实退化到片段级。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1.6.2 结构可判与内容不可判的分层</w:t>
      </w:r>
    </w:p>
    <w:p w14:paraId="0182E855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结论需要区分两个层次。官方词区间在时间轴上是否合法可以由程序判定；官方文本内容是否与视频中实际讲话对应只能由人工听辨判定。若把两者写在同一个字段中，就会出现把人工判断记为机器结论的情况。本文把两者分设为两个独立字段，其中内容对应一律记为 not_asserted，内容断言字段 content_assertion 全部取 0。结构一层的判据是区间是否合法、是否单调、是否落在覆盖范围内、时长是否为正；内容一层的判据在本文中只有一条可以机检，即波形逐采样为零的数字静音，其余样本一律不作断言。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1.6.3 路由类别词表与不产生的两类</w:t>
      </w:r>
    </w:p>
    <w:p w14:paraId="35A27BF1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每个样本最终归入一个路由类别。类别词表共五类，本方案只产生其中三类，见表 1-2。不产生的两类为 TRI_MODAL_WORD_VALID 与 AV_VALID_TEXT_UNALIGNED，两者的成立条件都包含人工听辨结论，本方案只判定其中可由程序判定的部分，相应样本归入兜底类 UNCERTAIN_REVIEW。</w:t>
      </w:r>
    </w:p>
    <w:p w14:paraId="29EBAA93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1-2 路由类别、可判性与本批条数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  <w:gridCol w:w="1640"/>
        <w:gridCol w:w="729"/>
        <w:gridCol w:w="3648"/>
      </w:tblGrid>
      <w:tr w14:paraId="25EEB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A6F91C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判定类别</w:t>
            </w:r>
          </w:p>
        </w:tc>
        <w:tc>
          <w:tcPr>
            <w:tcW w:w="164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50EBBA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机器可判</w:t>
            </w:r>
          </w:p>
        </w:tc>
        <w:tc>
          <w:tcPr>
            <w:tcW w:w="72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225D16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本批条数</w:t>
            </w:r>
          </w:p>
        </w:tc>
        <w:tc>
          <w:tcPr>
            <w:tcW w:w="36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8A93A3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判据</w:t>
            </w:r>
          </w:p>
        </w:tc>
      </w:tr>
      <w:tr w14:paraId="487EF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A431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TRI_MODAL_WORD_VALID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649E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否——含人工听辨结论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2231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C7D3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要求「已确认文本内容与讲话对应」，属人工听辨结论；机器只能判区间合法</w:t>
            </w:r>
          </w:p>
        </w:tc>
      </w:tr>
      <w:tr w14:paraId="311A9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B6C0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TRI_MODAL_WITH_AUDIO_CONTENT_INVALID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808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2655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739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时间轴可信且 int16 波形逐采样全零</w:t>
            </w:r>
          </w:p>
        </w:tc>
      </w:tr>
      <w:tr w14:paraId="499D2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A07F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AV_VALID_TEXT_UNALIGNED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FA6A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否——含人工听辨结论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90BE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102F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要求「已确认文字与讲话明显不对应」，属人工听辨结论；ASR 距离与对齐概率反推不出</w:t>
            </w:r>
          </w:p>
        </w:tc>
      </w:tr>
      <w:tr w14:paraId="1A01C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74CA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UNCERTAIN_REVIEW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4200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DD73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98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3370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其余情况（兜底）</w:t>
            </w:r>
          </w:p>
        </w:tc>
      </w:tr>
      <w:tr w14:paraId="287FB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1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1BBD032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EXTRACTION_OR_TIMELINE_ANOMALY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526EC4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72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2F1A521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w="364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38AA8DB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身份/解码/共享时间轴不可靠</w:t>
            </w:r>
          </w:p>
        </w:tc>
      </w:tr>
    </w:tbl>
    <w:p w14:paraId="38B04758">
      <w:pPr>
        <w:spacing w:before="0" w:after="8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1.6.4 路由字段的取值分布</w:t>
      </w:r>
    </w:p>
    <w:p w14:paraId="18E5761F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不产生的两类之所以不产生，判据写在 metadata/route_policy.json 的 never_emitted 字段中，完整条件随包提交，核验时逐条重放，所以本批的三类计数是可复算的。为使结构与内容两个层次分别可查，本文把它们分设为两个独立字段，取值分布见表 1-3。</w:t>
      </w:r>
    </w:p>
    <w:p w14:paraId="077AB0ED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1-3 路由相关字段及其取值分布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3477"/>
        <w:gridCol w:w="3475"/>
      </w:tblGrid>
      <w:tr w14:paraId="7341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4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43E843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字段</w:t>
            </w:r>
          </w:p>
        </w:tc>
        <w:tc>
          <w:tcPr>
            <w:tcW w:w="347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E70A11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取值分布（本批 100 条）</w:t>
            </w:r>
          </w:p>
        </w:tc>
        <w:tc>
          <w:tcPr>
            <w:tcW w:w="347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053E84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语义</w:t>
            </w:r>
          </w:p>
        </w:tc>
      </w:tr>
      <w:tr w14:paraId="2CDE2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9F8A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alignment_granularity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1D7D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 97、clip 3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E422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该样本的时序组织粒度（词级 / 片段级）</w:t>
            </w:r>
          </w:p>
        </w:tc>
      </w:tr>
      <w:tr w14:paraId="25D83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D673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text_av_time_mapping_status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624A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word_partial 50、word_valid 47、clip_only 3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C241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结构闸门（机器可判）：官方词的时间区间够不够用</w:t>
            </w:r>
          </w:p>
        </w:tc>
      </w:tr>
      <w:tr w14:paraId="6DE62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502D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text_audio_correspondence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7DDF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not_asserted 98、no_speech 2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1C78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内容确认：文本与实际讲话是否对应；本套代码一律 not_asserted，唯一例外是位精确可证的数字静音</w:t>
            </w:r>
          </w:p>
        </w:tc>
      </w:tr>
      <w:tr w14:paraId="5CE76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AD66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word_time_basis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2743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own_forced_alignment 97、none 3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D5B2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词区间来源；own_forced_alignment = 至少一个词的区间来自本次冻结对齐运行</w:t>
            </w:r>
          </w:p>
        </w:tc>
      </w:tr>
      <w:tr w14:paraId="235E4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85C5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content_assertion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AB4C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取 1 的条数 0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CAB6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uint8；1 仅当存在外部人工证据，本套恒为 0</w:t>
            </w:r>
          </w:p>
        </w:tc>
      </w:tr>
      <w:tr w14:paraId="230CF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46005B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audio_speech_valid</w:t>
            </w:r>
          </w:p>
        </w:tc>
        <w:tc>
          <w:tcPr>
            <w:tcW w:w="3477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CD85B3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-1 98、0 2</w:t>
            </w:r>
          </w:p>
        </w:tc>
        <w:tc>
          <w:tcPr>
            <w:tcW w:w="3475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181AE46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有语音的证据等级：0 = 已确认数字静音，−1 = 证据不足。</w:t>
            </w:r>
            <w:r>
              <w:rPr>
                <w:rFonts w:ascii="宋体" w:hAnsi="宋体" w:eastAsia="宋体" w:cs="宋体"/>
                <w:b/>
                <w:i w:val="0"/>
                <w:sz w:val="20"/>
              </w:rPr>
              <w:t>从不取 1</w:t>
            </w:r>
          </w:p>
        </w:tc>
      </w:tr>
    </w:tbl>
    <w:p w14:paraId="1902CC07">
      <w:pPr>
        <w:spacing w:before="0" w:after="80" w:line="288" w:lineRule="auto"/>
        <w:ind w:firstLine="0"/>
        <w:jc w:val="left"/>
      </w:pPr>
    </w:p>
    <w:p w14:paraId="5D375B24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由表 1-3 可见，text_av_time_mapping_status 反映时间区间在结构上是否可用，属机器可判，本批为 word_partial 50 条、word_valid 47 条、clip_only 3 条；text_audio_correspondence 反映内容是否对应，本批除 2 条位精确可证的数字静音记为 no_speech 外全部为 not_asserted。audio_speech_valid 只取 0 与 −1，从不取 1；content_assertion 取 1 的前提是存在外部人工证据，本方案全部取 0。据此，存在对齐区间只说明时间上给出了位置，并不说明该位置的文本内容已与语音对应。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1.6.5 对齐粒度与逐词时间来源</w:t>
      </w:r>
    </w:p>
    <w:p w14:paraId="6AF81D68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对齐粒度由结构闸门决定，本批 word 97 条、clip 3 条，逐样本取值见 results_100.csv 的 alignment_granularity 列。逐词时间的来源另有一列声明：word_time_basis 取 own_forced_alignment 的 97 条，表示逐词区间来自本次冻结对齐运行；取 none 的 3 条表示没有可用的逐词时间，只有片段级位置。</w:t>
      </w:r>
    </w:p>
    <w:p w14:paraId="7D0FA8F9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1.7 词级聚合与有效性语义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1.7.1 聚合统计量与逐词维度</w:t>
      </w:r>
    </w:p>
    <w:p w14:paraId="0A8D565F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词级特征由落入该词的观测的均值与总体标准差拼接而成（式 1-3）。标准差采用总体口径（ddof=0），以避免单观测词出现 0/0。由此逐词维度分别为文本 768、语音 25×2=50、视觉 52×2=104，三者相加为 922（式 1-4）。归属与聚合的规则见图 1-3。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1"/>
        <w:gridCol w:w="737"/>
      </w:tblGrid>
      <w:tr w14:paraId="2692F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E79A9">
            <w:pPr>
              <w:spacing w:before="60" w:after="60" w:line="240" w:lineRule="auto"/>
              <w:ind w:firstLine="0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/>
                        <w:sz w:val="21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(m)</m:t>
                    </m:r>
                  </m:sup>
                </m:sSubSup>
                <m:r>
                  <m:rPr/>
                  <w:rPr>
                    <w:rFonts w:ascii="Cambria Math" w:hAnsi="Cambria Math" w:eastAsia="Cambria Math"/>
                    <w:sz w:val="21"/>
                  </w:rPr>
                  <m:t>=</m:t>
                </m:r>
                <m:d>
                  <m:dPr>
                    <m:begChr m:val="["/>
                    <m:endChr m:val="]"/>
                  </m:dPr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 xml:space="preserve"> 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1"/>
                          </w:rPr>
                          <m:t>mean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k∈</m:t>
                        </m:r>
                        <m:sSubSup>
                          <m:sSubSup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K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i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(m)</m:t>
                            </m:r>
                          </m:sup>
                        </m:sSubSup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/>
                            <w:sz w:val="21"/>
                          </w:rPr>
                          <m:t>z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m,k</m:t>
                        </m:r>
                      </m:sub>
                    </m:s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 xml:space="preserve"> , 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1"/>
                          </w:rPr>
                          <m:t>std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k∈</m:t>
                        </m:r>
                        <m:sSubSup>
                          <m:sSubSup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K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i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(m)</m:t>
                            </m:r>
                          </m:sup>
                        </m:sSubSup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/>
                            <w:sz w:val="21"/>
                          </w:rPr>
                          <m:t>z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m,k</m:t>
                        </m:r>
                      </m:sub>
                    </m:s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 xml:space="preserve"> </m:t>
                    </m:r>
                  </m:e>
                </m:d>
                <m:r>
                  <m:rPr/>
                  <w:rPr>
                    <w:rFonts w:ascii="Cambria Math" w:hAnsi="Cambria Math" w:eastAsia="Cambria Math"/>
                    <w:sz w:val="21"/>
                  </w:rPr>
                  <m:t>,  |</m:t>
                </m:r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1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(m)</m:t>
                    </m:r>
                  </m:sup>
                </m:sSubSup>
                <m:r>
                  <m:rPr/>
                  <w:rPr>
                    <w:rFonts w:ascii="Cambria Math" w:hAnsi="Cambria Math" w:eastAsia="Cambria Math"/>
                    <w:sz w:val="21"/>
                  </w:rPr>
                  <m:t>|≥1</m:t>
                </m:r>
              </m:oMath>
            </m:oMathPara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30606"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(1-3)</w:t>
            </w:r>
          </w:p>
        </w:tc>
      </w:tr>
    </w:tbl>
    <w:p w14:paraId="73F68AF5">
      <w:pPr>
        <w:spacing w:before="0" w:after="40" w:line="288" w:lineRule="auto"/>
        <w:ind w:firstLine="0"/>
        <w:jc w:val="left"/>
      </w:pPr>
    </w:p>
    <w:p w14:paraId="05460FB7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28136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6B2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1-3 词区间归属与词级聚合的判定规则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1"/>
        <w:gridCol w:w="737"/>
      </w:tblGrid>
      <w:tr w14:paraId="10AA6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D93D2">
            <w:pPr>
              <w:spacing w:before="60" w:after="60" w:line="240" w:lineRule="auto"/>
              <w:ind w:firstLine="0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/>
                    <w:sz w:val="21"/>
                  </w:rPr>
                  <m:t>D=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1"/>
                      </w:rPr>
                      <m:t>text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+2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1"/>
                      </w:rPr>
                      <m:t>audio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+2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1"/>
                      </w:rPr>
                      <m:t>vision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  <w:sz w:val="21"/>
                  </w:rPr>
                  <m:t>=768+2×25+2×52=922</m:t>
                </m:r>
              </m:oMath>
            </m:oMathPara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19A66"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(1-4)</w:t>
            </w:r>
          </w:p>
        </w:tc>
      </w:tr>
    </w:tbl>
    <w:p w14:paraId="7190FF6C">
      <w:pPr>
        <w:spacing w:before="0" w:after="4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1.7.2 无效判据与三模态掩码</w:t>
      </w:r>
    </w:p>
    <w:p w14:paraId="1852700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区间内没有有效观测时该词在该模态上判为无效，特征行全部置零。以下三种情况同样判为无效：词区间非法或时长为零；观测中存在非有限值；观测数与落盘索引不一致。这三条也是 V4 的判据，本文不以邻近观测代替无效词，也不跳过该维度。文本、语音、视觉各有一条词级有效掩码，三条掩码相互独立、不互相代偿，共同有效词数由三条掩码取合取得到（式 1-5）。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1"/>
        <w:gridCol w:w="737"/>
      </w:tblGrid>
      <w:tr w14:paraId="7931F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CA2CF">
            <w:pPr>
              <w:spacing w:before="60" w:after="60" w:line="240" w:lineRule="auto"/>
              <w:ind w:firstLine="0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/>
                    <w:sz w:val="21"/>
                  </w:rPr>
                  <m:t>V=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i=0</m:t>
                    </m:r>
                  </m:sub>
                  <m:sup>
                    <m:r>
                      <m:rPr/>
                      <w:rPr>
                        <w:rFonts w:ascii="Cambria Math" w:hAnsi="Cambria Math" w:eastAsia="Cambria Math"/>
                        <w:sz w:val="21"/>
                      </w:rPr>
                      <m:t>L−1</m:t>
                    </m:r>
                  </m:sup>
                  <m:e>
                    <m:d>
                      <m:dPr>
                        <m:begChr m:val="["/>
                        <m:endChr m:val="]"/>
                      </m:dPr>
                      <m:e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v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i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text</m:t>
                            </m:r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)</m:t>
                            </m:r>
                          </m:sup>
                        </m:sSubSup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∧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v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i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audio</m:t>
                            </m:r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)</m:t>
                            </m:r>
                          </m:sup>
                        </m:sSubSup>
                        <m:r>
                          <m:rPr/>
                          <w:rPr>
                            <w:rFonts w:ascii="Cambria Math" w:hAnsi="Cambria Math" w:eastAsia="Cambria Math"/>
                            <w:sz w:val="21"/>
                          </w:rPr>
                          <m:t>∧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v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i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vision</m:t>
                            </m:r>
                            <m:r>
                              <m:rPr/>
                              <w:rPr>
                                <w:rFonts w:ascii="Cambria Math" w:hAnsi="Cambria Math" w:eastAsia="Cambria Math"/>
                                <w:sz w:val="21"/>
                              </w:rPr>
                              <m:t>)</m:t>
                            </m:r>
                          </m:sup>
                        </m:sSubSup>
                      </m:e>
                    </m:d>
                  </m:e>
                </m:nary>
              </m:oMath>
            </m:oMathPara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7059A">
            <w:pPr>
              <w:spacing w:before="60" w:after="6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(1-5)</w:t>
            </w:r>
          </w:p>
        </w:tc>
      </w:tr>
    </w:tbl>
    <w:p w14:paraId="3C6B9C9C">
      <w:pPr>
        <w:spacing w:before="0" w:after="4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1.7.3 结构合法词与零时长词</w:t>
      </w:r>
    </w:p>
    <w:p w14:paraId="3DCC698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 即落盘的 valid_length 字段。本批 1926 个词单元中，有非零区间即结构合法的为 1719 个，零时长为 207 个，两者相加等于词单元数（V13 的硬断言）。逐样本的共同有效词数见 results_100.csv 的 valid_length 列，本批合计 1287，逐样本取值在 0 至 62 之间。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1.7.4 有效性语义的分层命名</w:t>
      </w:r>
    </w:p>
    <w:p w14:paraId="5ACE7DCF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有效性在落盘时按层次分别命名，避免一个字段承担多种含义。第一层是模态是否存在，由 text_present、audio_present、video_present 表示。第二层是是否有实际观测，由 audio_observation_valid、vision_feature_valid 表示。第三层是观测中是否有人声，由 audio_speech_valid 表示，取值只可能是 0 或 −1：0 表示已确认波形逐采样为零，−1 表示证据不足，本批不写 1。第四层是特征是否可用，由 face_feature_valid 与三条词级掩码表示。第五层是共享时间轴是否可信，由 audio_visual_time_valid 表示。分层的结果是：静音不等于没有音频，未检出人脸不等于没有视频，文本与音频内容不一致不等于文本或音频不存在。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1.7.5 零时长词的保留与代价</w:t>
      </w:r>
    </w:p>
    <w:p w14:paraId="689300E0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对齐参数 remove_instant_words 取 False，即保留零时长的瞬时词。丢弃它们会使槽数少于官方词数，每个官方词都有槽这一结构性质随之失效。保留的代价是说话人为空的片段会产生一批零时长词，本批共 207 个，分布在 53 个样本上，其中 3 条样本的全部词都为零时长。对齐结果只提供结构信息，不说明官方文本内容确实与视频中实际讲话一致，后者属于人工听辨结论，本文不作断言。</w:t>
      </w:r>
    </w:p>
    <w:p w14:paraId="0EF36B2F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1.8 总体处理流程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1.8.1 阶段划分与赛题要求的对应</w:t>
      </w:r>
    </w:p>
    <w:p w14:paraId="468E1710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代码按 prepare、text、align、media、tables、verify 六个阶段组织，每阶段产出一份阶段报告，支持断点续跑。六个阶段与赛题四项要求的对应关系为：text、align、media 三阶段对应特征提取与时序对齐整体方案，产出 features/ 下的 100 个 NPZ；tables 阶段对应特征文件规范与全量结果汇总；q1v2_correspondence.py 对应的独立模块产出典型样本验证；verify 阶段对应可复现性说明。总体流程见图 1-4，图中同时标出三路观测按词区间汇合的位置。</w:t>
      </w:r>
    </w:p>
    <w:p w14:paraId="7085870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397827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7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866A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1-4 问题一总体流程（S0–S5 依次为 prepare、text、align、media、tables、verify；text、align、media 三路取到的观测在 tables 阶段按词区间汇合）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1.8.2 六阶段职责与产物</w:t>
      </w:r>
    </w:p>
    <w:p w14:paraId="60343AC0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六个阶段的职责与产物如下。prepare 定位附件 1 的 100 条片段、核对视频与文本的 SHA-256、冻结配置；text 由官方文本切出 1926 个词单元并给出 768 维逐词表示；align 解码 16 kHz 单声道波形并运行冻结的强制对齐器，得到逐词区间；media 在同一份波形上计算 25 维低层描述符，在逐帧画面上计算 52 维混合系数；tables 汇总出 manifest.csv 与 results_100.csv，各 100 行；verify 执行 16 项机器核验。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1.8.3 贯穿全阶段的约束</w:t>
      </w:r>
    </w:p>
    <w:p w14:paraId="674BAAF2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三处约束贯穿全部阶段，不可动摇：运行期不使用网络，模型资产先预取并记录校验值；任何情况下不删除样本或标签，异常只入台账；交付物不含身份信息。三条约束各自都有对应的机器核验项，分别见第 3.2 节、第 4.6 节与第 3.6 节。</w:t>
      </w:r>
    </w:p>
    <w:p w14:paraId="281532D0">
      <w:pPr>
        <w:pStyle w:val="3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2 典型样本验证</w:t>
      </w:r>
    </w:p>
    <w:p w14:paraId="004BA960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2.1 样本选取与判据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2.1.1 自动选样判据</w:t>
      </w:r>
    </w:p>
    <w:p w14:paraId="4FAC385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典型样本由脚本按固定判据自动选取，判据记录在 correspondence/_meta.json 的 selection 字段中：词单元数在 [10,30] 区间；人脸有效率不低于 0.90；三模态共同有效词占比不低于 0.80；满足上述条件者按同时含 2 个以上语音窗与 2 个人脸帧的词数降序选取，同分按样本键升序。选取结果见表 2-1，三个样本的词单元数分别为 30、27、29，人脸有效率均在 0.90 以上。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2.1.2 选取结果</w:t>
      </w:r>
    </w:p>
    <w:p w14:paraId="2DD79D80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2-1 典型样本选取结果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24"/>
        <w:gridCol w:w="748"/>
        <w:gridCol w:w="748"/>
        <w:gridCol w:w="748"/>
        <w:gridCol w:w="624"/>
        <w:gridCol w:w="1123"/>
        <w:gridCol w:w="1622"/>
        <w:gridCol w:w="2125"/>
      </w:tblGrid>
      <w:tr w14:paraId="06633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86AB0B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样本编号</w:t>
            </w:r>
          </w:p>
        </w:tc>
        <w:tc>
          <w:tcPr>
            <w:tcW w:w="62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EF086B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词单元数 L</w:t>
            </w:r>
          </w:p>
        </w:tc>
        <w:tc>
          <w:tcPr>
            <w:tcW w:w="7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976586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多源观测词数</w:t>
            </w:r>
          </w:p>
        </w:tc>
        <w:tc>
          <w:tcPr>
            <w:tcW w:w="7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E10772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语音有效词数</w:t>
            </w:r>
          </w:p>
        </w:tc>
        <w:tc>
          <w:tcPr>
            <w:tcW w:w="7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3E180D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视觉有效词数</w:t>
            </w:r>
          </w:p>
        </w:tc>
        <w:tc>
          <w:tcPr>
            <w:tcW w:w="62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84B60A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人脸有效率</w:t>
            </w:r>
          </w:p>
        </w:tc>
        <w:tc>
          <w:tcPr>
            <w:tcW w:w="1123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9609F9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三模态共同有效词数</w:t>
            </w:r>
          </w:p>
        </w:tc>
        <w:tc>
          <w:tcPr>
            <w:tcW w:w="162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A02DCB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源观测复算核验</w:t>
            </w:r>
          </w:p>
        </w:tc>
        <w:tc>
          <w:tcPr>
            <w:tcW w:w="212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F952D0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对应表文件</w:t>
            </w:r>
          </w:p>
        </w:tc>
      </w:tr>
      <w:tr w14:paraId="3075C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5B20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-THoVjtIkeU</w:t>
            </w:r>
            <m:oMath>
              <m:sSub>
                <m:sSubPr/>
                <m:e/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DA5A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30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299F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A5B6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BDBC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711F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0.996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1C52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5592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5EA8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-THoVjtIkeU___6_correspondence.csv</w:t>
            </w:r>
          </w:p>
        </w:tc>
      </w:tr>
      <w:tr w14:paraId="7DB57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5560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-dxfTGcXJoc</w:t>
            </w:r>
            <m:oMath>
              <m:sSub>
                <m:sSubPr/>
                <m:e/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320B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228E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1A5F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7560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FF8A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0.997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1B97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7F06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4F55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-dxfTGcXJoc___6_correspondence.csv</w:t>
            </w:r>
          </w:p>
        </w:tc>
      </w:tr>
      <w:tr w14:paraId="514D9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B9D6A8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-wny0OAz3g8</w:t>
            </w:r>
            <m:oMath>
              <m:sSub>
                <m:sSubPr/>
                <m:e/>
                <m:sub/>
              </m:sSub>
            </m:oMath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43B954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43D876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361EB7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327E6EF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613EEE8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0.950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23C1D6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6D7FB54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通过（CSR 逐元素复算相等）</w:t>
            </w:r>
          </w:p>
        </w:tc>
        <w:tc>
          <w:tcPr>
            <w:tcW w:w="2125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81D247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-wny0OAz3g8___7_correspondence.csv</w:t>
            </w:r>
          </w:p>
        </w:tc>
      </w:tr>
    </w:tbl>
    <w:p w14:paraId="34759C70">
      <w:pPr>
        <w:spacing w:before="0" w:after="80" w:line="288" w:lineRule="auto"/>
        <w:ind w:firstLine="0"/>
        <w:jc w:val="left"/>
      </w:pPr>
    </w:p>
    <w:p w14:paraId="39DD7BFE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2.2 逐词对应关系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2.2.1 逐词对应表的内容</w:t>
      </w:r>
    </w:p>
    <w:p w14:paraId="49E6A802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 2-2 给出第一个典型样本全部 30 个词单元的对应关系，包括文本片段、对应语音时段与窗数、对应视频帧段与帧数，以及三模态特征行在该词上的有效性。逐词的源观测计数另绘于图 2-1。</w:t>
      </w:r>
    </w:p>
    <w:p w14:paraId="27334136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2-2 典型样本逐词对应表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721"/>
        <w:gridCol w:w="1327"/>
        <w:gridCol w:w="641"/>
        <w:gridCol w:w="641"/>
        <w:gridCol w:w="1362"/>
        <w:gridCol w:w="961"/>
        <w:gridCol w:w="1442"/>
        <w:gridCol w:w="1603"/>
      </w:tblGrid>
      <w:tr w14:paraId="3D5D9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D95363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词序</w:t>
            </w:r>
          </w:p>
        </w:tc>
        <w:tc>
          <w:tcPr>
            <w:tcW w:w="72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B05CAD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文本片段</w:t>
            </w:r>
          </w:p>
        </w:tc>
        <w:tc>
          <w:tcPr>
            <w:tcW w:w="132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178DDD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语音时段(s)</w:t>
            </w:r>
          </w:p>
        </w:tc>
        <w:tc>
          <w:tcPr>
            <w:tcW w:w="64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2810F8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语音窗数</w:t>
            </w:r>
          </w:p>
        </w:tc>
        <w:tc>
          <w:tcPr>
            <w:tcW w:w="64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551CE8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人脸帧数</w:t>
            </w:r>
          </w:p>
        </w:tc>
        <w:tc>
          <w:tcPr>
            <w:tcW w:w="136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305650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视频帧PTS跨度(s)</w:t>
            </w:r>
          </w:p>
        </w:tc>
        <w:tc>
          <w:tcPr>
            <w:tcW w:w="96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6BC44A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时段内总帧数</w:t>
            </w:r>
          </w:p>
        </w:tc>
        <w:tc>
          <w:tcPr>
            <w:tcW w:w="144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553751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三模态特征行 T/A/V</w:t>
            </w:r>
          </w:p>
        </w:tc>
        <w:tc>
          <w:tcPr>
            <w:tcW w:w="1603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1B52DE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备注</w:t>
            </w:r>
          </w:p>
        </w:tc>
      </w:tr>
      <w:tr w14:paraId="62437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25BF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8FF5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6108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[0.480000, 0.560000)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D1FD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FE14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5C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0.500000–0.533333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E303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0119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5087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1B72B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1CE7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97D0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know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0B7D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[0.560000, 0.680000)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43B9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0BE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3F99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0.566667–0.666667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81BB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14DE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11CA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5B83C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BA40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2A69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that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4348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[0.800000, 0.900000)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66E3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1E5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559B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0.800000–0.866667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B9C7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B34E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CA02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1BE0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3151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297D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AA36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ADA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7E21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1C05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6A95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0B11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1/0/0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B1EC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无合法区间，不凑观测</w:t>
            </w:r>
          </w:p>
        </w:tc>
      </w:tr>
      <w:tr w14:paraId="52A4F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0033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F30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think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B43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[0.900000, 1.160000)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6CAF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72D5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CD6C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0.900000–1.133333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BD8A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7DC2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5AFD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1DDCC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5B9D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4D1C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listening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9C2B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[1.220000, 1.740000)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290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52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E9C8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6448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1.233333–1.733333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7575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7D42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6FBC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E792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D2B3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2214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to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45A1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[1.740000, 2.060000)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A6D9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12FD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9463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1.766667–2.033333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7662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7C2D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1464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49A11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7AFE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B76F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young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828C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[2.060000, 2.200000)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3BE4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0F04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5A47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2.066667–2.166667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A12D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BDAB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08B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3A33E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368E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5678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people,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A4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[2.200000, 2.550000)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D526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35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A467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2DE1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2.200000–2.533333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E979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961B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2B34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6ACDC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FD57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CA70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taking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DD76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[2.860000, 2.960000)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45F9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E907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6583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2.866667–2.933333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44A2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D357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D5E2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151EC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E874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63E9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in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45FB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[2.960000, 3.220000)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428C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3301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0E2C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2.966667–3.200000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C173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5B22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7019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1B8B5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6F32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A3F4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what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872A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[3.220000, 3.340000)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5170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9782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F7A7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3.233333–3.333333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0C94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7A0B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CC4B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4E3B5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3A1C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BBA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they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1691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[3.340000, 3.560000)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4540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D32B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F54F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3.366667–3.533333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F615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66F0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720F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07FA9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148D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DBC5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have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A9F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[3.660000, 3.760000)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DEB7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D885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698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3.666667–3.733333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9B9E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E37E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BE51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01B1D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9F67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88F1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to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0DBD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[3.760000, 3.940000)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546F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B94F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16F5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3.766667–3.933333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D6E4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1E4D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F5AF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48C4A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F57B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4871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say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C02C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[3.940000, 4.120000)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2152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D65B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0A0A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3.966667–4.100000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59A5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6443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B827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535ED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9A17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0190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because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C24F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[4.120000, 4.440000)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1793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01BB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DD23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4.133333–4.433333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6E19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D09C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2915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7F5E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6368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17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CAD0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what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5DDC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[4.440000, 4.980000)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5762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7F04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653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4.466667–4.966667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E82F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529E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2A66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48AD8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52A9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CAEA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130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[4.980000, 5.100000)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846E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1ED0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A57A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5.000000–5.066667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D6F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1A4D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E10B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7AF17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7895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19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E778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have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474B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[5.100000, 5.240000)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1DB9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14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C0EB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0A51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5.100000–5.233333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EE0A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21B2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38F8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ABAC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134F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20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D2B1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seen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B24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[5.240000, 5.440000)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3A0D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711A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3859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5.266667–5.433333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1E42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F676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B82D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44F6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6A04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8BD0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all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F8B9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[5.440000, 5.660000)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A59F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12A4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C0FF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5.466667–5.633333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2C83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5E40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2BB2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0AC36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205B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F5A0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around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582C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[5.660000, 5.900000)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6844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24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0E25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6512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5.666667–5.866667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F207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B742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D9AA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36A96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4E95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23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0CCC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1E5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[5.900000, 6.080000)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862E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02C1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A0C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5.900000–6.066667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6307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12B3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2D16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78EA2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49D0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88FA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world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967B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[6.080000, 6.340000)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01F2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DC3D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132E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6.100000–6.333333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8CE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5AE9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15AA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06480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16CB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25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B1BF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is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1341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[6.340000, 6.620000)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31A2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9FDA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992F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6.366667–6.600000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7CF5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BDF0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C0E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1B05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88DF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D173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0B55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[6.620000, 6.740000)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F40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056D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A136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6.633333–6.733333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FE7E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8AB8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389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2185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8A3F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0DFD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power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DEE9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[6.760000, 7.020000)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E4BD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26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2D12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3B5B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6.766667–7.000000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09F0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ED7B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F2AC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7F1AF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50AD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0577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of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06BD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[7.020000, 7.280000)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171C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27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420B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CFEE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7.033333–7.266667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D036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C76A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AA88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 w14:paraId="03E40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E3D9A1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29</w:t>
            </w:r>
          </w:p>
        </w:tc>
        <w:tc>
          <w:tcPr>
            <w:tcW w:w="721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1C95E44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youth.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70847A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[7.280000, 7.500000)</w:t>
            </w:r>
          </w:p>
        </w:tc>
        <w:tc>
          <w:tcPr>
            <w:tcW w:w="641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2C3A627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21</w:t>
            </w:r>
          </w:p>
        </w:tc>
        <w:tc>
          <w:tcPr>
            <w:tcW w:w="641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F83811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CFEE28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7.300000–7.466667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36124E5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849C51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1/1/1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C6B3AE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</w:tbl>
    <w:p w14:paraId="245DE663">
      <w:pPr>
        <w:spacing w:before="0" w:after="80" w:line="288" w:lineRule="auto"/>
        <w:ind w:firstLine="0"/>
        <w:jc w:val="left"/>
      </w:pPr>
    </w:p>
    <w:p w14:paraId="08E8E42F">
      <w:pPr>
        <w:spacing w:before="40" w:after="120" w:line="240" w:lineRule="auto"/>
        <w:ind w:firstLine="0"/>
        <w:jc w:val="left"/>
      </w:pPr>
      <w:r>
        <w:rPr>
          <w:rFonts w:ascii="宋体" w:hAnsi="宋体" w:eastAsia="宋体" w:cs="宋体"/>
          <w:b w:val="0"/>
          <w:i w:val="0"/>
          <w:sz w:val="20"/>
        </w:rPr>
        <w:t>表注：末列 T/A/V 为该词三模态特征行的有效性三元组，1 表示该模态在此词上有真实观测、特征行参与聚合，0 表示判为无效、特征行全部为零。</w:t>
      </w:r>
    </w:p>
    <w:p w14:paraId="7E5B281A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335153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5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2.2.2 源观测计数与有效观测的区分</w:t>
      </w:r>
    </w:p>
    <w:p w14:paraId="15F07DAF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2-1 典型样本逐词源观测计数</w:t>
      </w:r>
    </w:p>
    <w:p w14:paraId="48AB45C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表中的语音窗数与人脸帧数是实际参与聚合的观测数，与时段内总帧数一列不同，后者包含未检出人脸的帧，这一区别对应 word_vision_valid 的含义。图 2-1 把两者并列画出，该样本的人脸有效帧与时段内帧在多数词上重合，重合的原因是这条样本的人脸检出率接近 1。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2.2.3 三点说明</w:t>
      </w:r>
    </w:p>
    <w:p w14:paraId="653CA0A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三点需要说明。其一，一段观测被多个词共享属正常现象：词 listening 的区间宽 0.52 s，落入的语音窗有 52 个、人脸帧有 16 个，只要时间标签落在区间内即计入聚合，依据是落点而非对原始观测重新采样。其二，无效词如实留空：词 I 的词时间有效性为 0，CSR 为空，三路特征行全部为零，备注记无合法区间，该词占一行而非被删除。其三，语音窗步长 10 ms 短于视频帧间隔，两者在同一词上的时间跨度起点相近而长度不同，这不是对齐误差。</w:t>
      </w:r>
    </w:p>
    <w:p w14:paraId="6F6626BC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2.3 对齐时间线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2.3.1 时间线的构成与读法</w:t>
      </w:r>
    </w:p>
    <w:p w14:paraId="71CCEA94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图 2-2 将表 2-2 的对应关系绘于同一时间轴。上栏三条带自下而上分别为视频帧、语音窗与词区间，下栏为逐词的源观测计数。词区间带在约 0.7 s 处的空隙对应词 I，该词无合法区间，故在时间轴上没有位置。</w:t>
      </w:r>
    </w:p>
    <w:p w14:paraId="0A5C8A12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4139565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FC64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2-2 典型样本的对齐时间线</w:t>
      </w:r>
    </w:p>
    <w:p w14:paraId="5FF184BF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2.4 对应关系的独立复算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2.4.1 独立复算的方法</w:t>
      </w:r>
    </w:p>
    <w:p w14:paraId="59D9950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表 2-2 由 NPZ 重新计算得到，未另行编写。对每个词按式 (1-2) 独立重选索引集合，与落盘的 CSR 下标集合逐元素比较。三个样本的全部词（30、27、29 个，含无效词）均相等，结果记录在 correspondence/_meta.json 的 csr_check 中。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2.4.2 复算的检验范围</w:t>
      </w:r>
    </w:p>
    <w:p w14:paraId="2C39B1BB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这一复算只读成品 NPZ 的原始观测序列与索引结构，不读视频、不加载任何模型，因此它检验的是聚合口径与归属结构两件事，而不依赖提取过程是否重现。此外，逐词对应表本身也由该脚本从 NPZ 生成，人工只负责选定样本，不介入数值。</w:t>
      </w:r>
    </w:p>
    <w:p w14:paraId="74816BDC">
      <w:pPr>
        <w:pStyle w:val="3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3 方案可复现性说明</w:t>
      </w:r>
    </w:p>
    <w:p w14:paraId="7BB48D2E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3.1 运行环境与依赖版本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3.1.1 运行环境与依赖清单</w:t>
      </w:r>
    </w:p>
    <w:p w14:paraId="32EC8CD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全链路在 CPython 3.13.9 下运行，工作区取仓库之外的纯 ASCII 路径，原因是 openSMILE 的 Python 绑定与 MediaPipe 都会把配置或权重路径交给原生层，非 ASCII 路径会在这一层出错。依赖版本与逐包是否被本问链路直接调用列于表 3-1，该表由 environment.json 与对代码的静态扫描共同给出。</w:t>
      </w:r>
    </w:p>
    <w:p w14:paraId="7281EBB5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3-1 运行环境与依赖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282"/>
        <w:gridCol w:w="2244"/>
        <w:gridCol w:w="4276"/>
      </w:tblGrid>
      <w:tr w14:paraId="72B30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B3E5B3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包</w:t>
            </w:r>
          </w:p>
        </w:tc>
        <w:tc>
          <w:tcPr>
            <w:tcW w:w="128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CFD663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本机实测版本</w:t>
            </w:r>
          </w:p>
        </w:tc>
        <w:tc>
          <w:tcPr>
            <w:tcW w:w="224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5A1099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问题一链路直接 import</w:t>
            </w:r>
          </w:p>
        </w:tc>
        <w:tc>
          <w:tcPr>
            <w:tcW w:w="427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D16BD9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未被直接 import 时的角色</w:t>
            </w:r>
          </w:p>
        </w:tc>
      </w:tr>
      <w:tr w14:paraId="3BB1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929D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av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3B74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18.1.0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7820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560C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58C4F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85F7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librosa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D47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1.0.0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3555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FF7D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本问链路不调用；该包由整机环境快照记录</w:t>
            </w:r>
          </w:p>
        </w:tc>
      </w:tr>
      <w:tr w14:paraId="6605E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3B2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C72A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0.10.35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2308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118F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070C8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34B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numpy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92F5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2.2.6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7A69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4A2E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2836E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D003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openai-whisper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BD49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20250625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D701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A2EE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运行期传递依赖：stable_whisper.load_model() 加载的即 whisper 检查点</w:t>
            </w:r>
          </w:p>
        </w:tc>
      </w:tr>
      <w:tr w14:paraId="6BCC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08C0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openpyxl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57B8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3.1.5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C52F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5022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运行期传递依赖：pandas.read_excel 读 label-100.xlsx 的引擎</w:t>
            </w:r>
          </w:p>
        </w:tc>
      </w:tr>
      <w:tr w14:paraId="4A880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ED6E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512F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2.6.0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3D16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8ECA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19D19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F86D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pandas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1F86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3.0.6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10F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71CA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78E71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313C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stable-ts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09FD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2.19.1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5669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FD48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1F90D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0831E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torch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29D3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2.14.0+cpu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5D25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211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  <w:tr w14:paraId="248C6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063A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torchaudio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7AF3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2.11.0+cpu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16D8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否</w:t>
            </w:r>
          </w:p>
        </w:tc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B84B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本问链路未直接调用（随 torch 音频栈装入）</w:t>
            </w:r>
          </w:p>
        </w:tc>
      </w:tr>
      <w:tr w14:paraId="7D215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DB901A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transformers</w:t>
            </w:r>
          </w:p>
        </w:tc>
        <w:tc>
          <w:tcPr>
            <w:tcW w:w="128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F91032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5.17.0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DD9BB4D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是</w:t>
            </w:r>
          </w:p>
        </w:tc>
        <w:tc>
          <w:tcPr>
            <w:tcW w:w="4276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2D0C9A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—</w:t>
            </w:r>
          </w:p>
        </w:tc>
      </w:tr>
    </w:tbl>
    <w:p w14:paraId="5FC48E64">
      <w:pPr>
        <w:spacing w:before="0" w:after="80" w:line="288" w:lineRule="auto"/>
        <w:ind w:firstLine="0"/>
        <w:jc w:val="left"/>
      </w:pP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3.1.2 版本差异的口径</w:t>
      </w:r>
    </w:p>
    <w:p w14:paraId="3EAA23C5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版本口径上有一处需要说明。环境快照是整机快照，其中部分版本与参考实现记录不同，例如 transformers 取 5.17.0、torch 取 2.14.0+cpu，而参考实现记录为 4.57.6 与 2.8.0。本方案选择不降级：降级会与同一仓库中问题二、问题三的链路冲突，而音频与视觉两条通路走的是 PyAV、openSMILE 与 MediaPipe 的冻结配置，与 torch、transformers 的版本无耦合；文本通路的词单元口径则由 V3 在本机复算命中，与主流行无关。差异本身记录在 environment.json 的 version_differences_from_reference 中，随交付提交。</w:t>
      </w:r>
    </w:p>
    <w:p w14:paraId="6BF9617B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3.2 模型资产与校验值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3.2.1 模型资产、校验探针与离线加载</w:t>
      </w:r>
    </w:p>
    <w:p w14:paraId="46CE7D54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模型资产的身份由 SHA-256 锁定，核验时逐字节比对，见表 3-2。四项资产各有对应的探针：RoBERTa 的 6 个文件逐个比对校验值并做掩码补全指纹；MediaPipe 比对权重校验值并逐个核对输出的枚举名单，另用真实帧跑一次检出；openSMILE 比对配置校验值并核对 25 个特征名的顺序；whisper 比对检查点校验值。四项探针合计 14 条断言，由 V7 执行。</w:t>
      </w:r>
    </w:p>
    <w:p w14:paraId="54AE069E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3-2 模型资产与校验值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957"/>
        <w:gridCol w:w="1859"/>
        <w:gridCol w:w="3917"/>
      </w:tblGrid>
      <w:tr w14:paraId="58E1B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4720F5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资产</w:t>
            </w:r>
          </w:p>
        </w:tc>
        <w:tc>
          <w:tcPr>
            <w:tcW w:w="195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24BC25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文件</w:t>
            </w:r>
          </w:p>
        </w:tc>
        <w:tc>
          <w:tcPr>
            <w:tcW w:w="185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EF5A7B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SHA-256（前 16 位）</w:t>
            </w:r>
          </w:p>
        </w:tc>
        <w:tc>
          <w:tcPr>
            <w:tcW w:w="391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020056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说明</w:t>
            </w:r>
          </w:p>
        </w:tc>
      </w:tr>
      <w:tr w14:paraId="024B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7429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RoBERTa 文本编码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2DA3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model.safetensors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136C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5bde1d28afb363d0…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860D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 个文件逐个校验，任一不符即报错</w:t>
            </w:r>
          </w:p>
        </w:tc>
      </w:tr>
      <w:tr w14:paraId="6ED0C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6626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whisper 强制对齐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851B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base.en.pt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70C3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25a8566e1d0c1e22…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2EF2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base.en，与 stable-ts 配套</w:t>
            </w:r>
          </w:p>
        </w:tc>
      </w:tr>
      <w:tr w14:paraId="03D73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D0BA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MediaPipe 面部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F4D8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face_landmarker.task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696B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64184e229b263107…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973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预取一次后离线加载（本次 downloaded_this_run=False）</w:t>
            </w:r>
          </w:p>
        </w:tc>
      </w:tr>
      <w:tr w14:paraId="6EB31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5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E02DA0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openSMILE 配置</w:t>
            </w:r>
          </w:p>
        </w:tc>
        <w:tc>
          <w:tcPr>
            <w:tcW w:w="1957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21CFE71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eGeMAPSv02.conf</w:t>
            </w:r>
          </w:p>
        </w:tc>
        <w:tc>
          <w:tcPr>
            <w:tcW w:w="185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B4A406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ef451953badced2e…</w:t>
            </w:r>
          </w:p>
        </w:tc>
        <w:tc>
          <w:tcPr>
            <w:tcW w:w="3917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D3CDCAC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eGeMAPSv02 LowLevelDescriptors，25 维，顺序已冻结</w:t>
            </w:r>
          </w:p>
        </w:tc>
      </w:tr>
    </w:tbl>
    <w:p w14:paraId="540047AD">
      <w:pPr>
        <w:spacing w:before="0" w:after="80" w:line="288" w:lineRule="auto"/>
        <w:ind w:firstLine="0"/>
        <w:jc w:val="left"/>
      </w:pPr>
    </w:p>
    <w:p w14:paraId="4326C2C3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运行期不使用网络。RoBERTa 以 local_files_only=True 加载，MediaPipe 的权重预取一次后离线加载，语音识别检查点以本地路径传入而不是模型名，因为以模型名传入在缓存缺失时会触发联网下载。冻结的文本模型本体体积较大，无法随交付提交，本文对其固定版本、来源与校验值，交付物内嵌 config_sha256、roberta_model_sha256、mediapipe_model_sha256 与 opensmile_config_sha256 四个字段，使每份特征文件都能自证来源。</w:t>
      </w:r>
    </w:p>
    <w:p w14:paraId="72F832EF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3.3 核心参数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3.3.1 对齐侧与提取侧参数</w:t>
      </w:r>
    </w:p>
    <w:p w14:paraId="100180A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对齐侧参数固定在 config_snapshot.json 中，随交付提交：语言取 en；remove_instant_words 取 False，即保留瞬时词；failure_threshold 取空值，即不因单条失败中断全量；regroup 与 stream 均取 False，即不做二次分段、不做流式处理。对齐器为 stable-ts 2.19.1，声学模型为 whisper base.en 的冻结检查点，对齐来源记为 q1v2_own_stable_ts_run。</w:t>
      </w:r>
    </w:p>
    <w:p w14:paraId="4CABC37E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提取侧参数：文本模型为 FacebookAI/roberta-base，revision 取 e2da8e2f811d1448a5b465c236feacd80ffbac7b，隐层维度 768，单条样本 token 上限 80；语音重采样为 16 kHz 单声道，特征集 eGeMAPSv02，特征层级 LowLevelDescriptors，维度 25，num_workers=1、multiprocessing=False；视觉模型为 MediaPipe FaceLandmarker，运行模式 VIDEO，每帧取 1 张人脸，混合系数 52 维，每样本新建并关闭实例；逐词统计量取均值与总体标准差，标准差自由度取 0。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3.3.2 数值精度与体积</w:t>
      </w:r>
    </w:p>
    <w:p w14:paraId="2DA52E2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数值精度上保持 float32，不降为 float16。降精度会使 V4 的可回溯重算在 1e−5 的相对容差下失效。体积问题改用无损压缩解决，压缩后的数值解压后逐位相同，位精确锚点不受影响。</w:t>
      </w:r>
    </w:p>
    <w:p w14:paraId="69A177F4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3.4 运行流程与命令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3.4.1 分阶段执行与耗时</w:t>
      </w:r>
    </w:p>
    <w:p w14:paraId="00E3D77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复现按六个阶段依次执行，每阶段可独立重跑，已完成的样本按缓存跳过。分阶段实名耗时见图 3-1，其中媒体阶段含逐帧解码与面部特征提取，是链路的主要耗时来源。</w:t>
      </w:r>
    </w:p>
    <w:p w14:paraId="08C89C60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2136140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13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4C67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3-1 分阶段实名耗时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3.4.2 核心命令与工作区隔离</w:t>
      </w:r>
    </w:p>
    <w:p w14:paraId="656E60D1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核心命令如下，依次为安装依赖、全量重跑六个阶段、导出典型样本逐词对应表、重跑核验、扫描并清理交付物中的身份信息。</w:t>
      </w:r>
    </w:p>
    <w:p w14:paraId="43CA7697">
      <w:pPr>
        <w:spacing w:before="0" w:after="0" w:line="240" w:lineRule="auto"/>
        <w:ind w:left="283" w:firstLine="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pip install -r code/requirements-q1v2.txt</w:t>
      </w:r>
    </w:p>
    <w:p w14:paraId="51481ACB">
      <w:pPr>
        <w:spacing w:before="0" w:after="0" w:line="240" w:lineRule="auto"/>
        <w:ind w:left="283" w:firstLine="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code/run_q1v2_all.py --stage=all --isolate</w:t>
      </w:r>
    </w:p>
    <w:p w14:paraId="34413E84">
      <w:pPr>
        <w:spacing w:before="0" w:after="0" w:line="240" w:lineRule="auto"/>
        <w:ind w:left="283" w:firstLine="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code/q1v2_correspondence.py</w:t>
      </w:r>
    </w:p>
    <w:p w14:paraId="73A1A4D9">
      <w:pPr>
        <w:spacing w:before="0" w:after="0" w:line="240" w:lineRule="auto"/>
        <w:ind w:left="283" w:firstLine="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code/run_q1v2_all.py --stage=verify</w:t>
      </w:r>
    </w:p>
    <w:p w14:paraId="1DF5804E">
      <w:pPr>
        <w:spacing w:before="0" w:after="0" w:line="240" w:lineRule="auto"/>
        <w:ind w:left="283" w:firstLine="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python code/package_check.py --sanitize</w:t>
      </w:r>
    </w:p>
    <w:p w14:paraId="3CCE3950">
      <w:pPr>
        <w:spacing w:before="0" w:after="80" w:line="288" w:lineRule="auto"/>
        <w:ind w:firstLine="0"/>
        <w:jc w:val="left"/>
      </w:pPr>
    </w:p>
    <w:p w14:paraId="65F069A8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work 与 isolate 两个开关的作用是隔离工作区与子进程：媒体阶段在独立子进程中运行，避免原生库的全局状态跨阶段残留。断点续跑的判据是缓存文件的新旧顺序，由 V8 检查缓存、产物与汇总表三者的时间先后，防止以旧缓存生成新表。</w:t>
      </w:r>
    </w:p>
    <w:p w14:paraId="7EA57163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3.5 机器核验与断言总账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3.5.1 核验项与断言总账</w:t>
      </w:r>
    </w:p>
    <w:p w14:paraId="00716E20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核验共 16 项，编号为 V1 至 V14 与 M1、M2，检验内容与断言数列于表 3-3，其中 15 项执行，V12（与外部对照文件对拍）默认跳过。16 项合计 20 686 条断言，无失败。各项的断言规模见图 3-2。</w:t>
      </w:r>
    </w:p>
    <w:p w14:paraId="749F7ECC">
      <w:pPr>
        <w:keepNext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表 3-3 机器核验项与断言数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6889"/>
        <w:gridCol w:w="1033"/>
        <w:gridCol w:w="688"/>
      </w:tblGrid>
      <w:tr w14:paraId="1D561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96ACBE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编号</w:t>
            </w:r>
          </w:p>
        </w:tc>
        <w:tc>
          <w:tcPr>
            <w:tcW w:w="688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455C8C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检验内容</w:t>
            </w:r>
          </w:p>
        </w:tc>
        <w:tc>
          <w:tcPr>
            <w:tcW w:w="1033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64DB2B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断言数</w:t>
            </w:r>
          </w:p>
        </w:tc>
        <w:tc>
          <w:tcPr>
            <w:tcW w:w="68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D47916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0"/>
              </w:rPr>
              <w:t>失败</w:t>
            </w:r>
          </w:p>
        </w:tc>
      </w:tr>
      <w:tr w14:paraId="519A4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8D40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5D90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双向集合相等（输入/登记/两张表/产物/日志）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6EE0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DAC3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3F67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D5B0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V2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E3FE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NPZ schema 自洽（字段/形状/dtype/掩码一致）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C3794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8200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AA11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4AFF0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9C835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V3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5BD4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词单元可重建（1926 口径的独立复算）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FF2C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400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6A6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3D4D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D80E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V4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9B2F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词级聚合可回溯重算（CSR 回捞 + 独立重选）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C4B8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3006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CBBE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77921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D9AA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V5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DF27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时间轴一致性（共享 t0 / 支撑区间 / 覆盖交叠）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E17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D88C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0F5F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F386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V8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06C4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产物新鲜度（缓存 → 产物 → 表）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5F25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E712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2CB6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663C0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V9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F69C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跨样本查重（重复必须可解释）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EA84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299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7619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1E3D3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132A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V10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BE83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异常只标注不删除（counts_as_deletion ≡ 0）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21FC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229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83FB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72CF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4571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V11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6EE9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路由可复算（纯函数重放逐字段比对）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339F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700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66DB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7679C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B2578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V13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776A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对齐结构：文本层硬断言 + 对齐器规模对照实现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01B1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5787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D685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1C5AA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72F0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M1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D427F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媒体全量硬锚点（帧数 / 人脸帧 / 零面部样本数）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93C7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0B5A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742FC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F1FF7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M2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90194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受保护基线未变（既有交付未被破坏）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8E0A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530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61FD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5848A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DDD96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V6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0703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外部 ffprobe 交叉核对（解码覆盖 vs 容器声明）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9086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100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0BBD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00E64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73F7A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V7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9576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权重真实性（RoBERTa / MediaPipe / openSMILE / whisper）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F73A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D6F4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79B19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B4852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V14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CD9C3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数字静音位精确复现（覆盖/窗数/逐采样全零）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D56E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14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A8A5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  <w:tr w14:paraId="65E35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642CC39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V12</w:t>
            </w:r>
          </w:p>
        </w:tc>
        <w:tc>
          <w:tcPr>
            <w:tcW w:w="6889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281E8E6B">
            <w:pPr>
              <w:spacing w:before="60" w:after="6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与对照路由对拍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373725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ABB158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0"/>
              </w:rPr>
              <w:t>0</w:t>
            </w:r>
          </w:p>
        </w:tc>
      </w:tr>
    </w:tbl>
    <w:p w14:paraId="11583116">
      <w:pPr>
        <w:spacing w:before="0" w:after="80" w:line="288" w:lineRule="auto"/>
        <w:ind w:firstLine="0"/>
        <w:jc w:val="left"/>
      </w:pPr>
    </w:p>
    <w:p w14:paraId="37BFD9E5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723890" cy="252730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2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4AF">
      <w:pPr>
        <w:keepNext w:val="0"/>
        <w:spacing w:before="120" w:after="80" w:line="240" w:lineRule="auto"/>
        <w:ind w:firstLine="0"/>
        <w:jc w:val="center"/>
      </w:pPr>
      <w:r>
        <w:rPr>
          <w:rFonts w:ascii="宋体" w:hAnsi="宋体" w:eastAsia="宋体" w:cs="宋体"/>
          <w:b w:val="0"/>
          <w:i w:val="0"/>
          <w:sz w:val="20"/>
        </w:rPr>
        <w:t>图 3-2 十六项机器核验的断言条数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3.5.2 核验的四类对象</w:t>
      </w:r>
    </w:p>
    <w:p w14:paraId="53DA615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核验按对象分四类。自洽类检验产物内部与产物之间是否一致：V1 检查输入、登记表、两张汇总表、产物与日志五方集合相等，各 100 且各出现一次；V2 检查 100 个 NPZ 的字段、形状、数据类型与掩码是否自洽，共 8200 条断言；V3 检查词单元可由官方文本重建；V4 检查词级聚合可由原始观测回溯重算。外部锚类用外部工具或资产指纹交叉核对：V6 用 ffprobe 核对解码覆盖与容器声明，V7 用四项探针核对权重真实性。过程类检查链路是否按预期推进：V8 检查产物新鲜度，V9 检查跨样本查重且重复必须可解释，V10 检查异常只标注不删除，V11 用落盘标量重放路由纯函数并比对 7 个字段。结构类给出确定量的硬断言：V13、V14 与 M1。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3.5.3 硬断言明细、软区间与核验器约束</w:t>
      </w:r>
    </w:p>
    <w:p w14:paraId="61845388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V4 共 3006 条断言，用 CSR 结构回捞源观测重算均值与总体标准差并与落盘值比对（相对容差 10⁻⁵），另按式 (1-2) 独立重选索引再比一次，同时检验了聚合口径与归属结构。V13 的硬断言只建立在客观量上：词单元 1926、空白块 1932、映射失败 0、无槽词 0，以及结构合法词 1719 加零时长词 207 等于词单元数。M1 为三项全量硬锚点：视频帧 23 241 帧、人脸检出帧 16 806 帧、未检出人脸样本 24 条。M2 确认 530 个受保护文件未发生实质改动。V14 完整解码 2 条数字静音样本，采样点数 96 872 与 91 227，确认 int16 逐采样为零；该检验跨越解码、重采样与特征窗划分，是复现是否成功的端到端锚点。</w:t>
      </w:r>
    </w:p>
    <w:p w14:paraId="0CD7C9EE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V13 中有一条软区间（非断言项）超出范围：含零时长词的样本数实测为 53，记录的软区间为 [30,44]。原因是本方案固定 remove_instant_words=False 保留瞬时词，说话人为空的片段必然产生一批零时长词，其中全部词都为零时长的样本有 3 条，即 -mJ2ud6oKI8 的第 1、2 段与 -ri04Z7vwnc 的第 1 段。该软区间用于观察，不参与通过与否的判定；与之并列的对照值 37 来自一次旧的对齐记录，两者不可互相引用。对齐器产出的槽数为 1929，比词单元数多 3，该数值取决于本次对齐运行，不作为断言。可断言的是文本层的确定函数与零失败性质，即 1926 个词单元、1932 个空白块、映射失败为 0 与无槽词为 0。</w:t>
      </w:r>
    </w:p>
    <w:p w14:paraId="6BE6F15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核验器本身有两条自我约束。其一，核验器不得把自己单次运行的结果断言为客观约束：V7 中关于词嵌入离散程度的一项原本以初始化取值作判据，现改为实测回归带加掩码补全指纹，并在文档中注明这是回归基线。其二，核验器不得把匹配到的身份串写进报告：扫描命中处只记已隐去的字符数，不记原文，避免把泄漏写进证据。</w:t>
      </w:r>
    </w:p>
    <w:p w14:paraId="63B2BE5A">
      <w:pPr>
        <w:pStyle w:val="4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3"/>
        </w:rPr>
        <w:t>3.6 独立复现与提交合规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3.6.1 独立复现与身份扫描</w:t>
      </w:r>
    </w:p>
    <w:p w14:paraId="722677AC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除上述核验外，本文另做了一次独立复现：清空全部中间态，从原始 mp4 重新执行六个阶段，产物与首次运行逐字节一致，manifest.csv 摘要与 NPZ 内嵌的 config_sha256 均未变化。</w:t>
      </w:r>
    </w:p>
    <w:p w14:paraId="552DC317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身份信息方面，交付物扫描覆盖 435 个文件，含逐个 NPZ 内的 11 826 条字符串，零命中；扫描的范围是 data/q1_v2 与 code/q1v2_*.py。该扫描不覆盖项目根目录下的既有文档，因此本次新增的论文与说明文档由构建脚本另行扫描，结果同样为零命中。</w:t>
      </w:r>
    </w:p>
    <w:p>
      <w:pPr>
        <w:pStyle w:val="5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2"/>
        </w:rPr>
        <w:t xml:space="preserve">3.6.2 交付体积与提交合规</w:t>
      </w:r>
    </w:p>
    <w:p w14:paraId="1823DCA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体积方面，问题一 v2 交付体积为 19 164 191 B，若计入代码与问题二、三的产物，合计 42 328 516 B，在 50 MB 的两种读法下均满足要求：宽松读法按 50×1024² 计为 52 428 800 B，严格读法按 50×10⁶ 计为 50 000 000 B。此处按替换核算：v2 是问题一的重建版本，交付时替换旧的问题一产物而不是并存；若两份问题一产物叠加提交，合计 58 457 701 B，两种读法均超出。两种核算并列于表 4-3。体积口径与 code/package_check.py 一致，同样排除缓存目录与日志目录。</w:t>
      </w:r>
      <w:bookmarkStart w:id="0" w:name="_GoBack"/>
      <w:bookmarkEnd w:id="0"/>
    </w:p>
    <w:p w14:paraId="1B3F30D1">
      <w:pPr>
        <w:pStyle w:val="3"/>
        <w:spacing w:before="200" w:after="120" w:line="264" w:lineRule="auto"/>
        <w:ind w:firstLine="0"/>
        <w:jc w:val="left"/>
      </w:pPr>
      <w:r>
        <w:rPr>
          <w:rFonts w:ascii="黑体" w:hAnsi="黑体" w:eastAsia="黑体" w:cs="黑体"/>
          <w:b/>
          <w:i w:val="0"/>
          <w:sz w:val="26"/>
        </w:rPr>
        <w:t>参考文献</w:t>
      </w:r>
    </w:p>
    <w:p w14:paraId="4E1C19B6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[1] Liu Y, Ott M, Goyal N, et al. RoBERTa: A Robustly Optimized BERT Pretraining Approach. arXiv:1907.11692, 2019.</w:t>
      </w:r>
    </w:p>
    <w:p w14:paraId="44ECE5D1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[2] Eyben F, Wöllmer M, Schuller B. openSMILE: The Munich Versatile and Fast Open-Source Audio Feature Extractor. ACM Multimedia, 2010: 1459–1462.</w:t>
      </w:r>
    </w:p>
    <w:p w14:paraId="0344695D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[3] Eyben F, Scherer K R, Schuller B W, et al. The Geneva Minimalistic Acoustic Parameter Set (GeMAPS) for Voice Research and Affective Computing. IEEE Transactions on Affective Computing, 2016, 7(2): 190–202.</w:t>
      </w:r>
    </w:p>
    <w:p w14:paraId="6A9DA909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[4] Lugaresi C, Tang J, Nash H, et al. MediaPipe: A Framework for Building Perception Pipelines. arXiv:1906.08172, 2019.</w:t>
      </w:r>
    </w:p>
    <w:p w14:paraId="67522165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[5] Radford A, Kim J W, Xu T, et al. Robust Speech Recognition via Large-Scale Weak Supervision. ICML, 2023: 28492–28518.</w:t>
      </w:r>
    </w:p>
    <w:p w14:paraId="18A76A8F">
      <w:pPr>
        <w:spacing w:before="0" w:after="60" w:line="288" w:lineRule="auto"/>
        <w:ind w:firstLine="440"/>
        <w:jc w:val="left"/>
      </w:pPr>
      <w:r>
        <w:rPr>
          <w:rFonts w:ascii="宋体" w:hAnsi="宋体" w:eastAsia="宋体" w:cs="宋体"/>
          <w:b w:val="0"/>
          <w:i w:val="0"/>
          <w:sz w:val="22"/>
        </w:rPr>
        <w:t>[6] Bain M, Huh J, Han T, et al. WhisperX: Time-Accurate Speech Transcription of Long-Form Audio. INTERSPEECH, 2023: 4489–4493.</w:t>
      </w:r>
    </w:p>
    <w:sectPr>
      <w:headerReference r:id="rId5" w:type="default"/>
      <w:footerReference r:id="rId6" w:type="default"/>
      <w:pgSz w:w="11906" w:h="16838"/>
      <w:pgMar w:top="1247" w:right="1304" w:bottom="1247" w:left="1304" w:header="72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6B0C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E04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C2BD1"/>
    <w:rsid w:val="305070BF"/>
    <w:rsid w:val="7F32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88" w:lineRule="auto"/>
      <w:ind w:firstLine="440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64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64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264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20" w:line="264" w:lineRule="auto"/>
      <w:ind w:firstLine="0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686</Words>
  <Characters>904</Characters>
  <Lines>0</Lines>
  <Paragraphs>0</Paragraphs>
  <TotalTime>3</TotalTime>
  <ScaleCrop>false</ScaleCrop>
  <LinksUpToDate>false</LinksUpToDate>
  <CharactersWithSpaces>968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2026-09-26T14:24:58Z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eyJoZGlkIjoiMTdjNmE4N2RmNWNkOWUyN2FjYTUyYTExZjEyYTQ5YTMiLCJ1c2VySWQiOiIxMjE5MTEyMjk5In0=</vt:lpwstr>
  </property>
  <property fmtid="{D5CDD505-2E9C-101B-9397-08002B2CF9AE}" pid="3" name="KSOProductBuildVer">
    <vt:lpwstr>2052-12.1.0.28505</vt:lpwstr>
  </property>
  <property fmtid="{D5CDD505-2E9C-101B-9397-08002B2CF9AE}" pid="4" name="ICV">
    <vt:lpwstr>9BC2516F9F8247FF8A0AB273F6988332_13</vt:lpwstr>
  </property>
</Properties>
</file>