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9C91B">
      <w:pPr>
        <w:spacing w:before="0" w:after="0" w:line="240" w:lineRule="auto"/>
        <w:jc w:val="left"/>
      </w:pPr>
    </w:p>
    <w:p w14:paraId="1F8EC28E">
      <w:pPr>
        <w:spacing w:before="0" w:after="0" w:line="240" w:lineRule="auto"/>
        <w:jc w:val="left"/>
      </w:pPr>
    </w:p>
    <w:p w14:paraId="0C523D11">
      <w:pPr>
        <w:spacing w:before="0" w:after="120" w:line="240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【此处插入华为标志图片】</w:t>
      </w:r>
    </w:p>
    <w:p w14:paraId="02CDA464">
      <w:pPr>
        <w:spacing w:before="0" w:after="0" w:line="240" w:lineRule="auto"/>
        <w:jc w:val="left"/>
      </w:pPr>
    </w:p>
    <w:p w14:paraId="6788A3EF">
      <w:pPr>
        <w:spacing w:before="0" w:after="0" w:line="240" w:lineRule="auto"/>
        <w:jc w:val="left"/>
      </w:pPr>
    </w:p>
    <w:p w14:paraId="08341C08">
      <w:pPr>
        <w:spacing w:before="0" w:after="12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中国研究生创新实践系列大赛</w:t>
      </w:r>
    </w:p>
    <w:p w14:paraId="274EF3A7">
      <w:pPr>
        <w:spacing w:before="0" w:after="120" w:line="240" w:lineRule="auto"/>
        <w:jc w:val="center"/>
      </w:pPr>
      <w:r>
        <w:rPr>
          <w:rFonts w:ascii="黑体" w:hAnsi="黑体" w:eastAsia="黑体" w:cs="黑体"/>
          <w:b w:val="0"/>
          <w:i w:val="0"/>
          <w:sz w:val="32"/>
        </w:rPr>
        <w:t>“华为杯”第二十三届中国研究生</w:t>
      </w:r>
    </w:p>
    <w:p w14:paraId="0FFA4C7C">
      <w:pPr>
        <w:spacing w:before="0" w:after="120" w:line="240" w:lineRule="auto"/>
        <w:jc w:val="center"/>
      </w:pPr>
      <w:r>
        <w:rPr>
          <w:rFonts w:ascii="黑体" w:hAnsi="黑体" w:eastAsia="黑体" w:cs="黑体"/>
          <w:b w:val="0"/>
          <w:i w:val="0"/>
          <w:sz w:val="32"/>
        </w:rPr>
        <w:t>数学建模竞赛</w:t>
      </w:r>
    </w:p>
    <w:p w14:paraId="3C4DD43E">
      <w:pPr>
        <w:spacing w:before="0" w:after="0" w:line="240" w:lineRule="auto"/>
        <w:jc w:val="left"/>
      </w:pPr>
    </w:p>
    <w:p w14:paraId="7CA49524">
      <w:pPr>
        <w:spacing w:before="0" w:after="0" w:line="240" w:lineRule="auto"/>
        <w:jc w:val="left"/>
      </w:pPr>
    </w:p>
    <w:p w14:paraId="5FFEC9AB">
      <w:pPr>
        <w:spacing w:before="0" w:after="0" w:line="240" w:lineRule="auto"/>
        <w:jc w:val="left"/>
      </w:pPr>
    </w:p>
    <w:p w14:paraId="6028D3D5">
      <w:pPr>
        <w:spacing w:before="0" w:after="0" w:line="240" w:lineRule="auto"/>
        <w:jc w:val="left"/>
      </w:pPr>
    </w:p>
    <w:p w14:paraId="747C13DC">
      <w:pPr>
        <w:spacing w:before="0" w:after="280" w:line="240" w:lineRule="auto"/>
        <w:jc w:val="center"/>
      </w:pPr>
      <w:r>
        <w:rPr>
          <w:rFonts w:ascii="宋体" w:hAnsi="宋体" w:eastAsia="宋体" w:cs="宋体"/>
          <w:b w:val="0"/>
          <w:i w:val="0"/>
          <w:sz w:val="28"/>
          <w:u w:val="single"/>
        </w:rPr>
        <w:t xml:space="preserve">学    校    </w:t>
      </w:r>
    </w:p>
    <w:p w14:paraId="36F6EE0E">
      <w:pPr>
        <w:spacing w:before="0" w:after="280" w:line="240" w:lineRule="auto"/>
        <w:jc w:val="center"/>
      </w:pPr>
      <w:r>
        <w:rPr>
          <w:rFonts w:ascii="宋体" w:hAnsi="宋体" w:eastAsia="宋体" w:cs="宋体"/>
          <w:b w:val="0"/>
          <w:i w:val="0"/>
          <w:sz w:val="28"/>
          <w:u w:val="single"/>
        </w:rPr>
        <w:t xml:space="preserve">参赛队号    </w:t>
      </w:r>
    </w:p>
    <w:p w14:paraId="7DB47176">
      <w:pPr>
        <w:spacing w:before="0" w:after="280" w:line="240" w:lineRule="auto"/>
        <w:jc w:val="center"/>
      </w:pPr>
      <w:r>
        <w:rPr>
          <w:rFonts w:ascii="宋体" w:hAnsi="宋体" w:eastAsia="宋体" w:cs="宋体"/>
          <w:b w:val="0"/>
          <w:i w:val="0"/>
          <w:sz w:val="28"/>
          <w:u w:val="single"/>
        </w:rPr>
        <w:t xml:space="preserve">队员姓名    1.            2.            3.            </w:t>
      </w:r>
    </w:p>
    <w:p w14:paraId="52BF2FF3">
      <w:pPr>
        <w:spacing w:before="0" w:after="0" w:line="240" w:lineRule="auto"/>
        <w:jc w:val="left"/>
      </w:pPr>
    </w:p>
    <w:p w14:paraId="5E3F66E4">
      <w:pPr>
        <w:spacing w:before="0" w:after="0" w:line="240" w:lineRule="auto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（按赛制要求，电子版论文不得填写任何身份信息，此页请留空）</w:t>
      </w:r>
    </w:p>
    <w:p w14:paraId="38F898F5">
      <w:pPr>
        <w:sectPr>
          <w:headerReference r:id="rId5" w:type="default"/>
          <w:footerReference r:id="rId6" w:type="default"/>
          <w:pgSz w:w="11906" w:h="16838"/>
          <w:pgMar w:top="1440" w:right="1797" w:bottom="1440" w:left="1797" w:header="850" w:footer="992" w:gutter="0"/>
          <w:cols w:space="720" w:num="1"/>
          <w:docGrid w:linePitch="360" w:charSpace="0"/>
        </w:sectPr>
      </w:pPr>
    </w:p>
    <w:p w14:paraId="5D069F26">
      <w:pPr>
        <w:spacing w:before="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32"/>
        </w:rPr>
        <w:t>复杂场景下多模态情感识别：问题一 三模态特征提取与时序对齐</w:t>
      </w:r>
    </w:p>
    <w:p w14:paraId="2C688E32">
      <w:pPr>
        <w:spacing w:before="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摘    要</w:t>
      </w:r>
    </w:p>
    <w:p w14:paraId="4DC9A281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附件 1 给出 100 条短视频片段及其英文转写文本，要求转换为时序可核验的三模态特征文件。三种模态的时间粒度互不相同：文本以词为单位，语音按定长分析窗计算，视觉以视频帧呈现，三者的观测时刻通常不重合。若归并到同一组等分时间槽，槽内会出现大量插值与零填充值，这些位置实际上没有观测。</w:t>
      </w:r>
    </w:p>
    <w:p w14:paraId="6A10F150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本文按模态保留原始时间粒度，只在词这一级建立公共时间参照，并使每个有效位置都能回溯到具体的原始观测。具体做法为：以样本音频的呈现起点为共享时间零点 </w:t>
      </w:r>
      <m:oMath>
        <m:sSub>
          <m:sSubPr/>
          <m:e>
            <m:r>
              <m:rPr/>
              <w:rPr>
                <w:rFonts w:ascii="Cambria Math" w:hAnsi="Cambria Math" w:eastAsia="Cambria Math"/>
              </w:rPr>
              <m:t>t</m:t>
            </m:r>
          </m:e>
          <m:sub>
            <m:r>
              <m:rPr/>
              <w:rPr>
                <w:rFonts w:ascii="Cambria Math" w:hAnsi="Cambria Math" w:eastAsia="Cambria Math"/>
              </w:rPr>
              <m:t>0</m:t>
            </m:r>
          </m:sub>
        </m:sSub>
      </m:oMath>
      <w:r>
        <w:rPr>
          <w:rFonts w:ascii="宋体" w:hAnsi="宋体" w:eastAsia="宋体" w:cs="宋体"/>
          <w:b w:val="0"/>
          <w:i w:val="0"/>
          <w:sz w:val="24"/>
        </w:rPr>
        <w:t xml:space="preserve">，所有时间量表示为相对 </w:t>
      </w:r>
      <m:oMath>
        <m:sSub>
          <m:sSubPr/>
          <m:e>
            <m:r>
              <m:rPr/>
              <w:rPr>
                <w:rFonts w:ascii="Cambria Math" w:hAnsi="Cambria Math" w:eastAsia="Cambria Math"/>
              </w:rPr>
              <m:t>t</m:t>
            </m:r>
          </m:e>
          <m:sub>
            <m:r>
              <m:rPr/>
              <w:rPr>
                <w:rFonts w:ascii="Cambria Math" w:hAnsi="Cambria Math" w:eastAsia="Cambria Math"/>
              </w:rPr>
              <m:t>0</m:t>
            </m:r>
          </m:sub>
        </m:sSub>
      </m:oMath>
      <w:r>
        <w:rPr>
          <w:rFonts w:ascii="宋体" w:hAnsi="宋体" w:eastAsia="宋体" w:cs="宋体"/>
          <w:b w:val="0"/>
          <w:i w:val="0"/>
          <w:sz w:val="24"/>
        </w:rPr>
        <w:t xml:space="preserve"> 的半开区间；词单元由 </w:t>
      </w:r>
      <w:r>
        <w:rPr>
          <w:rFonts w:ascii="Consolas" w:hAnsi="Consolas" w:eastAsia="Consolas" w:cs="Consolas"/>
          <w:b w:val="0"/>
          <w:i w:val="0"/>
          <w:sz w:val="21"/>
        </w:rPr>
        <w:t>official_text</w:t>
      </w:r>
      <w:r>
        <w:rPr>
          <w:rFonts w:ascii="宋体" w:hAnsi="宋体" w:eastAsia="宋体" w:cs="宋体"/>
          <w:b w:val="0"/>
          <w:i w:val="0"/>
          <w:sz w:val="24"/>
        </w:rPr>
        <w:t xml:space="preserve"> 切分，逐词区间取自冻结的 stable-ts 强制对齐结果，本批共 1926 个词单元、1932 个空白块；三模态各设一条词级有效掩码，互不代偿，共同有效词数取三条掩码的合取；各样本词级数组长度可变，不做填充，有效位置由掩码标记、长度由显式字段给出；对无法由程序判定的内容对应关系不加断言，</w:t>
      </w:r>
      <w:r>
        <w:rPr>
          <w:rFonts w:ascii="Consolas" w:hAnsi="Consolas" w:eastAsia="Consolas" w:cs="Consolas"/>
          <w:b w:val="0"/>
          <w:i w:val="0"/>
          <w:sz w:val="21"/>
        </w:rPr>
        <w:t>content_assertion</w:t>
      </w:r>
      <w:r>
        <w:rPr>
          <w:rFonts w:ascii="宋体" w:hAnsi="宋体" w:eastAsia="宋体" w:cs="宋体"/>
          <w:b w:val="0"/>
          <w:i w:val="0"/>
          <w:sz w:val="24"/>
        </w:rPr>
        <w:t xml:space="preserve"> 全部取 0。</w:t>
      </w:r>
    </w:p>
    <w:p w14:paraId="3A87889F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交付内容为 100 个 NPZ 特征文件（文本 768 维、语音 50 维、视觉 104 维，逐词合计 922 维）、两份各 100 行的汇总表、29 条异常记录和 3 个典型样本的逐词对应表。产物经 16 项机器核验（实际执行 15 项），共 20 686 条断言，无失败；交付体积 19 164 191 B；异常只登记不删除，100 个样本全部保留。</w:t>
      </w:r>
    </w:p>
    <w:p w14:paraId="7DEE1256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/>
          <w:i w:val="0"/>
          <w:sz w:val="24"/>
        </w:rPr>
        <w:t>关键词：</w:t>
      </w:r>
      <w:r>
        <w:rPr>
          <w:rFonts w:ascii="宋体" w:hAnsi="宋体" w:eastAsia="宋体" w:cs="宋体"/>
          <w:b w:val="0"/>
          <w:i w:val="0"/>
          <w:sz w:val="24"/>
        </w:rPr>
        <w:t xml:space="preserve"> 多模态情感识别；时序对齐；词级聚合；变长表示；可复现性核验</w:t>
      </w:r>
    </w:p>
    <w:p w14:paraId="2D9F1D3F">
      <w:r>
        <w:br w:type="page"/>
      </w:r>
    </w:p>
    <w:p w14:paraId="75BD74DD">
      <w:pPr>
        <w:spacing w:before="0" w:after="24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目  录</w:t>
      </w:r>
    </w:p>
    <w:p w14:paraId="1160BEDF">
      <w:pPr>
        <w:spacing w:before="0" w:after="0" w:line="240" w:lineRule="auto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【请在 Word 中右键此处 → 更新域，生成目录】</w:t>
      </w:r>
      <w:r>
        <w:fldChar w:fldCharType="end"/>
      </w:r>
    </w:p>
    <w:p w14:paraId="0B67B941">
      <w:r>
        <w:br w:type="page"/>
      </w:r>
    </w:p>
    <w:p w14:paraId="24C16B3B"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一、问题重述</w:t>
      </w:r>
    </w:p>
    <w:p w14:paraId="41644094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1.1 问题背景</w:t>
      </w:r>
    </w:p>
    <w:p w14:paraId="5A32C7B0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附件 1 给出 100 条短视频片段及对应的英文转写文本（CMU-MOSEI 族数据集），标注表为 </w:t>
      </w:r>
      <w:r>
        <w:rPr>
          <w:rFonts w:ascii="Consolas" w:hAnsi="Consolas" w:eastAsia="Consolas" w:cs="Consolas"/>
          <w:b w:val="0"/>
          <w:i w:val="0"/>
          <w:sz w:val="21"/>
        </w:rPr>
        <w:t>label-100.xlsx</w:t>
      </w:r>
      <w:r>
        <w:rPr>
          <w:rFonts w:ascii="宋体" w:hAnsi="宋体" w:eastAsia="宋体" w:cs="宋体"/>
          <w:b w:val="0"/>
          <w:i w:val="0"/>
          <w:sz w:val="24"/>
        </w:rPr>
        <w:t xml:space="preserve">，100 个目录各含同名 </w:t>
      </w:r>
      <w:r>
        <w:rPr>
          <w:rFonts w:ascii="Consolas" w:hAnsi="Consolas" w:eastAsia="Consolas" w:cs="Consolas"/>
          <w:b w:val="0"/>
          <w:i w:val="0"/>
          <w:sz w:val="21"/>
        </w:rPr>
        <w:t>.mp4</w:t>
      </w:r>
      <w:r>
        <w:rPr>
          <w:rFonts w:ascii="宋体" w:hAnsi="宋体" w:eastAsia="宋体" w:cs="宋体"/>
          <w:b w:val="0"/>
          <w:i w:val="0"/>
          <w:sz w:val="24"/>
        </w:rPr>
        <w:t xml:space="preserve"> 视频与 </w:t>
      </w:r>
      <w:r>
        <w:rPr>
          <w:rFonts w:ascii="Consolas" w:hAnsi="Consolas" w:eastAsia="Consolas" w:cs="Consolas"/>
          <w:b w:val="0"/>
          <w:i w:val="0"/>
          <w:sz w:val="21"/>
        </w:rPr>
        <w:t>.wav</w:t>
      </w:r>
      <w:r>
        <w:rPr>
          <w:rFonts w:ascii="宋体" w:hAnsi="宋体" w:eastAsia="宋体" w:cs="宋体"/>
          <w:b w:val="0"/>
          <w:i w:val="0"/>
          <w:sz w:val="24"/>
        </w:rPr>
        <w:t xml:space="preserve"> 音频。附件 2 给出预处理后的定长槽表示张量 </w:t>
      </w:r>
      <m:oMath>
        <m:r>
          <m:rPr/>
          <w:rPr>
            <w:rFonts w:ascii="Cambria Math" w:hAnsi="Cambria Math" w:eastAsia="Cambria Math"/>
          </w:rPr>
          <m:t>(50,768)</m:t>
        </m:r>
      </m:oMath>
      <w:r>
        <w:rPr>
          <w:rFonts w:ascii="宋体" w:hAnsi="宋体" w:eastAsia="宋体" w:cs="宋体"/>
          <w:b w:val="0"/>
          <w:i w:val="0"/>
          <w:sz w:val="24"/>
        </w:rPr>
        <w:t>、</w:t>
      </w:r>
      <m:oMath>
        <m:r>
          <m:rPr/>
          <w:rPr>
            <w:rFonts w:ascii="Cambria Math" w:hAnsi="Cambria Math" w:eastAsia="Cambria Math"/>
          </w:rPr>
          <m:t>(50,74)</m:t>
        </m:r>
      </m:oMath>
      <w:r>
        <w:rPr>
          <w:rFonts w:ascii="宋体" w:hAnsi="宋体" w:eastAsia="宋体" w:cs="宋体"/>
          <w:b w:val="0"/>
          <w:i w:val="0"/>
          <w:sz w:val="24"/>
        </w:rPr>
        <w:t>、</w:t>
      </w:r>
      <m:oMath>
        <m:r>
          <m:rPr/>
          <w:rPr>
            <w:rFonts w:ascii="Cambria Math" w:hAnsi="Cambria Math" w:eastAsia="Cambria Math"/>
          </w:rPr>
          <m:t>(50,35)</m:t>
        </m:r>
      </m:oMath>
      <w:r>
        <w:rPr>
          <w:rFonts w:ascii="宋体" w:hAnsi="宋体" w:eastAsia="宋体" w:cs="宋体"/>
          <w:b w:val="0"/>
          <w:i w:val="0"/>
          <w:sz w:val="24"/>
        </w:rPr>
        <w:t>，供问题二、三使用。问题一不生成该接口的输入，其任务是给出一套从原始素材到特征文件的完整方案，并提交相应产物。</w:t>
      </w:r>
    </w:p>
    <w:p w14:paraId="6CA8DC0A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1.2 问题一的要求</w:t>
      </w:r>
    </w:p>
    <w:p w14:paraId="4FBED254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赛题对问题一提出四项要求：(1) 给出特征提取与时序对齐的整体方案；(2) 给出特征文件的格式规范，并提交一张覆盖全部 100 条样本的汇总表，表中包含样本编号、模态类型、原始有效时长、特征维度、对齐粒度；(3) 至少选取 1 个典型样本，展示文本片段、对应语音时段、视频帧段与三类特征的对应关系；(4) 说明方案的复现方式。此外，赛题在"时序组织可核验性"一条中要求产物记录序列位置、有效长度、填充规则与同原始素材的对应关系。</w:t>
      </w:r>
    </w:p>
    <w:p w14:paraId="1AEC3BDD"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二、问题分析</w:t>
      </w:r>
    </w:p>
    <w:p w14:paraId="068C6DF6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2.1 时序组织的三条约束</w:t>
      </w:r>
    </w:p>
    <w:p w14:paraId="2C62DB46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第一，三种模态的时间粒度不能互相替代。语音的低层描述符按固定步长与窗长逐窗计算，视频帧带有各自的呈现时间戳，文本一次前向得到的是词元序列，本身不带时间信息，三者的观测时刻一般不重合。若统一重采样到等分网格，网格点上会出现大量插值值或零填充值。为此本文不采用等分槽方案，改在词这一级建立公共参照。</w:t>
      </w:r>
    </w:p>
    <w:p w14:paraId="01A92B7F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第二，对齐结论需要区分两个层次。"官方词区间在时间轴上是否合法"可以由程序判定；"官方文本内容是否与视频中实际讲话对应"只能由人工听辨判定。若把两者写在同一个字段中，就会出现将人工判断记为机器结论的情况。本文把两者分设为两个字段，其中内容对应一律记为 </w:t>
      </w:r>
      <w:r>
        <w:rPr>
          <w:rFonts w:ascii="Consolas" w:hAnsi="Consolas" w:eastAsia="Consolas" w:cs="Consolas"/>
          <w:b w:val="0"/>
          <w:i w:val="0"/>
          <w:sz w:val="21"/>
        </w:rPr>
        <w:t>not_asserted</w:t>
      </w:r>
      <w:r>
        <w:rPr>
          <w:rFonts w:ascii="宋体" w:hAnsi="宋体" w:eastAsia="宋体" w:cs="宋体"/>
          <w:b w:val="0"/>
          <w:i w:val="0"/>
          <w:sz w:val="24"/>
        </w:rPr>
        <w:t>。</w:t>
      </w:r>
    </w:p>
    <w:p w14:paraId="302742A2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第三，样本长度不一致是数据本身的性质。100 条样本的词数在 7 至 40 之间，若补齐到最长样本，会引入大量没有观测的位置；若把这些位置标为缺失，又会与真正未采集到的数据混淆。本文保留变长，用掩码标记有效位置，由 </w:t>
      </w:r>
      <w:r>
        <w:rPr>
          <w:rFonts w:ascii="Consolas" w:hAnsi="Consolas" w:eastAsia="Consolas" w:cs="Consolas"/>
          <w:b w:val="0"/>
          <w:i w:val="0"/>
          <w:sz w:val="21"/>
        </w:rPr>
        <w:t>valid_length</w:t>
      </w:r>
      <w:r>
        <w:rPr>
          <w:rFonts w:ascii="宋体" w:hAnsi="宋体" w:eastAsia="宋体" w:cs="宋体"/>
          <w:b w:val="0"/>
          <w:i w:val="0"/>
          <w:sz w:val="24"/>
        </w:rPr>
        <w:t xml:space="preserve"> 给出长度。</w:t>
      </w:r>
    </w:p>
    <w:p w14:paraId="18149B14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由以上三点，本文确定两条取舍：文本侧采用强制对齐的实测词边界而非等分假设；不做跨模态重采样，以免把无观测位置表示为有观测。</w:t>
      </w:r>
    </w:p>
    <w:p w14:paraId="11EE759B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2.2 建模路线</w:t>
      </w:r>
    </w:p>
    <w:p w14:paraId="2587427B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建模按六个阶段进行，依次为 </w:t>
      </w:r>
      <w:r>
        <w:rPr>
          <w:rFonts w:ascii="Consolas" w:hAnsi="Consolas" w:eastAsia="Consolas" w:cs="Consolas"/>
          <w:b w:val="0"/>
          <w:i w:val="0"/>
          <w:sz w:val="21"/>
        </w:rPr>
        <w:t>prepare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text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align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media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tables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verify</w:t>
      </w:r>
      <w:r>
        <w:rPr>
          <w:rFonts w:ascii="宋体" w:hAnsi="宋体" w:eastAsia="宋体" w:cs="宋体"/>
          <w:b w:val="0"/>
          <w:i w:val="0"/>
          <w:sz w:val="24"/>
        </w:rPr>
        <w:t>，流程见图 1。</w:t>
      </w:r>
    </w:p>
    <w:p w14:paraId="019076CC">
      <w:pPr>
        <w:spacing w:before="120" w:after="40" w:line="240" w:lineRule="auto"/>
        <w:jc w:val="center"/>
      </w:pPr>
      <w:r>
        <w:drawing>
          <wp:inline distT="0" distB="0" distL="114300" distR="114300">
            <wp:extent cx="3733165" cy="46958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00A9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图 1　问题一总体流程（S0–S5 依次为 prepare、text、align、media、tables、verify）</w:t>
      </w:r>
    </w:p>
    <w:p w14:paraId="608DDF7A"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三、模型假设</w:t>
      </w:r>
    </w:p>
    <w:p w14:paraId="519763C2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假设 1：附件 1 给出的标签与官方转写文本准确无误。按赛题要求，检测出的异常一律登记，不作为删除样本或标签的依据。</w:t>
      </w:r>
    </w:p>
    <w:p w14:paraId="3FD3F59B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假设 2：同一样本的音频与视频来自同一次录制，存在共同的呈现起点 </w:t>
      </w:r>
      <m:oMath>
        <m:sSub>
          <m:sSubPr/>
          <m:e>
            <m:r>
              <m:rPr/>
              <w:rPr>
                <w:rFonts w:ascii="Cambria Math" w:hAnsi="Cambria Math" w:eastAsia="Cambria Math"/>
              </w:rPr>
              <m:t>t</m:t>
            </m:r>
          </m:e>
          <m:sub>
            <m:r>
              <m:rPr/>
              <w:rPr>
                <w:rFonts w:ascii="Cambria Math" w:hAnsi="Cambria Math" w:eastAsia="Cambria Math"/>
              </w:rPr>
              <m:t>0</m:t>
            </m:r>
          </m:sub>
        </m:sSub>
      </m:oMath>
      <w:r>
        <w:rPr>
          <w:rFonts w:ascii="宋体" w:hAnsi="宋体" w:eastAsia="宋体" w:cs="宋体"/>
          <w:b w:val="0"/>
          <w:i w:val="0"/>
          <w:sz w:val="24"/>
        </w:rPr>
        <w:t>，本文逐样本记录并核验。</w:t>
      </w:r>
    </w:p>
    <w:p w14:paraId="2E10032A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假设 3：词单元与空白块的切分只依赖 </w:t>
      </w:r>
      <w:r>
        <w:rPr>
          <w:rFonts w:ascii="Consolas" w:hAnsi="Consolas" w:eastAsia="Consolas" w:cs="Consolas"/>
          <w:b w:val="0"/>
          <w:i w:val="0"/>
          <w:sz w:val="21"/>
        </w:rPr>
        <w:t>official_text</w:t>
      </w:r>
      <w:r>
        <w:rPr>
          <w:rFonts w:ascii="宋体" w:hAnsi="宋体" w:eastAsia="宋体" w:cs="宋体"/>
          <w:b w:val="0"/>
          <w:i w:val="0"/>
          <w:sz w:val="24"/>
        </w:rPr>
        <w:t>，与音频、视频无关，因此词单元数是文本的确定函数，可以硬断言。</w:t>
      </w:r>
    </w:p>
    <w:p w14:paraId="198F63E6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假设 4：在一个词的时间区间内，落入该区间的语音窗与视频帧可作为同一情感状态的采样，用均值与标准差概括。若区间内没有有效观测，该词在该模态上判为无效，不以邻近观测代替。</w:t>
      </w:r>
    </w:p>
    <w:p w14:paraId="2D10EC53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假设 5：若 int16 波形逐采样全为零，则该片段为数字静音，这是编码层面的事实，不需要听辨。本文只在这种情况下记录"无语音"，其余情况一律记为证据不足。</w:t>
      </w:r>
    </w:p>
    <w:p w14:paraId="2EC490E9"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四、符号说明</w:t>
      </w:r>
    </w:p>
    <w:p w14:paraId="383A1447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主要符号列于表 1，仅在单个公式中出现的变量随式说明。</w:t>
      </w:r>
    </w:p>
    <w:p w14:paraId="2941B397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1　符号说明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38F0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C9FD3D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符号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96730E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说明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87E913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单位</w:t>
            </w:r>
          </w:p>
        </w:tc>
      </w:tr>
      <w:tr w14:paraId="5FCB6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5F2E80B">
            <w:pPr>
              <w:spacing w:before="30" w:after="30" w:line="240" w:lineRule="auto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/>
                  </w:rPr>
                  <m:t>m</m:t>
                </m:r>
              </m:oMath>
            </m:oMathPara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FB49F8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模态索引，</w:t>
            </w:r>
            <m:oMath>
              <m:r>
                <m:rPr/>
                <w:rPr>
                  <w:rFonts w:ascii="Cambria Math" w:hAnsi="Cambria Math" w:eastAsia="Cambria Math"/>
                </w:rPr>
                <m:t>m∈{</m:t>
              </m:r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text</m:t>
              </m:r>
              <m:r>
                <m:rPr/>
                <w:rPr>
                  <w:rFonts w:ascii="Cambria Math" w:hAnsi="Cambria Math" w:eastAsia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audio</m:t>
              </m:r>
              <m:r>
                <m:rPr/>
                <w:rPr>
                  <w:rFonts w:ascii="Cambria Math" w:hAnsi="Cambria Math" w:eastAsia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vision</m:t>
              </m:r>
              <m:r>
                <m:rPr/>
                <w:rPr>
                  <w:rFonts w:ascii="Cambria Math" w:hAnsi="Cambria Math" w:eastAsia="Cambria Math"/>
                </w:rPr>
                <m:t>}</m:t>
              </m:r>
            </m:oMath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47F2DC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2BBD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52CB6163">
            <w:pPr>
              <w:spacing w:before="30" w:after="30" w:line="240" w:lineRule="auto"/>
              <w:jc w:val="center"/>
            </w:pPr>
            <m:oMath>
              <m:r>
                <m:rPr/>
                <w:rPr>
                  <w:rFonts w:ascii="Cambria Math" w:hAnsi="Cambria Math" w:eastAsia="Cambria Math"/>
                </w:rPr>
                <m:t>L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/ </w:t>
            </w:r>
            <m:oMath>
              <m:r>
                <m:rPr/>
                <w:rPr>
                  <w:rFonts w:ascii="Cambria Math" w:hAnsi="Cambria Math" w:eastAsia="Cambria Math"/>
                </w:rPr>
                <m:t>i</m:t>
              </m:r>
            </m:oMath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65CC2A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该样本的词单元数（本批合计 1926） / 词单元索引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21A877F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4ABB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75E42DDC">
            <w:pPr>
              <w:spacing w:before="30" w:after="3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95D0D7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该样本的共享时间零点（相对音频呈现起点）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DEF872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</w:t>
            </w:r>
          </w:p>
        </w:tc>
      </w:tr>
      <w:tr w14:paraId="090C7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848BE21">
            <w:pPr>
              <w:spacing w:before="30" w:after="3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F638F9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第 </w:t>
            </w:r>
            <m:oMath>
              <m:r>
                <m:rPr/>
                <w:rPr>
                  <w:rFonts w:ascii="Cambria Math" w:hAnsi="Cambria Math" w:eastAsia="Cambria Math"/>
                </w:rPr>
                <m:t>i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个词单元的起止时刻，构成半开区间 </w:t>
            </w:r>
            <m:oMath>
              <m:r>
                <m:rPr/>
                <w:rPr>
                  <w:rFonts w:ascii="Cambria Math" w:hAnsi="Cambria Math" w:eastAsia="Cambria Math"/>
                </w:rPr>
                <m:t>[</m:t>
              </m:r>
              <m:sSub>
                <m:sSubPr/>
                <m:e>
                  <m:r>
                    <m:rPr/>
                    <w:rPr>
                      <w:rFonts w:ascii="Cambria Math" w:hAnsi="Cambria Math" w:eastAsia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 w:eastAsia="Cambria Math"/>
                </w:rPr>
                <m:t>,</m:t>
              </m:r>
              <m:sSub>
                <m:sSubPr/>
                <m:e>
                  <m:r>
                    <m:rPr/>
                    <w:rPr>
                      <w:rFonts w:ascii="Cambria Math" w:hAnsi="Cambria Math" w:eastAsia="Cambria Math"/>
                    </w:rPr>
                    <m:t>e</m:t>
                  </m:r>
                </m:e>
                <m:sub>
                  <m:r>
                    <m:rPr/>
                    <w:rPr>
                      <w:rFonts w:ascii="Cambria Math" w:hAnsi="Cambria Math" w:eastAsia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 w:eastAsia="Cambria Math"/>
                </w:rPr>
                <m:t>)</m:t>
              </m:r>
            </m:oMath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006C260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</w:t>
            </w:r>
          </w:p>
        </w:tc>
      </w:tr>
      <w:tr w14:paraId="13005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2C655E2F">
            <w:pPr>
              <w:spacing w:before="30" w:after="3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5BC1597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第 </w:t>
            </w:r>
            <m:oMath>
              <m:r>
                <m:rPr/>
                <w:rPr>
                  <w:rFonts w:ascii="Cambria Math" w:hAnsi="Cambria Math" w:eastAsia="Cambria Math"/>
                </w:rPr>
                <m:t>k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个原始观测（语音窗或视频帧）的时间标签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B465BB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</w:t>
            </w:r>
          </w:p>
        </w:tc>
      </w:tr>
      <w:tr w14:paraId="232D5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EDBB82F">
            <w:pPr>
              <w:spacing w:before="30" w:after="3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/>
                      </w:rPr>
                      <m:t>z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m,k</m:t>
                    </m:r>
                  </m:sub>
                </m:sSub>
              </m:oMath>
            </m:oMathPara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578631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模态 </w:t>
            </w:r>
            <m:oMath>
              <m:r>
                <m:rPr/>
                <w:rPr>
                  <w:rFonts w:ascii="Cambria Math" w:hAnsi="Cambria Math" w:eastAsia="Cambria Math"/>
                </w:rPr>
                <m:t>m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第 </w:t>
            </w:r>
            <m:oMath>
              <m:r>
                <m:rPr/>
                <w:rPr>
                  <w:rFonts w:ascii="Cambria Math" w:hAnsi="Cambria Math" w:eastAsia="Cambria Math"/>
                </w:rPr>
                <m:t>k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个原始观测的特征向量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0790312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73C0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309FD24">
            <w:pPr>
              <w:spacing w:before="30" w:after="30" w:line="240" w:lineRule="auto"/>
              <w:jc w:val="center"/>
            </w:pPr>
            <m:oMath>
              <m:sSubSup>
                <m:sSubSupPr/>
                <m:e>
                  <m:r>
                    <m:rPr/>
                    <w:rPr>
                      <w:rFonts w:ascii="Cambria Math" w:hAnsi="Cambria Math" w:eastAsia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 w:eastAsia="Cambria Math"/>
                    </w:rPr>
                    <m:t>(m)</m:t>
                  </m:r>
                </m:sup>
              </m:sSubSup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/ </w:t>
            </w:r>
            <m:oMath>
              <m:sSubSup>
                <m:sSubSupPr/>
                <m:e>
                  <m:r>
                    <m:rPr>
                      <m:sty m:val="b"/>
                    </m:rPr>
                    <w:rPr>
                      <w:rFonts w:ascii="Cambria Math" w:hAnsi="Cambria Math" w:eastAsia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 w:eastAsia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 w:eastAsia="Cambria Math"/>
                    </w:rPr>
                    <m:t>(m)</m:t>
                  </m:r>
                </m:sup>
              </m:sSubSup>
            </m:oMath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03F95BF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模态 </w:t>
            </w:r>
            <m:oMath>
              <m:r>
                <m:rPr/>
                <w:rPr>
                  <w:rFonts w:ascii="Cambria Math" w:hAnsi="Cambria Math" w:eastAsia="Cambria Math"/>
                </w:rPr>
                <m:t>m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第 </w:t>
            </w:r>
            <m:oMath>
              <m:r>
                <m:rPr/>
                <w:rPr>
                  <w:rFonts w:ascii="Cambria Math" w:hAnsi="Cambria Math" w:eastAsia="Cambria Math"/>
                </w:rPr>
                <m:t>i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个词单元的有效掩码 / 聚合后的词级特征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1438ED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2785D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DA322EA">
            <w:pPr>
              <w:spacing w:before="30" w:after="30" w:line="240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valid\_length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CSR</m:t>
              </m:r>
            </m:oMath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7312E2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三模态共同有效的词数 / 词到原始观测的压缩稀疏行归属结构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B5D8C5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</w:tbl>
    <w:p w14:paraId="4258FD2F">
      <w:pPr>
        <w:spacing w:after="0"/>
      </w:pPr>
    </w:p>
    <w:p w14:paraId="415D0639"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五、模型的建立与求解</w:t>
      </w:r>
    </w:p>
    <w:p w14:paraId="2EC21F3E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5.1 三模态特征提取与时序对齐方案</w:t>
      </w:r>
    </w:p>
    <w:p w14:paraId="68E0DE6D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5.1.1 三模态特征的定义与提取</w:t>
      </w:r>
    </w:p>
    <w:p w14:paraId="4E6AAA06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三种模态各自保留原始粒度，提取口径见表 2。</w:t>
      </w:r>
    </w:p>
    <w:p w14:paraId="0D5C5630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2　三模态特征提取口径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163"/>
        <w:gridCol w:w="1132"/>
        <w:gridCol w:w="1350"/>
        <w:gridCol w:w="1132"/>
        <w:gridCol w:w="2526"/>
      </w:tblGrid>
      <w:tr w14:paraId="1B37D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07DB1E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模态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DF1157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词级特征形状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125CC1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词级维度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642213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原生观测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7B598E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原生维度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CE339E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提取工具与口径</w:t>
            </w:r>
          </w:p>
        </w:tc>
      </w:tr>
      <w:tr w14:paraId="1092B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2EA688A9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文本 text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6D7C253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(L, 768)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4D906AF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768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3A546D9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RoBERTa 子词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5169CD0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768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7022B1A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roberta-base 末层隐状态按词池化（子词归属见 roberta_word_token_*）</w:t>
            </w:r>
          </w:p>
        </w:tc>
      </w:tr>
      <w:tr w14:paraId="33ADA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3FA45FB5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语音 audio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30B9978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(L, 50)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54F8CE5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7B469F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openSMILE LLD 窗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5CF89ED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2246FB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eGeMAPSv02 LowLevelDescriptors，逐窗 25 维；词级取 [均值, 总体标准差(ddof=0)]</w:t>
            </w:r>
          </w:p>
        </w:tc>
      </w:tr>
      <w:tr w14:paraId="5D01E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183F0F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视觉 vision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5D7B0F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(L, 104)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3EFC99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104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025884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MediaPipe blendshape 帧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B472DF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52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E0F632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FaceLandmarker 逐帧 52 维 blendshape；词级取 [均值, 总体标准差(ddof=0)]</w:t>
            </w:r>
          </w:p>
        </w:tc>
      </w:tr>
    </w:tbl>
    <w:p w14:paraId="18B7AC1D">
      <w:pPr>
        <w:spacing w:after="0"/>
      </w:pPr>
    </w:p>
    <w:p w14:paraId="7F7C6603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文本取 </w:t>
      </w:r>
      <w:r>
        <w:rPr>
          <w:rFonts w:ascii="Consolas" w:hAnsi="Consolas" w:eastAsia="Consolas" w:cs="Consolas"/>
          <w:b w:val="0"/>
          <w:i w:val="0"/>
          <w:sz w:val="21"/>
        </w:rPr>
        <w:t>roberta-base</w:t>
      </w:r>
      <w:r>
        <w:rPr>
          <w:rFonts w:ascii="宋体" w:hAnsi="宋体" w:eastAsia="宋体" w:cs="宋体"/>
          <w:b w:val="0"/>
          <w:i w:val="0"/>
          <w:sz w:val="24"/>
        </w:rPr>
        <w:t xml:space="preserve"> 末层隐状态。子词切分与官方词单元不一致，落盘的 </w:t>
      </w:r>
      <w:r>
        <w:rPr>
          <w:rFonts w:ascii="Consolas" w:hAnsi="Consolas" w:eastAsia="Consolas" w:cs="Consolas"/>
          <w:b w:val="0"/>
          <w:i w:val="0"/>
          <w:sz w:val="21"/>
        </w:rPr>
        <w:t>roberta_word_token_*</w:t>
      </w:r>
      <w:r>
        <w:rPr>
          <w:rFonts w:ascii="宋体" w:hAnsi="宋体" w:eastAsia="宋体" w:cs="宋体"/>
          <w:b w:val="0"/>
          <w:i w:val="0"/>
          <w:sz w:val="24"/>
        </w:rPr>
        <w:t xml:space="preserve"> 记录各词单元对应哪些子词位置，词级特征取其均值。语音采用 openSMILE 的 </w:t>
      </w:r>
      <w:r>
        <w:rPr>
          <w:rFonts w:ascii="Consolas" w:hAnsi="Consolas" w:eastAsia="Consolas" w:cs="Consolas"/>
          <w:b w:val="0"/>
          <w:i w:val="0"/>
          <w:sz w:val="21"/>
        </w:rPr>
        <w:t>eGeMAPSv02 LowLevelDescriptors</w:t>
      </w:r>
      <w:r>
        <w:rPr>
          <w:rFonts w:ascii="宋体" w:hAnsi="宋体" w:eastAsia="宋体" w:cs="宋体"/>
          <w:b w:val="0"/>
          <w:i w:val="0"/>
          <w:sz w:val="24"/>
        </w:rPr>
        <w:t>，逐窗输出 25 维低层描述符。视觉采用 MediaPipe FaceLandmarker，逐帧输出 52 维 blendshape 系数；未检出人脸的帧记为无效，不参与聚合，也不以零向量代替。语音与视觉的特征名与枚举名顺序已冻结，由 V7 逐项比对。</w:t>
      </w:r>
    </w:p>
    <w:p w14:paraId="76118AE1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5.1.2 共享时间轴与半开区间</w:t>
      </w:r>
    </w:p>
    <w:p w14:paraId="48F67A7E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所有时间量表示为相对共享时间零点 </w:t>
      </w:r>
      <m:oMath>
        <m:sSub>
          <m:sSubPr/>
          <m:e>
            <m:r>
              <m:rPr/>
              <w:rPr>
                <w:rFonts w:ascii="Cambria Math" w:hAnsi="Cambria Math" w:eastAsia="Cambria Math"/>
              </w:rPr>
              <m:t>t</m:t>
            </m:r>
          </m:e>
          <m:sub>
            <m:r>
              <m:rPr/>
              <w:rPr>
                <w:rFonts w:ascii="Cambria Math" w:hAnsi="Cambria Math" w:eastAsia="Cambria Math"/>
              </w:rPr>
              <m:t>0</m:t>
            </m:r>
          </m:sub>
        </m:sSub>
      </m:oMath>
      <w:r>
        <w:rPr>
          <w:rFonts w:ascii="宋体" w:hAnsi="宋体" w:eastAsia="宋体" w:cs="宋体"/>
          <w:b w:val="0"/>
          <w:i w:val="0"/>
          <w:sz w:val="24"/>
        </w:rPr>
        <w:t xml:space="preserve"> 的半开区间 </w:t>
      </w:r>
      <m:oMath>
        <m:r>
          <m:rPr/>
          <w:rPr>
            <w:rFonts w:ascii="Cambria Math" w:hAnsi="Cambria Math" w:eastAsia="Cambria Math"/>
          </w:rPr>
          <m:t>[s,e)</m:t>
        </m:r>
      </m:oMath>
      <w:r>
        <w:rPr>
          <w:rFonts w:ascii="宋体" w:hAnsi="宋体" w:eastAsia="宋体" w:cs="宋体"/>
          <w:b w:val="0"/>
          <w:i w:val="0"/>
          <w:sz w:val="24"/>
        </w:rPr>
        <w:t>（式 5.1）。采用半开区间可使相邻区间首尾相接，既不重叠也不留空隙。</w:t>
      </w:r>
    </w:p>
    <w:p w14:paraId="3E69394D">
      <w:pPr>
        <w:tabs>
          <w:tab w:val="right" w:pos="5760720"/>
        </w:tabs>
        <w:spacing w:before="120" w:after="120" w:line="240" w:lineRule="auto"/>
        <w:jc w:val="center"/>
      </w:pPr>
      <m:oMath>
        <m:r>
          <m:rPr/>
          <w:rPr>
            <w:rFonts w:ascii="Cambria Math" w:hAnsi="Cambria Math" w:eastAsia="Cambria Math"/>
          </w:rPr>
          <m:t>[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s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/>
          <w:rPr>
            <w:rFonts w:ascii="Cambria Math" w:hAnsi="Cambria Math" w:eastAsia="Cambria Math"/>
          </w:rPr>
          <m:t>, 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e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/>
          <w:rPr>
            <w:rFonts w:ascii="Cambria Math" w:hAnsi="Cambria Math" w:eastAsia="Cambria Math"/>
          </w:rPr>
          <m:t xml:space="preserve">),  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s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/>
          <w:rPr>
            <w:rFonts w:ascii="Cambria Math" w:hAnsi="Cambria Math" w:eastAsia="Cambria Math"/>
          </w:rPr>
          <m:t>&lt;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e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/>
          <w:rPr>
            <w:rFonts w:ascii="Cambria Math" w:hAnsi="Cambria Math" w:eastAsia="Cambria Math"/>
          </w:rPr>
          <m:t xml:space="preserve">,  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e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/>
          </w:rPr>
          <m:t>le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s</m:t>
            </m:r>
          </m:e>
          <m:sub>
            <m:r>
              <m:rPr/>
              <w:rPr>
                <w:rFonts w:ascii="Cambria Math" w:hAnsi="Cambria Math" w:eastAsia="Cambria Math"/>
              </w:rPr>
              <m:t>i+1</m:t>
            </m:r>
          </m:sub>
        </m:sSub>
        <m:r>
          <m:rPr/>
          <w:rPr>
            <w:rFonts w:ascii="Cambria Math" w:hAnsi="Cambria Math" w:eastAsia="Cambria Math"/>
          </w:rPr>
          <m:t xml:space="preserve"> (</m:t>
        </m:r>
        <m:r>
          <m:rPr>
            <m:sty m:val="p"/>
          </m:rPr>
          <w:rPr>
            <w:rFonts w:ascii="Cambria Math" w:hAnsi="Cambria Math" w:eastAsia="Cambria Math"/>
          </w:rPr>
          <m:t>相邻词</m:t>
        </m:r>
        <m:r>
          <m:rPr/>
          <w:rPr>
            <w:rFonts w:ascii="Cambria Math" w:hAnsi="Cambria Math" w:eastAsia="Cambria Math"/>
          </w:rPr>
          <m:t>)</m:t>
        </m:r>
      </m:oMath>
      <w:r>
        <w:rPr>
          <w:sz w:val="21"/>
        </w:rPr>
        <w:tab/>
      </w:r>
      <w:r>
        <w:rPr>
          <w:sz w:val="21"/>
        </w:rPr>
        <w:t>（5.1）</w:t>
      </w:r>
    </w:p>
    <w:p w14:paraId="39AF3D1C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一个原始观测是否属于第 </w:t>
      </w:r>
      <m:oMath>
        <m:r>
          <m:rPr/>
          <w:rPr>
            <w:rFonts w:ascii="Cambria Math" w:hAnsi="Cambria Math" w:eastAsia="Cambria Math"/>
          </w:rPr>
          <m:t>i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 个词，取决于其时间标签 </w:t>
      </w:r>
      <m:oMath>
        <m:sSub>
          <m:sSubPr/>
          <m:e>
            <m:r>
              <m:rPr/>
              <w:rPr>
                <w:rFonts w:ascii="Cambria Math" w:hAnsi="Cambria Math" w:eastAsia="Cambria Math"/>
              </w:rPr>
              <m:t>c</m:t>
            </m:r>
          </m:e>
          <m:sub>
            <m:r>
              <m:rPr/>
              <w:rPr>
                <w:rFonts w:ascii="Cambria Math" w:hAnsi="Cambria Math" w:eastAsia="Cambria Math"/>
              </w:rPr>
              <m:t>k</m:t>
            </m:r>
          </m:sub>
        </m:sSub>
      </m:oMath>
      <w:r>
        <w:rPr>
          <w:rFonts w:ascii="宋体" w:hAnsi="宋体" w:eastAsia="宋体" w:cs="宋体"/>
          <w:b w:val="0"/>
          <w:i w:val="0"/>
          <w:sz w:val="24"/>
        </w:rPr>
        <w:t xml:space="preserve"> 是否落在该区间内（式 5.2）。语音取该窗的时间标签，视觉取该帧的呈现时间戳。词的时间区间与特征的时间标签属于两类不同的量，落盘字段中分别命名：</w:t>
      </w:r>
      <w:r>
        <w:rPr>
          <w:rFonts w:ascii="Consolas" w:hAnsi="Consolas" w:eastAsia="Consolas" w:cs="Consolas"/>
          <w:b w:val="0"/>
          <w:i w:val="0"/>
          <w:sz w:val="21"/>
        </w:rPr>
        <w:t>starts</w:t>
      </w:r>
      <w:r>
        <w:rPr>
          <w:rFonts w:ascii="宋体" w:hAnsi="宋体" w:eastAsia="宋体" w:cs="宋体"/>
          <w:b w:val="0"/>
          <w:i w:val="0"/>
          <w:sz w:val="24"/>
        </w:rPr>
        <w:t>/</w:t>
      </w:r>
      <w:r>
        <w:rPr>
          <w:rFonts w:ascii="Consolas" w:hAnsi="Consolas" w:eastAsia="Consolas" w:cs="Consolas"/>
          <w:b w:val="0"/>
          <w:i w:val="0"/>
          <w:sz w:val="21"/>
        </w:rPr>
        <w:t>ends</w:t>
      </w:r>
      <w:r>
        <w:rPr>
          <w:rFonts w:ascii="宋体" w:hAnsi="宋体" w:eastAsia="宋体" w:cs="宋体"/>
          <w:b w:val="0"/>
          <w:i w:val="0"/>
          <w:sz w:val="24"/>
        </w:rPr>
        <w:t xml:space="preserve"> 表示词区间，</w:t>
      </w:r>
      <w:r>
        <w:rPr>
          <w:rFonts w:ascii="Consolas" w:hAnsi="Consolas" w:eastAsia="Consolas" w:cs="Consolas"/>
          <w:b w:val="0"/>
          <w:i w:val="0"/>
          <w:sz w:val="21"/>
        </w:rPr>
        <w:t>centers</w:t>
      </w:r>
      <w:r>
        <w:rPr>
          <w:rFonts w:ascii="宋体" w:hAnsi="宋体" w:eastAsia="宋体" w:cs="宋体"/>
          <w:b w:val="0"/>
          <w:i w:val="0"/>
          <w:sz w:val="24"/>
        </w:rPr>
        <w:t xml:space="preserve"> 表示特征时刻。</w:t>
      </w:r>
    </w:p>
    <w:p w14:paraId="0B2F523F">
      <w:pPr>
        <w:tabs>
          <w:tab w:val="right" w:pos="5760720"/>
        </w:tabs>
        <w:spacing w:before="120" w:after="120" w:line="240" w:lineRule="auto"/>
        <w:jc w:val="center"/>
      </w:pPr>
      <m:oMath>
        <m:r>
          <m:rPr/>
          <w:rPr>
            <w:rFonts w:ascii="Cambria Math" w:hAnsi="Cambria Math" w:eastAsia="Cambria Math"/>
          </w:rPr>
          <m:t>k∈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K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/>
          </w:rPr>
          <m:t>iff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s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/>
          </w:rPr>
          <m:t>le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c</m:t>
            </m:r>
          </m:e>
          <m:sub>
            <m:r>
              <m:rPr/>
              <w:rPr>
                <w:rFonts w:ascii="Cambria Math" w:hAnsi="Cambria Math" w:eastAsia="Cambria Math"/>
              </w:rPr>
              <m:t>k</m:t>
            </m:r>
          </m:sub>
        </m:sSub>
        <m:r>
          <m:rPr/>
          <w:rPr>
            <w:rFonts w:ascii="Cambria Math" w:hAnsi="Cambria Math" w:eastAsia="Cambria Math"/>
          </w:rPr>
          <m:t>&lt;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e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</m:oMath>
      <w:r>
        <w:rPr>
          <w:sz w:val="21"/>
        </w:rPr>
        <w:tab/>
      </w:r>
      <w:r>
        <w:rPr>
          <w:sz w:val="21"/>
        </w:rPr>
        <w:t>（5.2）</w:t>
      </w:r>
    </w:p>
    <w:p w14:paraId="4414474C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5.1.3 逐词时间：冻结的强制对齐与结构闸门</w:t>
      </w:r>
    </w:p>
    <w:p w14:paraId="0469BAFD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逐词时间取自冻结的 stable-ts 强制对齐结果。本批共得到 1929 个词槽和 1926 个词单元，槽数略多于词数，原因是对齐器可能把一个官方词切分为两段。本文对每个词取其全部槽的并集 </w:t>
      </w:r>
      <m:oMath>
        <m:r>
          <m:rPr/>
          <w:rPr>
            <w:rFonts w:ascii="Cambria Math" w:hAnsi="Cambria Math" w:eastAsia="Cambria Math"/>
          </w:rPr>
          <m:t>[</m:t>
        </m:r>
        <m:r>
          <m:rPr>
            <m:sty m:val="p"/>
          </m:rPr>
          <w:rPr>
            <w:rFonts w:ascii="Cambria Math" w:hAnsi="Cambria Math" w:eastAsia="Cambria Math"/>
          </w:rPr>
          <m:t>min</m:t>
        </m:r>
        <m:r>
          <m:rPr/>
          <w:rPr>
            <w:rFonts w:ascii="Cambria Math" w:hAnsi="Cambria Math" w:eastAsia="Cambria Math"/>
          </w:rPr>
          <m:t>s,</m:t>
        </m:r>
        <m:r>
          <m:rPr>
            <m:sty m:val="p"/>
          </m:rPr>
          <w:rPr>
            <w:rFonts w:ascii="Cambria Math" w:hAnsi="Cambria Math" w:eastAsia="Cambria Math"/>
          </w:rPr>
          <m:t>max</m:t>
        </m:r>
        <m:r>
          <m:rPr/>
          <w:rPr>
            <w:rFonts w:ascii="Cambria Math" w:hAnsi="Cambria Math" w:eastAsia="Cambria Math"/>
          </w:rPr>
          <m:t>e]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，不丢失观测。核验显示 </w:t>
      </w:r>
      <w:r>
        <w:rPr>
          <w:rFonts w:ascii="Consolas" w:hAnsi="Consolas" w:eastAsia="Consolas" w:cs="Consolas"/>
          <w:b w:val="0"/>
          <w:i w:val="0"/>
          <w:sz w:val="21"/>
        </w:rPr>
        <w:t>mapping_fail</w:t>
      </w:r>
      <w:r>
        <w:rPr>
          <w:rFonts w:ascii="宋体" w:hAnsi="宋体" w:eastAsia="宋体" w:cs="宋体"/>
          <w:b w:val="0"/>
          <w:i w:val="0"/>
          <w:sz w:val="24"/>
        </w:rPr>
        <w:t xml:space="preserve"> 与无槽词数均为 0，即官方文本中每个词均被覆盖。</w:t>
      </w:r>
    </w:p>
    <w:p w14:paraId="5BFDD65C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对齐参数 </w:t>
      </w:r>
      <w:r>
        <w:rPr>
          <w:rFonts w:ascii="Consolas" w:hAnsi="Consolas" w:eastAsia="Consolas" w:cs="Consolas"/>
          <w:b w:val="0"/>
          <w:i w:val="0"/>
          <w:sz w:val="21"/>
        </w:rPr>
        <w:t>remove_instant_words</w:t>
      </w:r>
      <w:r>
        <w:rPr>
          <w:rFonts w:ascii="宋体" w:hAnsi="宋体" w:eastAsia="宋体" w:cs="宋体"/>
          <w:b w:val="0"/>
          <w:i w:val="0"/>
          <w:sz w:val="24"/>
        </w:rPr>
        <w:t xml:space="preserve"> 取 </w:t>
      </w:r>
      <w:r>
        <w:rPr>
          <w:rFonts w:ascii="Consolas" w:hAnsi="Consolas" w:eastAsia="Consolas" w:cs="Consolas"/>
          <w:b w:val="0"/>
          <w:i w:val="0"/>
          <w:sz w:val="21"/>
        </w:rPr>
        <w:t>False</w:t>
      </w:r>
      <w:r>
        <w:rPr>
          <w:rFonts w:ascii="宋体" w:hAnsi="宋体" w:eastAsia="宋体" w:cs="宋体"/>
          <w:b w:val="0"/>
          <w:i w:val="0"/>
          <w:sz w:val="24"/>
        </w:rPr>
        <w:t>，即保留零时长的瞬时词。丢弃它们会使槽数少于官方词数，"每个官方词都有槽"的结构性质随之失效。保留的代价是说话人为空的片段会产生一批零时长词，本批共 207 个，分布在 53 个样本上，本文如实保留并记录。对齐结果只提供结构信息，不说明官方文本内容确实与视频中实际讲话一致，后者属于人工听辨结论，本文不作断言。</w:t>
      </w:r>
    </w:p>
    <w:p w14:paraId="2FA9D895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5.1.4 词级聚合与掩码</w:t>
      </w:r>
    </w:p>
    <w:p w14:paraId="7B924EFA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词级特征由落入该词的观测的均值与总体标准差拼接而成（式 5.3）。标准差采用总体口径（</w:t>
      </w:r>
      <w:r>
        <w:rPr>
          <w:rFonts w:ascii="Consolas" w:hAnsi="Consolas" w:eastAsia="Consolas" w:cs="Consolas"/>
          <w:b w:val="0"/>
          <w:i w:val="0"/>
          <w:sz w:val="21"/>
        </w:rPr>
        <w:t>ddof=0</w:t>
      </w:r>
      <w:r>
        <w:rPr>
          <w:rFonts w:ascii="宋体" w:hAnsi="宋体" w:eastAsia="宋体" w:cs="宋体"/>
          <w:b w:val="0"/>
          <w:i w:val="0"/>
          <w:sz w:val="24"/>
        </w:rPr>
        <w:t xml:space="preserve">），以避免单观测词出现 </w:t>
      </w:r>
      <m:oMath>
        <m:r>
          <m:rPr/>
          <w:rPr>
            <w:rFonts w:ascii="Cambria Math" w:hAnsi="Cambria Math" w:eastAsia="Cambria Math"/>
          </w:rPr>
          <m:t>0/0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。由此，逐词维度分别为文本 </w:t>
      </w:r>
      <m:oMath>
        <m:r>
          <m:rPr/>
          <w:rPr>
            <w:rFonts w:ascii="Cambria Math" w:hAnsi="Cambria Math" w:eastAsia="Cambria Math"/>
          </w:rPr>
          <m:t>768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、语音 </w:t>
      </w:r>
      <m:oMath>
        <m:r>
          <m:rPr/>
          <w:rPr>
            <w:rFonts w:ascii="Cambria Math" w:hAnsi="Cambria Math" w:eastAsia="Cambria Math"/>
          </w:rPr>
          <m:t>25×2=50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、视觉 </w:t>
      </w:r>
      <m:oMath>
        <m:r>
          <m:rPr/>
          <w:rPr>
            <w:rFonts w:ascii="Cambria Math" w:hAnsi="Cambria Math" w:eastAsia="Cambria Math"/>
          </w:rPr>
          <m:t>52×2=104</m:t>
        </m:r>
      </m:oMath>
      <w:r>
        <w:rPr>
          <w:rFonts w:ascii="宋体" w:hAnsi="宋体" w:eastAsia="宋体" w:cs="宋体"/>
          <w:b w:val="0"/>
          <w:i w:val="0"/>
          <w:sz w:val="24"/>
        </w:rPr>
        <w:t>。</w:t>
      </w:r>
    </w:p>
    <w:p w14:paraId="4F4B5F80">
      <w:pPr>
        <w:tabs>
          <w:tab w:val="right" w:pos="5760720"/>
        </w:tabs>
        <w:spacing w:before="120" w:after="120" w:line="240" w:lineRule="auto"/>
        <w:jc w:val="center"/>
      </w:pPr>
      <m:oMath>
        <m:sSubSup>
          <m:sSubSupPr/>
          <m:e>
            <m:r>
              <m:rPr>
                <m:sty m:val="b"/>
              </m:rPr>
              <w:rPr>
                <w:rFonts w:ascii="Cambria Math" w:hAnsi="Cambria Math" w:eastAsia="Cambria Math"/>
              </w:rPr>
              <m:t>x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  <m:sup>
            <m:r>
              <m:rPr/>
              <w:rPr>
                <w:rFonts w:ascii="Cambria Math" w:hAnsi="Cambria Math" w:eastAsia="Cambria Math"/>
              </w:rPr>
              <m:t>(m)</m:t>
            </m:r>
          </m:sup>
        </m:sSubSup>
        <m:r>
          <m:rPr/>
          <w:rPr>
            <w:rFonts w:ascii="Cambria Math" w:hAnsi="Cambria Math" w:eastAsia="Cambria Math"/>
          </w:rPr>
          <m:t>=
</m:t>
        </m:r>
        <m:r>
          <m:rPr>
            <m:sty m:val="p"/>
          </m:rPr>
          <w:rPr>
            <w:rFonts w:ascii="Cambria Math" w:hAnsi="Cambria Math" w:eastAsia="Cambria Math"/>
          </w:rPr>
          <m:t>begin</m:t>
        </m:r>
        <m:r>
          <m:rPr/>
          <w:rPr>
            <w:rFonts w:ascii="Cambria Math" w:hAnsi="Cambria Math" w:eastAsia="Cambria Math"/>
          </w:rPr>
          <m:t>cases
</m:t>
        </m:r>
        <m:r>
          <m:rPr>
            <m:sty m:val="p"/>
          </m:rPr>
          <w:rPr>
            <w:rFonts w:ascii="Cambria Math" w:hAnsi="Cambria Math" w:eastAsia="Cambria Math"/>
          </w:rPr>
          <m:t>Big</m:t>
        </m:r>
        <m:r>
          <m:rPr/>
          <w:rPr>
            <w:rFonts w:ascii="Cambria Math" w:hAnsi="Cambria Math" w:eastAsia="Cambria Math"/>
          </w:rPr>
          <m:t xml:space="preserve">[ </m:t>
        </m:r>
        <m:r>
          <m:rPr>
            <m:sty m:val="p"/>
          </m:rPr>
          <w:rPr>
            <w:rFonts w:ascii="Cambria Math" w:hAnsi="Cambria Math" w:eastAsia="Cambria Math"/>
          </w:rPr>
          <m:t>underset</m:t>
        </m:r>
        <m:r>
          <m:rPr/>
          <w:rPr>
            <w:rFonts w:ascii="Cambria Math" w:hAnsi="Cambria Math" w:eastAsia="Cambria Math"/>
          </w:rPr>
          <m:t>k∈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K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  <m:sup>
            <m:r>
              <m:rPr/>
              <w:rPr>
                <w:rFonts w:ascii="Cambria Math" w:hAnsi="Cambria Math" w:eastAsia="Cambria Math"/>
              </w:rPr>
              <m:t>(m)</m:t>
            </m:r>
          </m:sup>
        </m:sSubSup>
        <m:r>
          <m:rPr>
            <m:sty m:val="p"/>
          </m:rPr>
          <w:rPr>
            <w:rFonts w:ascii="Cambria Math" w:hAnsi="Cambria Math" w:eastAsia="Cambria Math"/>
          </w:rPr>
          <m:t>mean</m:t>
        </m:r>
        <m:r>
          <m:rPr/>
          <w:rPr>
            <w:rFonts w:ascii="Cambria Math" w:hAnsi="Cambria Math" w:eastAsia="Cambria Math"/>
          </w:rPr>
          <m:t xml:space="preserve"> </m:t>
        </m:r>
        <m:sSub>
          <m:sSubPr/>
          <m:e>
            <m:r>
              <m:rPr>
                <m:sty m:val="b"/>
              </m:rPr>
              <w:rPr>
                <w:rFonts w:ascii="Cambria Math" w:hAnsi="Cambria Math" w:eastAsia="Cambria Math"/>
              </w:rPr>
              <m:t>z</m:t>
            </m:r>
          </m:e>
          <m:sub>
            <m:r>
              <m:rPr/>
              <w:rPr>
                <w:rFonts w:ascii="Cambria Math" w:hAnsi="Cambria Math" w:eastAsia="Cambria Math"/>
              </w:rPr>
              <m:t>m,k</m:t>
            </m:r>
          </m:sub>
        </m:sSub>
        <m:r>
          <m:rPr/>
          <w:rPr>
            <w:rFonts w:ascii="Cambria Math" w:hAnsi="Cambria Math" w:eastAsia="Cambria Math"/>
          </w:rPr>
          <m:t xml:space="preserve"> ,  </m:t>
        </m:r>
        <m:r>
          <m:rPr>
            <m:sty m:val="p"/>
          </m:rPr>
          <w:rPr>
            <w:rFonts w:ascii="Cambria Math" w:hAnsi="Cambria Math" w:eastAsia="Cambria Math"/>
          </w:rPr>
          <m:t>underset</m:t>
        </m:r>
        <m:r>
          <m:rPr/>
          <w:rPr>
            <w:rFonts w:ascii="Cambria Math" w:hAnsi="Cambria Math" w:eastAsia="Cambria Math"/>
          </w:rPr>
          <m:t>k∈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K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  <m:sup>
            <m:r>
              <m:rPr/>
              <w:rPr>
                <w:rFonts w:ascii="Cambria Math" w:hAnsi="Cambria Math" w:eastAsia="Cambria Math"/>
              </w:rPr>
              <m:t>(m)</m:t>
            </m:r>
          </m:sup>
        </m:sSubSup>
        <m:sSub>
          <m:sSubPr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std</m:t>
            </m:r>
          </m:e>
          <m:sub>
            <m:r>
              <m:rPr/>
              <w:rPr>
                <w:rFonts w:ascii="Cambria Math" w:hAnsi="Cambria Math" w:eastAsia="Cambria Math"/>
              </w:rPr>
              <m:t>0</m:t>
            </m:r>
          </m:sub>
        </m:sSub>
        <m:r>
          <m:rPr/>
          <w:rPr>
            <w:rFonts w:ascii="Cambria Math" w:hAnsi="Cambria Math" w:eastAsia="Cambria Math"/>
          </w:rPr>
          <m:t xml:space="preserve"> </m:t>
        </m:r>
        <m:sSub>
          <m:sSubPr/>
          <m:e>
            <m:r>
              <m:rPr>
                <m:sty m:val="b"/>
              </m:rPr>
              <w:rPr>
                <w:rFonts w:ascii="Cambria Math" w:hAnsi="Cambria Math" w:eastAsia="Cambria Math"/>
              </w:rPr>
              <m:t>z</m:t>
            </m:r>
          </m:e>
          <m:sub>
            <m:r>
              <m:rPr/>
              <w:rPr>
                <w:rFonts w:ascii="Cambria Math" w:hAnsi="Cambria Math" w:eastAsia="Cambria Math"/>
              </w:rPr>
              <m:t>m,k</m:t>
            </m:r>
          </m:sub>
        </m:sSub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Big</m:t>
        </m:r>
        <m:r>
          <m:rPr/>
          <w:rPr>
            <w:rFonts w:ascii="Cambria Math" w:hAnsi="Cambria Math" w:eastAsia="Cambria Math"/>
          </w:rPr>
          <m:t>],&amp;</m:t>
        </m:r>
        <m:r>
          <m:rPr>
            <m:sty m:val="p"/>
          </m:rPr>
          <w:rPr>
            <w:rFonts w:ascii="Cambria Math" w:hAnsi="Cambria Math" w:eastAsia="Cambria Math"/>
          </w:rPr>
          <m:t>big</m:t>
        </m:r>
        <m:r>
          <m:rPr/>
          <w:rPr>
            <w:rFonts w:ascii="Cambria Math" w:hAnsi="Cambria Math" w:eastAsia="Cambria Math"/>
          </w:rPr>
          <m:t>|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K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  <m:sup>
            <m:r>
              <m:rPr/>
              <w:rPr>
                <w:rFonts w:ascii="Cambria Math" w:hAnsi="Cambria Math" w:eastAsia="Cambria Math"/>
              </w:rPr>
              <m:t>(m)</m:t>
            </m:r>
          </m:sup>
        </m:sSubSup>
        <m:r>
          <m:rPr>
            <m:sty m:val="p"/>
          </m:rPr>
          <w:rPr>
            <w:rFonts w:ascii="Cambria Math" w:hAnsi="Cambria Math" w:eastAsia="Cambria Math"/>
          </w:rPr>
          <m:t>big</m:t>
        </m:r>
        <m:r>
          <m:rPr/>
          <w:rPr>
            <w:rFonts w:ascii="Cambria Math" w:hAnsi="Cambria Math" w:eastAsia="Cambria Math"/>
          </w:rPr>
          <m:t>|</m:t>
        </m:r>
        <m:r>
          <m:rPr>
            <m:sty m:val="p"/>
          </m:rPr>
          <w:rPr>
            <w:rFonts w:ascii="Cambria Math" w:hAnsi="Cambria Math" w:eastAsia="Cambria Math"/>
          </w:rPr>
          <m:t>ge</m:t>
        </m:r>
        <m:r>
          <m:rPr/>
          <w:rPr>
            <w:rFonts w:ascii="Cambria Math" w:hAnsi="Cambria Math" w:eastAsia="Cambria Math"/>
          </w:rPr>
          <m:t>1,\[4pt]
</m:t>
        </m:r>
        <m:r>
          <m:rPr>
            <m:sty m:val="b"/>
          </m:rPr>
          <w:rPr>
            <w:rFonts w:ascii="Cambria Math" w:hAnsi="Cambria Math" w:eastAsia="Cambria Math"/>
          </w:rPr>
          <m:t>0</m:t>
        </m:r>
        <m:r>
          <m:rPr/>
          <w:rPr>
            <w:rFonts w:ascii="Cambria Math" w:hAnsi="Cambria Math" w:eastAsia="Cambria Math"/>
          </w:rPr>
          <m:t>,&amp;</m:t>
        </m:r>
        <m:r>
          <m:rPr>
            <m:sty m:val="p"/>
          </m:rPr>
          <w:rPr>
            <w:rFonts w:ascii="Cambria Math" w:hAnsi="Cambria Math" w:eastAsia="Cambria Math"/>
          </w:rPr>
          <m:t>big</m:t>
        </m:r>
        <m:r>
          <m:rPr/>
          <w:rPr>
            <w:rFonts w:ascii="Cambria Math" w:hAnsi="Cambria Math" w:eastAsia="Cambria Math"/>
          </w:rPr>
          <m:t>|</m:t>
        </m:r>
        <m:sSubSup>
          <m:sSubSupPr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K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  <m:sup>
            <m:r>
              <m:rPr/>
              <w:rPr>
                <w:rFonts w:ascii="Cambria Math" w:hAnsi="Cambria Math" w:eastAsia="Cambria Math"/>
              </w:rPr>
              <m:t>(m)</m:t>
            </m:r>
          </m:sup>
        </m:sSubSup>
        <m:r>
          <m:rPr>
            <m:sty m:val="p"/>
          </m:rPr>
          <w:rPr>
            <w:rFonts w:ascii="Cambria Math" w:hAnsi="Cambria Math" w:eastAsia="Cambria Math"/>
          </w:rPr>
          <m:t>big</m:t>
        </m:r>
        <m:r>
          <m:rPr/>
          <w:rPr>
            <w:rFonts w:ascii="Cambria Math" w:hAnsi="Cambria Math" w:eastAsia="Cambria Math"/>
          </w:rPr>
          <m:t>|=0,
</m:t>
        </m:r>
        <m:r>
          <m:rPr>
            <m:sty m:val="p"/>
          </m:rPr>
          <w:rPr>
            <w:rFonts w:ascii="Cambria Math" w:hAnsi="Cambria Math" w:eastAsia="Cambria Math"/>
          </w:rPr>
          <m:t>end</m:t>
        </m:r>
        <m:r>
          <m:rPr/>
          <w:rPr>
            <w:rFonts w:ascii="Cambria Math" w:hAnsi="Cambria Math" w:eastAsia="Cambria Math"/>
          </w:rPr>
          <m:t>cases
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std</m:t>
            </m:r>
          </m:e>
          <m:sub>
            <m:r>
              <m:rPr/>
              <w:rPr>
                <w:rFonts w:ascii="Cambria Math" w:hAnsi="Cambria Math" w:eastAsia="Cambria Math"/>
              </w:rPr>
              <m:t>0</m:t>
            </m:r>
          </m:sub>
        </m:sSub>
        <m:r>
          <m:rPr/>
          <w:rPr>
            <w:rFonts w:ascii="Cambria Math" w:hAnsi="Cambria Math" w:eastAsia="Cambria Math"/>
          </w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tfrac</m:t>
            </m:r>
            <m:r>
              <m:rPr/>
              <w:rPr>
                <w:rFonts w:ascii="Cambria Math" w:hAnsi="Cambria Math" w:eastAsia="Cambria Math"/>
              </w:rPr>
              <m:t>1|</m:t>
            </m:r>
            <m:r>
              <m:rPr>
                <m:sty m:val="p"/>
              </m:rPr>
              <w:rPr>
                <w:rFonts w:ascii="Cambria Math" w:hAnsi="Cambria Math" w:eastAsia="Cambria Math"/>
              </w:rPr>
              <m:t>K</m:t>
            </m:r>
            <m:r>
              <m:rPr/>
              <w:rPr>
                <w:rFonts w:ascii="Cambria Math" w:hAnsi="Cambria Math" w:eastAsia="Cambria Math"/>
              </w:rPr>
              <m:t>|</m:t>
            </m:r>
            <m:r>
              <m:rPr>
                <m:sty m:val="p"/>
              </m:rPr>
              <w:rPr>
                <w:rFonts w:ascii="Cambria Math" w:hAnsi="Cambria Math" w:eastAsia="Cambria Math"/>
              </w:rPr>
              <m:t>textstyle</m:t>
            </m:r>
            <m:nary>
              <m:naryPr>
                <m:chr m:val="∑"/>
                <m:limLoc m:val="undOvr"/>
                <m:supHide m:val="1"/>
              </m:naryPr>
              <m:sub>
                <m:r>
                  <m:rPr/>
                  <w:rPr>
                    <w:rFonts w:ascii="Cambria Math" w:hAnsi="Cambria Math" w:eastAsia="Cambria Math"/>
                  </w:rPr>
                  <m:t>k</m:t>
                </m:r>
              </m:sub>
              <m:sup/>
              <m:e>
                <m:r>
                  <m:rPr/>
                  <w:rPr>
                    <w:rFonts w:ascii="Cambria Math" w:hAnsi="Cambria Math" w:eastAsia="Cambria Math"/>
                  </w:rPr>
                  <m:t>(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/>
                      </w:rPr>
                      <m:t>z</m:t>
                    </m: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k</m:t>
                    </m:r>
                  </m:sub>
                </m:sSub>
                <m:r>
                  <m:rPr/>
                  <w:rPr>
                    <w:rFonts w:ascii="Cambria Math" w:hAnsi="Cambria Math" w:eastAsia="Cambria Math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</w:rPr>
                  <m:t>bar</m:t>
                </m:r>
                <m:r>
                  <m:rPr/>
                  <w:rPr>
                    <w:rFonts w:ascii="Cambria Math" w:hAnsi="Cambria Math" w:eastAsia="Cambria Math"/>
                  </w:rPr>
                  <m:t>z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Cambria Math"/>
                      </w:rPr>
                      <m:t>)</m:t>
                    </m:r>
                  </m:e>
                  <m:sup>
                    <m:r>
                      <m:rPr/>
                      <w:rPr>
                        <w:rFonts w:ascii="Cambria Math" w:hAnsi="Cambria Math" w:eastAsia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sz w:val="21"/>
        </w:rPr>
        <w:tab/>
      </w:r>
      <w:r>
        <w:rPr>
          <w:sz w:val="21"/>
        </w:rPr>
        <w:t>（5.3）</w:t>
      </w:r>
    </w:p>
    <w:p w14:paraId="2910A0B6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以下三种情况该词在相应模态上判为无效，特征行全部置零，不以邻近观测代替，也不跳过该维度：词区间非法或时长为零；区间内没有有效观测；观测中存在非有限值。这三条也是 5.5.3 中 V4 的判据。</w:t>
      </w:r>
    </w:p>
    <w:p w14:paraId="20E55D62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文本、语音、视觉各有一条词级有效掩码，三条掩码相互独立，不互相代偿。三模态共同有效的词数由三条掩码取合取得到，即 </w:t>
      </w:r>
      <w:r>
        <w:rPr>
          <w:rFonts w:ascii="Consolas" w:hAnsi="Consolas" w:eastAsia="Consolas" w:cs="Consolas"/>
          <w:b w:val="0"/>
          <w:i w:val="0"/>
          <w:sz w:val="21"/>
        </w:rPr>
        <w:t>valid_length</w:t>
      </w:r>
      <w:r>
        <w:rPr>
          <w:rFonts w:ascii="宋体" w:hAnsi="宋体" w:eastAsia="宋体" w:cs="宋体"/>
          <w:b w:val="0"/>
          <w:i w:val="0"/>
          <w:sz w:val="24"/>
        </w:rPr>
        <w:t>（式 5.4）。</w:t>
      </w:r>
    </w:p>
    <w:p w14:paraId="2388F901">
      <w:pPr>
        <w:tabs>
          <w:tab w:val="right" w:pos="5760720"/>
        </w:tabs>
        <w:spacing w:before="120" w:after="120" w:line="240" w:lineRule="auto"/>
        <w:jc w:val="center"/>
      </w:pPr>
      <m:oMath>
        <m:r>
          <m:rPr>
            <m:sty m:val="p"/>
          </m:rPr>
          <w:rPr>
            <w:rFonts w:ascii="Cambria Math" w:hAnsi="Cambria Math" w:eastAsia="Cambria Math"/>
          </w:rPr>
          <m:t>valid\_length</m:t>
        </m:r>
        <m:r>
          <m:rPr/>
          <w:rPr>
            <w:rFonts w:ascii="Cambria Math" w:hAnsi="Cambria Math" w:eastAsia="Cambria Math"/>
          </w:rPr>
          <m:t>=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Cambria Math"/>
              </w:rPr>
              <m:t>i=0</m:t>
            </m:r>
          </m:sub>
          <m:sup>
            <m:r>
              <m:rPr/>
              <w:rPr>
                <w:rFonts w:ascii="Cambria Math" w:hAnsi="Cambria Math" w:eastAsia="Cambria Math"/>
              </w:rPr>
              <m:t>L−1</m:t>
            </m:r>
          </m:sup>
          <m:e>
            <m:r>
              <m:rPr/>
              <w:rPr>
                <w:rFonts w:ascii="Cambria Math" w:hAnsi="Cambria Math" w:eastAsia="Cambria Math"/>
              </w:rPr>
              <m:t>
</m:t>
            </m:r>
            <m:r>
              <m:rPr>
                <m:sty m:val="p"/>
              </m:rPr>
              <w:rPr>
                <w:rFonts w:ascii="Cambria Math" w:hAnsi="Cambria Math" w:eastAsia="Cambria Math"/>
              </w:rPr>
              <m:t>Big</m:t>
            </m:r>
            <m:r>
              <m:rPr/>
              <w:rPr>
                <w:rFonts w:ascii="Cambria Math" w:hAnsi="Cambria Math" w:eastAsia="Cambria Math"/>
              </w:rPr>
              <m:t>[ </m:t>
            </m:r>
            <m:sSubSup>
              <m:sSubSupPr/>
              <m:e>
                <m:r>
                  <m:rPr/>
                  <w:rPr>
                    <w:rFonts w:ascii="Cambria Math" w:hAnsi="Cambria Math" w:eastAsia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Cambria Math"/>
                  </w:rPr>
                  <m:t>i</m:t>
                </m:r>
              </m:sub>
              <m:sup>
                <m:r>
                  <m:rPr/>
                  <w:rPr>
                    <w:rFonts w:ascii="Cambria Math" w:hAnsi="Cambria Math" w:eastAsia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</w:rPr>
                  <m:t>text</m:t>
                </m:r>
                <m:r>
                  <m:rPr/>
                  <w:rPr>
                    <w:rFonts w:ascii="Cambria Math" w:hAnsi="Cambria Math" w:eastAsia="Cambria Math"/>
                  </w:rPr>
                  <m:t>)</m:t>
                </m:r>
              </m:sup>
            </m:sSubSup>
            <m:r>
              <m:rPr/>
              <w:rPr>
                <w:rFonts w:ascii="Cambria Math" w:hAnsi="Cambria Math" w:eastAsia="Cambria Math"/>
              </w:rPr>
              <m:t>∧</m:t>
            </m:r>
            <m:sSubSup>
              <m:sSubSupPr/>
              <m:e>
                <m:r>
                  <m:rPr/>
                  <w:rPr>
                    <w:rFonts w:ascii="Cambria Math" w:hAnsi="Cambria Math" w:eastAsia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Cambria Math"/>
                  </w:rPr>
                  <m:t>i</m:t>
                </m:r>
              </m:sub>
              <m:sup>
                <m:r>
                  <m:rPr/>
                  <w:rPr>
                    <w:rFonts w:ascii="Cambria Math" w:hAnsi="Cambria Math" w:eastAsia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</w:rPr>
                  <m:t>audio</m:t>
                </m:r>
                <m:r>
                  <m:rPr/>
                  <w:rPr>
                    <w:rFonts w:ascii="Cambria Math" w:hAnsi="Cambria Math" w:eastAsia="Cambria Math"/>
                  </w:rPr>
                  <m:t>)</m:t>
                </m:r>
              </m:sup>
            </m:sSubSup>
            <m:r>
              <m:rPr/>
              <w:rPr>
                <w:rFonts w:ascii="Cambria Math" w:hAnsi="Cambria Math" w:eastAsia="Cambria Math"/>
              </w:rPr>
              <m:t>∧</m:t>
            </m:r>
            <m:sSubSup>
              <m:sSubSupPr/>
              <m:e>
                <m:r>
                  <m:rPr/>
                  <w:rPr>
                    <w:rFonts w:ascii="Cambria Math" w:hAnsi="Cambria Math" w:eastAsia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Cambria Math"/>
                  </w:rPr>
                  <m:t>i</m:t>
                </m:r>
              </m:sub>
              <m:sup>
                <m:r>
                  <m:rPr/>
                  <w:rPr>
                    <w:rFonts w:ascii="Cambria Math" w:hAnsi="Cambria Math" w:eastAsia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</w:rPr>
                  <m:t>vision</m:t>
                </m:r>
                <m:r>
                  <m:rPr/>
                  <w:rPr>
                    <w:rFonts w:ascii="Cambria Math" w:hAnsi="Cambria Math" w:eastAsia="Cambria Math"/>
                  </w:rPr>
                  <m:t>)</m:t>
                </m:r>
              </m:sup>
            </m:sSubSup>
            <m:r>
              <m:rPr/>
              <w:rPr>
                <w:rFonts w:ascii="Cambria Math" w:hAnsi="Cambria Math" w:eastAsia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eastAsia="Cambria Math"/>
              </w:rPr>
              <m:t>Big</m:t>
            </m:r>
            <m:r>
              <m:rPr/>
              <w:rPr>
                <w:rFonts w:ascii="Cambria Math" w:hAnsi="Cambria Math" w:eastAsia="Cambria Math"/>
              </w:rPr>
              <m:t>]</m:t>
            </m:r>
          </m:e>
        </m:nary>
      </m:oMath>
      <w:r>
        <w:rPr>
          <w:sz w:val="21"/>
        </w:rPr>
        <w:tab/>
      </w:r>
      <w:r>
        <w:rPr>
          <w:sz w:val="21"/>
        </w:rPr>
        <w:t>（5.4）</w:t>
      </w:r>
    </w:p>
    <w:p w14:paraId="7B333CE3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本批 1926 个词单元中，有非零区间即结构合法的为 1719 个，零时长为 207 个。逐样本的共同有效词数见 </w:t>
      </w:r>
      <w:r>
        <w:rPr>
          <w:rFonts w:ascii="Consolas" w:hAnsi="Consolas" w:eastAsia="Consolas" w:cs="Consolas"/>
          <w:b w:val="0"/>
          <w:i w:val="0"/>
          <w:sz w:val="21"/>
        </w:rPr>
        <w:t>results_100.csv</w:t>
      </w:r>
      <w:r>
        <w:rPr>
          <w:rFonts w:ascii="宋体" w:hAnsi="宋体" w:eastAsia="宋体" w:cs="宋体"/>
          <w:b w:val="0"/>
          <w:i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i w:val="0"/>
          <w:sz w:val="21"/>
        </w:rPr>
        <w:t>valid_length</w:t>
      </w:r>
      <w:r>
        <w:rPr>
          <w:rFonts w:ascii="宋体" w:hAnsi="宋体" w:eastAsia="宋体" w:cs="宋体"/>
          <w:b w:val="0"/>
          <w:i w:val="0"/>
          <w:sz w:val="24"/>
        </w:rPr>
        <w:t xml:space="preserve"> 列。</w:t>
      </w:r>
    </w:p>
    <w:p w14:paraId="1C830C44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5.1.5 路由判定与两个独立字段</w:t>
      </w:r>
    </w:p>
    <w:p w14:paraId="246C18B5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每个样本最终归入一个路由类别。类别词表共五类，本方案只产生其中三类，见表 3。</w:t>
      </w:r>
    </w:p>
    <w:p w14:paraId="6BA2587E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3　路由类别、可判性与本批条数</w:t>
      </w:r>
      <w:r>
        <w:rPr>
          <w:rFonts w:ascii="宋体" w:hAnsi="宋体" w:eastAsia="宋体" w:cs="宋体"/>
          <w:b w:val="0"/>
          <w:i w:val="0"/>
          <w:sz w:val="24"/>
        </w:rPr>
        <w:t xml:space="preserve">（两类不产生类别的完整判据见 </w:t>
      </w:r>
      <w:r>
        <w:rPr>
          <w:rFonts w:ascii="Consolas" w:hAnsi="Consolas" w:eastAsia="Consolas" w:cs="Consolas"/>
          <w:b w:val="0"/>
          <w:i w:val="0"/>
          <w:sz w:val="21"/>
        </w:rPr>
        <w:t>metadata/route_policy.json</w:t>
      </w:r>
      <w:r>
        <w:rPr>
          <w:rFonts w:ascii="宋体" w:hAnsi="宋体" w:eastAsia="宋体" w:cs="宋体"/>
          <w:b w:val="0"/>
          <w:i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i w:val="0"/>
          <w:sz w:val="21"/>
        </w:rPr>
        <w:t>never_emitted</w:t>
      </w:r>
      <w:r>
        <w:rPr>
          <w:rFonts w:ascii="宋体" w:hAnsi="宋体" w:eastAsia="宋体" w:cs="宋体"/>
          <w:b w:val="0"/>
          <w:i w:val="0"/>
          <w:sz w:val="24"/>
        </w:rPr>
        <w:t>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6"/>
        <w:gridCol w:w="1511"/>
        <w:gridCol w:w="1428"/>
        <w:gridCol w:w="1593"/>
      </w:tblGrid>
      <w:tr w14:paraId="48DAC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F21FDB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判定类别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3CC46C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机器可判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90A65E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本批条数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21168F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判据</w:t>
            </w:r>
          </w:p>
        </w:tc>
      </w:tr>
      <w:tr w14:paraId="3EEEA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D35BE5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TRI_MODAL_WORD_VALID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9B9216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否——含人工听辨结论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B7A404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4A2D5D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要求「已确认文本内容与讲话对应」，属人工听辨结论；机器只能判区间合法</w:t>
            </w:r>
          </w:p>
        </w:tc>
      </w:tr>
      <w:tr w14:paraId="46DB9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6734BA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TRI_MODAL_WITH_AUDIO_CONTENT_INVALID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B0B0A4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A2A35F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0E3B0F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时间轴可信且 int16 波形逐采样全零</w:t>
            </w:r>
          </w:p>
        </w:tc>
      </w:tr>
      <w:tr w14:paraId="7B85C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D5C1F39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AV_VALID_TEXT_UNALIGNED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B0303A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否——含人工听辨结论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446468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AE2428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要求「已确认文字与讲话明显不对应」，属人工听辨结论；ASR 距离与对齐概率反推不出</w:t>
            </w:r>
          </w:p>
        </w:tc>
      </w:tr>
      <w:tr w14:paraId="3ECF8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2F310C1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UNCERTAIN_REVIEW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EC5B71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6BE1B0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98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25A304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其余情况（兜底）</w:t>
            </w:r>
          </w:p>
        </w:tc>
      </w:tr>
      <w:tr w14:paraId="5165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2704E6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EXTRACTION_OR_TIMELINE_ANOMALY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A3C85E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A4D7BF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4BE6C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身份/解码/共享时间轴不可靠</w:t>
            </w:r>
          </w:p>
        </w:tc>
      </w:tr>
    </w:tbl>
    <w:p w14:paraId="578927C1">
      <w:pPr>
        <w:spacing w:after="0"/>
      </w:pPr>
    </w:p>
    <w:p w14:paraId="0B1E59D7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不产生的两类为 </w:t>
      </w:r>
      <w:r>
        <w:rPr>
          <w:rFonts w:ascii="Consolas" w:hAnsi="Consolas" w:eastAsia="Consolas" w:cs="Consolas"/>
          <w:b w:val="0"/>
          <w:i w:val="0"/>
          <w:sz w:val="21"/>
        </w:rPr>
        <w:t>TRI_MODAL_WORD_VALID</w:t>
      </w:r>
      <w:r>
        <w:rPr>
          <w:rFonts w:ascii="宋体" w:hAnsi="宋体" w:eastAsia="宋体" w:cs="宋体"/>
          <w:b w:val="0"/>
          <w:i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i w:val="0"/>
          <w:sz w:val="21"/>
        </w:rPr>
        <w:t>AV_VALID_TEXT_UNALIGNED</w:t>
      </w:r>
      <w:r>
        <w:rPr>
          <w:rFonts w:ascii="宋体" w:hAnsi="宋体" w:eastAsia="宋体" w:cs="宋体"/>
          <w:b w:val="0"/>
          <w:i w:val="0"/>
          <w:sz w:val="24"/>
        </w:rPr>
        <w:t xml:space="preserve">，两者的成立条件都包含人工听辨结论。本方案只判定其中可由程序判定的部分，不代替人工给出内容结论，因此这两类均不产生，相应样本归入兜底类 </w:t>
      </w:r>
      <w:r>
        <w:rPr>
          <w:rFonts w:ascii="Consolas" w:hAnsi="Consolas" w:eastAsia="Consolas" w:cs="Consolas"/>
          <w:b w:val="0"/>
          <w:i w:val="0"/>
          <w:sz w:val="21"/>
        </w:rPr>
        <w:t>UNCERTAIN_REVIEW</w:t>
      </w:r>
      <w:r>
        <w:rPr>
          <w:rFonts w:ascii="宋体" w:hAnsi="宋体" w:eastAsia="宋体" w:cs="宋体"/>
          <w:b w:val="0"/>
          <w:i w:val="0"/>
          <w:sz w:val="24"/>
        </w:rPr>
        <w:t>。为使结构与内容两个层次分别可查，本文把它们分设为两个独立字段，见表 4。</w:t>
      </w:r>
    </w:p>
    <w:p w14:paraId="5475CA1D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4　路由相关字段及其取值分布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2738"/>
        <w:gridCol w:w="2739"/>
      </w:tblGrid>
      <w:tr w14:paraId="41368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46B5F6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字段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4CBEC7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取值分布（本批 100 条）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112439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语义</w:t>
            </w:r>
          </w:p>
        </w:tc>
      </w:tr>
      <w:tr w14:paraId="651E9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507DAF6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alignment_granularity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FB30D6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word 97、clip 3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52C0886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该样本的时序组织粒度（词级 / 片段级）</w:t>
            </w:r>
          </w:p>
        </w:tc>
      </w:tr>
      <w:tr w14:paraId="036B7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C25C759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text_av_time_mapping_status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0D49552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word_partial 50、word_valid 47、clip_only 3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293C31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结构闸门（机器可判）：官方词的时间区间够不够用</w:t>
            </w:r>
          </w:p>
        </w:tc>
      </w:tr>
      <w:tr w14:paraId="7E133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2A18A53D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text_audio_correspondence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3B6E3D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not_asserted 98、no_speech 2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157FAD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内容确认：文本与实际讲话是否对应；本套代码一律 not_asserted，唯一例外是位精确可证的数字静音</w:t>
            </w:r>
          </w:p>
        </w:tc>
      </w:tr>
      <w:tr w14:paraId="4BCD4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4C50923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word_time_basis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E4860B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own_forced_alignment 97、none 3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121183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词区间来源；own_forced_alignment = 至少一个词的区间来自本次冻结对齐运行</w:t>
            </w:r>
          </w:p>
        </w:tc>
      </w:tr>
      <w:tr w14:paraId="6D42A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7DE82CFE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content_assertion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84AC02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取 1 的条数 0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B65F49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uint8；1 仅当存在外部人工证据，本套恒为 0</w:t>
            </w:r>
          </w:p>
        </w:tc>
      </w:tr>
      <w:tr w14:paraId="3585F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7B8831D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audio_speech_valid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5B1F7D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-1 98、0 2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BA808B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有语音的证据等级：0 = 已确认数字静音，−1 = 证据不足。</w:t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从不取 1</w:t>
            </w:r>
          </w:p>
        </w:tc>
      </w:tr>
    </w:tbl>
    <w:p w14:paraId="1870A6F2">
      <w:pPr>
        <w:spacing w:after="0"/>
      </w:pPr>
    </w:p>
    <w:p w14:paraId="09E394E1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由表 4 可见，</w:t>
      </w:r>
      <w:r>
        <w:rPr>
          <w:rFonts w:ascii="Consolas" w:hAnsi="Consolas" w:eastAsia="Consolas" w:cs="Consolas"/>
          <w:b w:val="0"/>
          <w:i w:val="0"/>
          <w:sz w:val="21"/>
        </w:rPr>
        <w:t>text_av_time_mapping_status</w:t>
      </w:r>
      <w:r>
        <w:rPr>
          <w:rFonts w:ascii="宋体" w:hAnsi="宋体" w:eastAsia="宋体" w:cs="宋体"/>
          <w:b w:val="0"/>
          <w:i w:val="0"/>
          <w:sz w:val="24"/>
        </w:rPr>
        <w:t xml:space="preserve"> 反映时间区间在结构上是否可用，属机器可判，本批为 </w:t>
      </w:r>
      <w:r>
        <w:rPr>
          <w:rFonts w:ascii="Consolas" w:hAnsi="Consolas" w:eastAsia="Consolas" w:cs="Consolas"/>
          <w:b w:val="0"/>
          <w:i w:val="0"/>
          <w:sz w:val="21"/>
        </w:rPr>
        <w:t>word_partial</w:t>
      </w:r>
      <w:r>
        <w:rPr>
          <w:rFonts w:ascii="宋体" w:hAnsi="宋体" w:eastAsia="宋体" w:cs="宋体"/>
          <w:b w:val="0"/>
          <w:i w:val="0"/>
          <w:sz w:val="24"/>
        </w:rPr>
        <w:t xml:space="preserve"> 50 条、</w:t>
      </w:r>
      <w:r>
        <w:rPr>
          <w:rFonts w:ascii="Consolas" w:hAnsi="Consolas" w:eastAsia="Consolas" w:cs="Consolas"/>
          <w:b w:val="0"/>
          <w:i w:val="0"/>
          <w:sz w:val="21"/>
        </w:rPr>
        <w:t>word_valid</w:t>
      </w:r>
      <w:r>
        <w:rPr>
          <w:rFonts w:ascii="宋体" w:hAnsi="宋体" w:eastAsia="宋体" w:cs="宋体"/>
          <w:b w:val="0"/>
          <w:i w:val="0"/>
          <w:sz w:val="24"/>
        </w:rPr>
        <w:t xml:space="preserve"> 47 条、</w:t>
      </w:r>
      <w:r>
        <w:rPr>
          <w:rFonts w:ascii="Consolas" w:hAnsi="Consolas" w:eastAsia="Consolas" w:cs="Consolas"/>
          <w:b w:val="0"/>
          <w:i w:val="0"/>
          <w:sz w:val="21"/>
        </w:rPr>
        <w:t>clip_only</w:t>
      </w:r>
      <w:r>
        <w:rPr>
          <w:rFonts w:ascii="宋体" w:hAnsi="宋体" w:eastAsia="宋体" w:cs="宋体"/>
          <w:b w:val="0"/>
          <w:i w:val="0"/>
          <w:sz w:val="24"/>
        </w:rPr>
        <w:t xml:space="preserve"> 3 条；</w:t>
      </w:r>
      <w:r>
        <w:rPr>
          <w:rFonts w:ascii="Consolas" w:hAnsi="Consolas" w:eastAsia="Consolas" w:cs="Consolas"/>
          <w:b w:val="0"/>
          <w:i w:val="0"/>
          <w:sz w:val="21"/>
        </w:rPr>
        <w:t>text_audio_correspondence</w:t>
      </w:r>
      <w:r>
        <w:rPr>
          <w:rFonts w:ascii="宋体" w:hAnsi="宋体" w:eastAsia="宋体" w:cs="宋体"/>
          <w:b w:val="0"/>
          <w:i w:val="0"/>
          <w:sz w:val="24"/>
        </w:rPr>
        <w:t xml:space="preserve"> 反映内容是否对应，本批全部为 </w:t>
      </w:r>
      <w:r>
        <w:rPr>
          <w:rFonts w:ascii="Consolas" w:hAnsi="Consolas" w:eastAsia="Consolas" w:cs="Consolas"/>
          <w:b w:val="0"/>
          <w:i w:val="0"/>
          <w:sz w:val="21"/>
        </w:rPr>
        <w:t>not_asserted</w:t>
      </w:r>
      <w:r>
        <w:rPr>
          <w:rFonts w:ascii="宋体" w:hAnsi="宋体" w:eastAsia="宋体" w:cs="宋体"/>
          <w:b w:val="0"/>
          <w:i w:val="0"/>
          <w:sz w:val="24"/>
        </w:rPr>
        <w:t xml:space="preserve">，仅 2 条位精确可证的数字静音记为 </w:t>
      </w:r>
      <w:r>
        <w:rPr>
          <w:rFonts w:ascii="Consolas" w:hAnsi="Consolas" w:eastAsia="Consolas" w:cs="Consolas"/>
          <w:b w:val="0"/>
          <w:i w:val="0"/>
          <w:sz w:val="21"/>
        </w:rPr>
        <w:t>no_speech</w:t>
      </w:r>
      <w:r>
        <w:rPr>
          <w:rFonts w:ascii="宋体" w:hAnsi="宋体" w:eastAsia="宋体" w:cs="宋体"/>
          <w:b w:val="0"/>
          <w:i w:val="0"/>
          <w:sz w:val="24"/>
        </w:rPr>
        <w:t>；</w:t>
      </w:r>
      <w:r>
        <w:rPr>
          <w:rFonts w:ascii="Consolas" w:hAnsi="Consolas" w:eastAsia="Consolas" w:cs="Consolas"/>
          <w:b w:val="0"/>
          <w:i w:val="0"/>
          <w:sz w:val="21"/>
        </w:rPr>
        <w:t>content_assertion</w:t>
      </w:r>
      <w:r>
        <w:rPr>
          <w:rFonts w:ascii="宋体" w:hAnsi="宋体" w:eastAsia="宋体" w:cs="宋体"/>
          <w:b w:val="0"/>
          <w:i w:val="0"/>
          <w:sz w:val="24"/>
        </w:rPr>
        <w:t xml:space="preserve"> 为 uint8，取 1 的前提是存在外部人工证据，本方案全部取 0。据此，存在对齐区间只说明时间上给出了位置，并不说明该位置的文本内容已与语音对应。</w:t>
      </w:r>
    </w:p>
    <w:p w14:paraId="5D6A9C54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5.1.6 异常处理</w:t>
      </w:r>
    </w:p>
    <w:p w14:paraId="4E076D2E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所有异常记入 </w:t>
      </w:r>
      <w:r>
        <w:rPr>
          <w:rFonts w:ascii="Consolas" w:hAnsi="Consolas" w:eastAsia="Consolas" w:cs="Consolas"/>
          <w:b w:val="0"/>
          <w:i w:val="0"/>
          <w:sz w:val="21"/>
        </w:rPr>
        <w:t>audit/anomaly_ledger.csv</w:t>
      </w:r>
      <w:r>
        <w:rPr>
          <w:rFonts w:ascii="宋体" w:hAnsi="宋体" w:eastAsia="宋体" w:cs="宋体"/>
          <w:b w:val="0"/>
          <w:i w:val="0"/>
          <w:sz w:val="24"/>
        </w:rPr>
        <w:t xml:space="preserve">，共 29 条，每条含异常类型、涉及样本、判据与是否计为删除，其中 </w:t>
      </w:r>
      <w:r>
        <w:rPr>
          <w:rFonts w:ascii="Consolas" w:hAnsi="Consolas" w:eastAsia="Consolas" w:cs="Consolas"/>
          <w:b w:val="0"/>
          <w:i w:val="0"/>
          <w:sz w:val="21"/>
        </w:rPr>
        <w:t>counts_as_deletion</w:t>
      </w:r>
      <w:r>
        <w:rPr>
          <w:rFonts w:ascii="宋体" w:hAnsi="宋体" w:eastAsia="宋体" w:cs="宋体"/>
          <w:b w:val="0"/>
          <w:i w:val="0"/>
          <w:sz w:val="24"/>
        </w:rPr>
        <w:t xml:space="preserve"> 全部为 0（见 5.5.3 的 V10）。主要类型为未检出人脸（24 条样本）、词并集覆盖率偏低、零时长词占比偏高，相关样本全部保留。</w:t>
      </w:r>
    </w:p>
    <w:p w14:paraId="5EBEDD0C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5.2 特征文件规范与全量结果汇总</w:t>
      </w:r>
    </w:p>
    <w:p w14:paraId="0FCBF6B9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5.2.1 存储格式与读取方式</w:t>
      </w:r>
    </w:p>
    <w:p w14:paraId="36324D87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每个样本对应一个 </w:t>
      </w:r>
      <w:r>
        <w:rPr>
          <w:rFonts w:ascii="Consolas" w:hAnsi="Consolas" w:eastAsia="Consolas" w:cs="Consolas"/>
          <w:b w:val="0"/>
          <w:i w:val="0"/>
          <w:sz w:val="21"/>
        </w:rPr>
        <w:t>.npz</w:t>
      </w:r>
      <w:r>
        <w:rPr>
          <w:rFonts w:ascii="宋体" w:hAnsi="宋体" w:eastAsia="宋体" w:cs="宋体"/>
          <w:b w:val="0"/>
          <w:i w:val="0"/>
          <w:sz w:val="24"/>
        </w:rPr>
        <w:t xml:space="preserve"> 文件，内部含 85 个字段，覆盖标量元信息、四条词级有效掩码与视觉帧级掩码、三模态词级特征数组 </w:t>
      </w:r>
      <m:oMath>
        <m:r>
          <m:rPr/>
          <w:rPr>
            <w:rFonts w:ascii="Cambria Math" w:hAnsi="Cambria Math" w:eastAsia="Cambria Math"/>
          </w:rPr>
          <m:t>(L,·)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、原始观测序列（语音窗与视频帧的特征、时间标签及人脸有效掩码）以及记录词到观测归属的 CSR 溯源结构，规范摘要见表 5。文件统一以 </w:t>
      </w:r>
      <w:r>
        <w:rPr>
          <w:rFonts w:ascii="Consolas" w:hAnsi="Consolas" w:eastAsia="Consolas" w:cs="Consolas"/>
          <w:b w:val="0"/>
          <w:i w:val="0"/>
          <w:sz w:val="21"/>
        </w:rPr>
        <w:t>numpy.load(..., allow_pickle=False)</w:t>
      </w:r>
      <w:r>
        <w:rPr>
          <w:rFonts w:ascii="宋体" w:hAnsi="宋体" w:eastAsia="宋体" w:cs="宋体"/>
          <w:b w:val="0"/>
          <w:i w:val="0"/>
          <w:sz w:val="24"/>
        </w:rPr>
        <w:t xml:space="preserve"> 读取，不含 pickle，读取过程不执行反序列化代码。</w:t>
      </w:r>
    </w:p>
    <w:p w14:paraId="6FC8810C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5　特征文件规范摘要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1485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CD0510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项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81955A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值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F8921F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说明</w:t>
            </w:r>
          </w:p>
        </w:tc>
      </w:tr>
      <w:tr w14:paraId="6AFCE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5824EB5C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schema_version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136564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q1v2-feature-v1.0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1D4098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NPZ 内嵌，防与旧版产物混淆</w:t>
            </w:r>
          </w:p>
        </w:tc>
      </w:tr>
      <w:tr w14:paraId="2CEAB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7994F6C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NPZ 字段数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561BE6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85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E4AA4B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含标量、掩码、特征、原生序列、CSR 溯源五类</w:t>
            </w:r>
          </w:p>
        </w:tc>
      </w:tr>
      <w:tr w14:paraId="410D1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D38041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NPZ 读取方式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943AA6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numpy.load(..., allow_pickle=False)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2D885A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 pickle，读取不执行任何反序列化代码</w:t>
            </w:r>
          </w:p>
        </w:tc>
      </w:tr>
      <w:tr w14:paraId="0DCBF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C0E5049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manifest.csv 列数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7DE2A81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59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B189F4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含执行期三列（内存/耗时/错误）</w:t>
            </w:r>
          </w:p>
        </w:tc>
      </w:tr>
      <w:tr w14:paraId="2072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25F81C81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results_100.csv 列数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D6F779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56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90B54B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manifest 去掉执行期三列</w:t>
            </w:r>
          </w:p>
        </w:tc>
      </w:tr>
      <w:tr w14:paraId="15E8B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261D8F78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表行数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8E87D5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 / 100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78B55F5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两份表各恰 100 行，键集合相等（V1 断言）</w:t>
            </w:r>
          </w:p>
        </w:tc>
      </w:tr>
      <w:tr w14:paraId="5C665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F60A11D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三模态共同有效词数 valid_length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678BBA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逐样本一列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55CFCA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text_word_valid ∧ word_audio_valid ∧ word_vision_valid</w:t>
            </w:r>
          </w:p>
        </w:tc>
      </w:tr>
    </w:tbl>
    <w:p w14:paraId="5BF9A85B">
      <w:pPr>
        <w:spacing w:after="0"/>
      </w:pPr>
    </w:p>
    <w:p w14:paraId="48FBBD19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5.2.2 填充规则</w:t>
      </w:r>
    </w:p>
    <w:p w14:paraId="339A93E7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本方案的填充规则为：没有填充。</w:t>
      </w:r>
    </w:p>
    <w:p w14:paraId="61232565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其一，逐样本变长。词级数组的第一维为该样本自身的词单元数 </w:t>
      </w:r>
      <m:oMath>
        <m:r>
          <m:rPr/>
          <w:rPr>
            <w:rFonts w:ascii="Cambria Math" w:hAnsi="Cambria Math" w:eastAsia="Cambria Math"/>
          </w:rPr>
          <m:t>L</m:t>
        </m:r>
      </m:oMath>
      <w:r>
        <w:rPr>
          <w:rFonts w:ascii="宋体" w:hAnsi="宋体" w:eastAsia="宋体" w:cs="宋体"/>
          <w:b w:val="0"/>
          <w:i w:val="0"/>
          <w:sz w:val="24"/>
        </w:rPr>
        <w:t>。其二，有效位置由掩码声明，掩码取 0 处特征行为零，语义上明确表示该处没有观测。其三，长度由字段给出，</w:t>
      </w:r>
      <w:r>
        <w:rPr>
          <w:rFonts w:ascii="Consolas" w:hAnsi="Consolas" w:eastAsia="Consolas" w:cs="Consolas"/>
          <w:b w:val="0"/>
          <w:i w:val="0"/>
          <w:sz w:val="21"/>
        </w:rPr>
        <w:t>text_sequence_length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audio_observation_length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video_frame_count</w:t>
      </w:r>
      <w:r>
        <w:rPr>
          <w:rFonts w:ascii="宋体" w:hAnsi="宋体" w:eastAsia="宋体" w:cs="宋体"/>
          <w:b w:val="0"/>
          <w:i w:val="0"/>
          <w:sz w:val="24"/>
        </w:rPr>
        <w:t xml:space="preserve"> 给出各模态观测长度，</w:t>
      </w:r>
      <w:r>
        <w:rPr>
          <w:rFonts w:ascii="Consolas" w:hAnsi="Consolas" w:eastAsia="Consolas" w:cs="Consolas"/>
          <w:b w:val="0"/>
          <w:i w:val="0"/>
          <w:sz w:val="21"/>
        </w:rPr>
        <w:t>valid_length</w:t>
      </w:r>
      <w:r>
        <w:rPr>
          <w:rFonts w:ascii="宋体" w:hAnsi="宋体" w:eastAsia="宋体" w:cs="宋体"/>
          <w:b w:val="0"/>
          <w:i w:val="0"/>
          <w:sz w:val="24"/>
        </w:rPr>
        <w:t xml:space="preserve"> 给出共同有效词数。</w:t>
      </w:r>
    </w:p>
    <w:p w14:paraId="2890D608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变长表示的可核验性强于定长填充：补齐到统一长度后，填充位置的零值与真实的零观测无法区分，按位置进行的统计不再对应真实数据，而变长表示中不存在填充位置。代价是下游须按掩码处理不等长输入。</w:t>
      </w:r>
    </w:p>
    <w:p w14:paraId="442484E0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5.3 典型样本验证</w:t>
      </w:r>
    </w:p>
    <w:p w14:paraId="45CA4A52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5.3.1 样本选取</w:t>
      </w:r>
    </w:p>
    <w:p w14:paraId="7109821E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本文导出 3 个样本的逐词对应表，词单元数分别为 30、27、29，人脸有效率均在 0.90 以上，源观测复算全部通过。样本由脚本按固定判据自动选取，判据记录在 </w:t>
      </w:r>
      <w:r>
        <w:rPr>
          <w:rFonts w:ascii="Consolas" w:hAnsi="Consolas" w:eastAsia="Consolas" w:cs="Consolas"/>
          <w:b w:val="0"/>
          <w:i w:val="0"/>
          <w:sz w:val="21"/>
        </w:rPr>
        <w:t>correspondence/_meta.json</w:t>
      </w:r>
      <w:r>
        <w:rPr>
          <w:rFonts w:ascii="宋体" w:hAnsi="宋体" w:eastAsia="宋体" w:cs="宋体"/>
          <w:b w:val="0"/>
          <w:i w:val="0"/>
          <w:sz w:val="24"/>
        </w:rPr>
        <w:t xml:space="preserve"> 中：词单元数在 </w:t>
      </w:r>
      <m:oMath>
        <m:r>
          <m:rPr/>
          <w:rPr>
            <w:rFonts w:ascii="Cambria Math" w:hAnsi="Cambria Math" w:eastAsia="Cambria Math"/>
          </w:rPr>
          <m:t>[10,30]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 区间；人脸有效率不低于 0.90；共同有效词占比不低于 0.80；满足上述条件者按"同时含 2 个以上语音窗与 2 个人脸帧的词数"降序选取，同分按样本键升序。</w:t>
      </w:r>
    </w:p>
    <w:p w14:paraId="20DAC924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5.3.2 逐词对应表</w:t>
      </w:r>
    </w:p>
    <w:p w14:paraId="3DED868D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表 7 给出第一个典型样本全部 30 个词单元的对应关系，包括文本片段、对应语音时段与窗数、对应视频帧段与帧数，以及三模态特征行在该词上的有效性，对应赛题第 (3) 项要求。</w:t>
      </w:r>
    </w:p>
    <w:p w14:paraId="6A454437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7　典型样本逐词对应表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  <w:gridCol w:w="1161"/>
        <w:gridCol w:w="1266"/>
        <w:gridCol w:w="611"/>
        <w:gridCol w:w="611"/>
        <w:gridCol w:w="2106"/>
        <w:gridCol w:w="611"/>
        <w:gridCol w:w="809"/>
        <w:gridCol w:w="743"/>
      </w:tblGrid>
      <w:tr w14:paraId="6CBA1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4B4DF6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词序</w:t>
            </w:r>
          </w:p>
        </w:tc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6D599C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文本片段</w:t>
            </w:r>
          </w:p>
        </w:tc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AB58F2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语音时段(s)</w:t>
            </w:r>
          </w:p>
        </w:tc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6A4D72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语音窗数</w:t>
            </w:r>
          </w:p>
        </w:tc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B0824E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人脸帧数</w:t>
            </w:r>
          </w:p>
        </w:tc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8C71B2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视频帧PTS跨度(s)</w:t>
            </w:r>
          </w:p>
        </w:tc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BC7BFC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时段内总帧数</w:t>
            </w:r>
          </w:p>
        </w:tc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151F43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三模态特征行 T/A/V</w:t>
            </w:r>
          </w:p>
        </w:tc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40D200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备注</w:t>
            </w:r>
          </w:p>
        </w:tc>
      </w:tr>
      <w:tr w14:paraId="1D33E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D416845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8BFF77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You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016E8C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[0.480000, 0.560000)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2BA544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A501EE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5DBF95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0.500000–0.533333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523027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4E0C6A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6205A9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68AA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114F6DD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C94CF3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know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A2AAE2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[0.560000, 0.680000)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93A5B5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51B9AC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60A8E7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0.566667–0.666667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E0F9E0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ABF694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0E1DFC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7E2EC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92D31E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311EE2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that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05DC19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[0.800000, 0.900000)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B989B8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67D833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72ACDD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0.800000–0.866667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080C02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F9B058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3CB532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3D3A7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BBD2CCB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C0041E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0E7CDC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17822F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C0FF4E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C2ACB3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6AF481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3B8364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1/0/0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C78590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无合法区间，不凑观测</w:t>
            </w:r>
          </w:p>
        </w:tc>
      </w:tr>
      <w:tr w14:paraId="27AB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78B8EE9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B1C12D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think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927FA9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[0.900000, 1.160000)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7116C3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822482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72F0BA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0.900000–1.133333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055D66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C5A64C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C0EE33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154CE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8A6D80C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B49E2F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listening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4449A6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[1.220000, 1.740000)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25857C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2AF236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09B94D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1.233333–1.733333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C3CB83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AC9D24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37D9CE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49AF7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89DB6A0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D1425E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to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4D9ABF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[1.740000, 2.060000)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2CB694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C2B5D5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CB97DD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1.766667–2.033333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B6AF9B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A5C68A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290097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77C83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EBA3AC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9D87CA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young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AB1434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[2.060000, 2.200000)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7325B6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0830F4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98AAED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2.066667–2.166667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1C48C7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5CD044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04A53C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18C63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D6012B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AD22F3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people,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279B97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[2.200000, 2.550000)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574BD8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269D98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A82CB2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2.200000–2.533333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3E36F3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2962BE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7B3519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48B30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1C249F4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FA5EBD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taking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C40D4C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[2.860000, 2.960000)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3A267F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50BA52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A606CB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2.866667–2.933333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23FBCC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C685F1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A4713E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1785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01B5F4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756271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in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A87615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[2.960000, 3.220000)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8BC6B5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165065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97A983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2.966667–3.200000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B0C1EB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BD25DC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1191FC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3FB0E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DCA37CA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022BF3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what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9D6C93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[3.220000, 3.340000)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F0AE3B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E103EE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4B1B6F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3.233333–3.333333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3FB723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ECB8FD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26C517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61E83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8F19073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B24082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they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3B0092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[3.340000, 3.560000)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3CB3A9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B916E7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156912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3.366667–3.533333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894D34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DD35C6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1CDBF4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27505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9D3867D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F42A95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have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3F231B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[3.660000, 3.760000)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A64016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6E15D1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12CA5F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3.666667–3.733333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D957C7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1EA065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208A6F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03B29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B9884D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52ECAB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to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1FFAB0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[3.760000, 3.940000)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EE53EA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F98F2C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8F3A01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3.766667–3.933333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EB1E9F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85D7DC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67EBD3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11FF3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96F0065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A0783B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say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3E475F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[3.940000, 4.120000)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5B6E6F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A65E62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34585B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3.966667–4.100000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FEE8D8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DF182C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E82ECC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2C0F0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B2819B0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1F2C81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because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943B51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[4.120000, 4.440000)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FE9816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A11843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3C7048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4.133333–4.433333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18286F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276B20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335420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30C69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CF54B3C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35AC6E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what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43931F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[4.440000, 4.980000)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5EFC3B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828ED6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140052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4.466667–4.966667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F3EA9C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F57B19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1410C1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A705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B3106A4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D7B9AF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EBE5A0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[4.980000, 5.100000)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B2F151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22C2DB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BFC70A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5.000000–5.066667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C3319A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2FD5D8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C517BA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036DA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8FD683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43CBBE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have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53DB4F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[5.100000, 5.240000)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D50C00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701376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B28628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5.100000–5.233333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1E9AF2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FBB15C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33CB7B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4E9FE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D15E1E5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C834EA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seen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29E4DA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[5.240000, 5.440000)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0C91A6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E9B181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E7ABCF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5.266667–5.433333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662945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1BB8D9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FD83E0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3DF40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0738821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0E9FF7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all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9DE997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[5.440000, 5.660000)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43EBD0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FA7DDE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ADDA3C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5.466667–5.633333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237589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4B9359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2E7904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517F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C95D0A0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C465F0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around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4F6470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[5.660000, 5.900000)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2412B0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EEFF0D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2461F0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5.666667–5.866667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701372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AED242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944672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1DE3D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A6E373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4CE362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the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80FE36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[5.900000, 6.080000)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EC862C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D78E2C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2A9749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5.900000–6.066667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1C5A53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1EB91E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5E78A4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DEEC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486072B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3129BD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world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BF6DA6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[6.080000, 6.340000)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422E00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4B53CB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04BD3E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6.100000–6.333333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836B22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BAB77C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9CCB92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69A68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CB5C6DA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969B8E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is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1B25CD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[6.340000, 6.620000)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B08500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E383D9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516A2A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6.366667–6.600000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E6DCCE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4C19BE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4959D5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4F0BC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CAEE657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419FC3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the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233D46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[6.620000, 6.740000)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FE6716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1D52E2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6567B0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6.633333–6.733333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6B8E65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A9549A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DBEA25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29B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7BF5F3C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4A7AEF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power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F8D4C1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[6.760000, 7.020000)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0AF088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B29EBC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DA8010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6.766667–7.000000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BF884E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6A85778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EA358E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AFDE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700BCEE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79FA87C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of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6B3071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[7.020000, 7.280000)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B074B3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3D530C6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03A623A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7.033333–7.266667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1A1820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1D71357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5D077D9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28635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36A6223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29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99D1B2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youth.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321E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[7.280000, 7.500000)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B5580E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BEA70F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0C5A4E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7.300000–7.466667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DDCA23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76F2A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1/1/1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ECC286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</w:tbl>
    <w:p w14:paraId="15341371">
      <w:pPr>
        <w:spacing w:after="0"/>
      </w:pPr>
    </w:p>
    <w:p w14:paraId="279BFB02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表注：末列 T/A/V 为该词三模态特征行的有效性三元组，1 表示该模态在此词上有真实观测、特征行参与聚合，0 表示判为无效、特征行全部为零。</w:t>
      </w:r>
    </w:p>
    <w:p w14:paraId="19261DBE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表中的语音窗数与人脸帧数是实际参与聚合的观测数，与"时段内总帧数"一列不同，后者包含未检出人脸的帧，这一区别对应 </w:t>
      </w:r>
      <w:r>
        <w:rPr>
          <w:rFonts w:ascii="Consolas" w:hAnsi="Consolas" w:eastAsia="Consolas" w:cs="Consolas"/>
          <w:b w:val="0"/>
          <w:i w:val="0"/>
          <w:sz w:val="21"/>
        </w:rPr>
        <w:t>word_vision_valid</w:t>
      </w:r>
      <w:r>
        <w:rPr>
          <w:rFonts w:ascii="宋体" w:hAnsi="宋体" w:eastAsia="宋体" w:cs="宋体"/>
          <w:b w:val="0"/>
          <w:i w:val="0"/>
          <w:sz w:val="24"/>
        </w:rPr>
        <w:t xml:space="preserve"> 的含义。三点需要说明。其一，一段观测被多个词共享属正常现象：词 </w:t>
      </w:r>
      <w:r>
        <w:rPr>
          <w:rFonts w:ascii="Consolas" w:hAnsi="Consolas" w:eastAsia="Consolas" w:cs="Consolas"/>
          <w:b w:val="0"/>
          <w:i w:val="0"/>
          <w:sz w:val="21"/>
        </w:rPr>
        <w:t>listening</w:t>
      </w:r>
      <w:r>
        <w:rPr>
          <w:rFonts w:ascii="宋体" w:hAnsi="宋体" w:eastAsia="宋体" w:cs="宋体"/>
          <w:b w:val="0"/>
          <w:i w:val="0"/>
          <w:sz w:val="24"/>
        </w:rPr>
        <w:t xml:space="preserve"> 的区间宽 0.52 s，落入的语音窗有 52 个、人脸帧有 16 个，只要时间标签落在区间内即计入聚合，依据是落点而非对原始观测重新采样。其二，无效词如实留空：词 </w:t>
      </w:r>
      <w:r>
        <w:rPr>
          <w:rFonts w:ascii="Consolas" w:hAnsi="Consolas" w:eastAsia="Consolas" w:cs="Consolas"/>
          <w:b w:val="0"/>
          <w:i w:val="0"/>
          <w:sz w:val="21"/>
        </w:rPr>
        <w:t>I</w:t>
      </w:r>
      <w:r>
        <w:rPr>
          <w:rFonts w:ascii="宋体" w:hAnsi="宋体" w:eastAsia="宋体" w:cs="宋体"/>
          <w:b w:val="0"/>
          <w:i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i w:val="0"/>
          <w:sz w:val="21"/>
        </w:rPr>
        <w:t>word_time_valid</w:t>
      </w:r>
      <w:r>
        <w:rPr>
          <w:rFonts w:ascii="宋体" w:hAnsi="宋体" w:eastAsia="宋体" w:cs="宋体"/>
          <w:b w:val="0"/>
          <w:i w:val="0"/>
          <w:sz w:val="24"/>
        </w:rPr>
        <w:t xml:space="preserve"> 为 0，CSR 为空，三路特征行全部为零，备注记无合法区间，该词占一行而非被删除。其三，语音窗步长 10 ms 短于视频帧间隔，两者在同一词上的时间跨度起点相近而长度不同，这不是对齐误差。</w:t>
      </w:r>
    </w:p>
    <w:p w14:paraId="6002E3A9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5.3.3 对齐时间线</w:t>
      </w:r>
    </w:p>
    <w:p w14:paraId="1FE2EB6A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图 2 将表 7 的对应关系绘于同一时间轴。上栏三条带自下而上分别为视频帧、语音窗和词区间，下栏为逐词的源观测计数。词区间带在约 0.7 s 处的空隙对应词 </w:t>
      </w:r>
      <w:r>
        <w:rPr>
          <w:rFonts w:ascii="Consolas" w:hAnsi="Consolas" w:eastAsia="Consolas" w:cs="Consolas"/>
          <w:b w:val="0"/>
          <w:i w:val="0"/>
          <w:sz w:val="21"/>
        </w:rPr>
        <w:t>I</w:t>
      </w:r>
      <w:r>
        <w:rPr>
          <w:rFonts w:ascii="宋体" w:hAnsi="宋体" w:eastAsia="宋体" w:cs="宋体"/>
          <w:b w:val="0"/>
          <w:i w:val="0"/>
          <w:sz w:val="24"/>
        </w:rPr>
        <w:t>，该词无合法区间，故在时间轴上没有位置。</w:t>
      </w:r>
    </w:p>
    <w:p w14:paraId="66A88DF1">
      <w:pPr>
        <w:spacing w:before="120" w:after="40" w:line="240" w:lineRule="auto"/>
        <w:jc w:val="center"/>
      </w:pPr>
      <w:r>
        <w:drawing>
          <wp:inline distT="0" distB="0" distL="114300" distR="114300">
            <wp:extent cx="4679950" cy="33845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8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7FBF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图 2　典型样本的对齐时间线</w:t>
      </w:r>
    </w:p>
    <w:p w14:paraId="046E6E22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5.3.4 对应关系的独立复算</w:t>
      </w:r>
    </w:p>
    <w:p w14:paraId="4974B915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表 7 由 NPZ 重新计算得到，未另行编写。对每个词，按式 (5.2) 独立重选索引集合 </w:t>
      </w:r>
      <m:oMath>
        <m:r>
          <m:rPr>
            <m:sty m:val="p"/>
          </m:rPr>
          <w:rPr>
            <w:rFonts w:ascii="Cambria Math" w:hAnsi="Cambria Math" w:eastAsia="Cambria Math"/>
          </w:rPr>
          <m:t>K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'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/>
          <w:rPr>
            <w:rFonts w:ascii="Cambria Math" w:hAnsi="Cambria Math" w:eastAsia="Cambria Math"/>
          </w:rPr>
          <m:t>={k: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s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/>
          </w:rPr>
          <m:t>le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c</m:t>
            </m:r>
          </m:e>
          <m:sub>
            <m:r>
              <m:rPr/>
              <w:rPr>
                <w:rFonts w:ascii="Cambria Math" w:hAnsi="Cambria Math" w:eastAsia="Cambria Math"/>
              </w:rPr>
              <m:t>k</m:t>
            </m:r>
          </m:sub>
        </m:sSub>
        <m:r>
          <m:rPr/>
          <w:rPr>
            <w:rFonts w:ascii="Cambria Math" w:hAnsi="Cambria Math" w:eastAsia="Cambria Math"/>
          </w:rPr>
          <m:t>&lt;</m:t>
        </m:r>
        <m:sSub>
          <m:sSubPr/>
          <m:e>
            <m:r>
              <m:rPr/>
              <w:rPr>
                <w:rFonts w:ascii="Cambria Math" w:hAnsi="Cambria Math" w:eastAsia="Cambria Math"/>
              </w:rPr>
              <m:t>e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  <m:r>
          <m:rPr/>
          <w:rPr>
            <w:rFonts w:ascii="Cambria Math" w:hAnsi="Cambria Math" w:eastAsia="Cambria Math"/>
          </w:rPr>
          <m:t>}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，与落盘的 CSR 下标集合 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/>
              </w:rPr>
              <m:t>K</m:t>
            </m:r>
          </m:e>
          <m:sub>
            <m:r>
              <m:rPr/>
              <w:rPr>
                <w:rFonts w:ascii="Cambria Math" w:hAnsi="Cambria Math" w:eastAsia="Cambria Math"/>
              </w:rPr>
              <m:t>i</m:t>
            </m:r>
          </m:sub>
        </m:sSub>
      </m:oMath>
      <w:r>
        <w:rPr>
          <w:rFonts w:ascii="宋体" w:hAnsi="宋体" w:eastAsia="宋体" w:cs="宋体"/>
          <w:b w:val="0"/>
          <w:i w:val="0"/>
          <w:sz w:val="24"/>
        </w:rPr>
        <w:t xml:space="preserve"> 逐元素比较。三个样本的全部词（30、27、29 个，含无效词）均相等，结果记录在 </w:t>
      </w:r>
      <w:r>
        <w:rPr>
          <w:rFonts w:ascii="Consolas" w:hAnsi="Consolas" w:eastAsia="Consolas" w:cs="Consolas"/>
          <w:b w:val="0"/>
          <w:i w:val="0"/>
          <w:sz w:val="21"/>
        </w:rPr>
        <w:t>correspondence/_meta.json</w:t>
      </w:r>
      <w:r>
        <w:rPr>
          <w:rFonts w:ascii="宋体" w:hAnsi="宋体" w:eastAsia="宋体" w:cs="宋体"/>
          <w:b w:val="0"/>
          <w:i w:val="0"/>
          <w:sz w:val="24"/>
        </w:rPr>
        <w:t xml:space="preserve"> 的 </w:t>
      </w:r>
      <w:r>
        <w:rPr>
          <w:rFonts w:ascii="Consolas" w:hAnsi="Consolas" w:eastAsia="Consolas" w:cs="Consolas"/>
          <w:b w:val="0"/>
          <w:i w:val="0"/>
          <w:sz w:val="21"/>
        </w:rPr>
        <w:t>csr_check</w:t>
      </w:r>
      <w:r>
        <w:rPr>
          <w:rFonts w:ascii="宋体" w:hAnsi="宋体" w:eastAsia="宋体" w:cs="宋体"/>
          <w:b w:val="0"/>
          <w:i w:val="0"/>
          <w:sz w:val="24"/>
        </w:rPr>
        <w:t xml:space="preserve"> 中。</w:t>
      </w:r>
    </w:p>
    <w:p w14:paraId="1F7C0ACE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5.4 覆盖完整性</w:t>
      </w:r>
    </w:p>
    <w:p w14:paraId="55178685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赛题要求编号、模态文件与输出特征一一对应。本文以五方集合相等保证这一点：</w:t>
      </w:r>
    </w:p>
    <w:p w14:paraId="48E482AF">
      <w:pPr>
        <w:tabs>
          <w:tab w:val="right" w:pos="5760720"/>
        </w:tabs>
        <w:spacing w:before="120" w:after="120" w:line="240" w:lineRule="auto"/>
        <w:jc w:val="center"/>
      </w:pPr>
      <m:oMath>
        <m:r>
          <m:rPr>
            <m:sty m:val="p"/>
          </m:rPr>
          <w:rPr>
            <w:rFonts w:ascii="Cambria Math" w:hAnsi="Cambria Math" w:eastAsia="Cambria Math"/>
          </w:rPr>
          <m:t>registry</m:t>
        </m:r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equiv</m:t>
        </m:r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features</m:t>
        </m:r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equiv</m:t>
        </m:r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manifest</m:t>
        </m:r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equiv</m:t>
        </m:r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results</m:t>
        </m:r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equiv</m:t>
        </m:r>
        <m:r>
          <m:rPr/>
          <w:rPr>
            <w:rFonts w:ascii="Cambria Math" w:hAnsi="Cambria Math" w:eastAsia="Cambria Math"/>
          </w:rPr>
          <m:t xml:space="preserve"> </m:t>
        </m:r>
        <m:r>
          <m:rPr>
            <m:sty m:val="p"/>
          </m:rPr>
          <w:rPr>
            <w:rFonts w:ascii="Cambria Math" w:hAnsi="Cambria Math" w:eastAsia="Cambria Math"/>
          </w:rPr>
          <m:t>logs</m:t>
        </m:r>
      </m:oMath>
      <w:r>
        <w:rPr>
          <w:sz w:val="21"/>
        </w:rPr>
        <w:tab/>
      </w:r>
      <w:r>
        <w:rPr>
          <w:sz w:val="21"/>
        </w:rPr>
        <w:t>（5.5）</w:t>
      </w:r>
    </w:p>
    <w:p w14:paraId="3ECAD86C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其中 registry 由附件 1 的标注表枚举得到，features 为实际落盘的 NPZ，manifest 与 results 为两份汇总表，logs 为逐样本执行日志。V1 对五者的键集合作双向断言，共 300 条；V3 独立复算 </w:t>
      </w:r>
      <w:r>
        <w:rPr>
          <w:rFonts w:ascii="Consolas" w:hAnsi="Consolas" w:eastAsia="Consolas" w:cs="Consolas"/>
          <w:b w:val="0"/>
          <w:i w:val="0"/>
          <w:sz w:val="21"/>
        </w:rPr>
        <w:t>official_text</w:t>
      </w:r>
      <w:r>
        <w:rPr>
          <w:rFonts w:ascii="宋体" w:hAnsi="宋体" w:eastAsia="宋体" w:cs="宋体"/>
          <w:b w:val="0"/>
          <w:i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i w:val="0"/>
          <w:sz w:val="21"/>
        </w:rPr>
        <w:t>label-100.xlsx</w:t>
      </w:r>
      <w:r>
        <w:rPr>
          <w:rFonts w:ascii="宋体" w:hAnsi="宋体" w:eastAsia="宋体" w:cs="宋体"/>
          <w:b w:val="0"/>
          <w:i w:val="0"/>
          <w:sz w:val="24"/>
        </w:rPr>
        <w:t xml:space="preserve"> 的对应，确认官方文本逐字一致。</w:t>
      </w:r>
    </w:p>
    <w:p w14:paraId="74C23E9C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5.5 方案可复现性说明</w:t>
      </w:r>
    </w:p>
    <w:p w14:paraId="42CBD0BD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5.5.1 运行环境与资产身份</w:t>
      </w:r>
    </w:p>
    <w:p w14:paraId="4EE70E1E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运行环境与关键依赖版本记录在 </w:t>
      </w:r>
      <w:r>
        <w:rPr>
          <w:rFonts w:ascii="Consolas" w:hAnsi="Consolas" w:eastAsia="Consolas" w:cs="Consolas"/>
          <w:b w:val="0"/>
          <w:i w:val="0"/>
          <w:sz w:val="21"/>
        </w:rPr>
        <w:t>metadata/environment.json</w:t>
      </w:r>
      <w:r>
        <w:rPr>
          <w:rFonts w:ascii="宋体" w:hAnsi="宋体" w:eastAsia="宋体" w:cs="宋体"/>
          <w:b w:val="0"/>
          <w:i w:val="0"/>
          <w:sz w:val="24"/>
        </w:rPr>
        <w:t xml:space="preserve"> 中。该文件是整机环境快照，其中部分包（如 </w:t>
      </w:r>
      <w:r>
        <w:rPr>
          <w:rFonts w:ascii="Consolas" w:hAnsi="Consolas" w:eastAsia="Consolas" w:cs="Consolas"/>
          <w:b w:val="0"/>
          <w:i w:val="0"/>
          <w:sz w:val="21"/>
        </w:rPr>
        <w:t>librosa</w:t>
      </w:r>
      <w:r>
        <w:rPr>
          <w:rFonts w:ascii="宋体" w:hAnsi="宋体" w:eastAsia="宋体" w:cs="宋体"/>
          <w:b w:val="0"/>
          <w:i w:val="0"/>
          <w:sz w:val="24"/>
        </w:rPr>
        <w:t>）只用于其他问题的链路，表 8 逐包标明本问链路是否直接调用。</w:t>
      </w:r>
    </w:p>
    <w:p w14:paraId="7D6B8CE1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8　运行环境与依赖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846"/>
        <w:gridCol w:w="1726"/>
        <w:gridCol w:w="3051"/>
      </w:tblGrid>
      <w:tr w14:paraId="4E2197A8"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BA408E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包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0854F2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本机实测版本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94104E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问题一链路直接 import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773797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未被直接 import 时的角色</w:t>
            </w:r>
          </w:p>
        </w:tc>
      </w:tr>
      <w:tr w14:paraId="576E0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2A30E6E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av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66E924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18.1.0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53EAD2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F70658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57FA9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E2D2691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librosa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D08B80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1.0.0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A0E532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否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6557F5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本问链路不调用；该包由整机环境快照记录</w:t>
            </w:r>
          </w:p>
        </w:tc>
      </w:tr>
      <w:tr w14:paraId="7ECBD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079CF6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mediapipe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BFC16A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0.10.35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6F3642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E0D2CA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3D4B7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CD7AA83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numpy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88EECE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2.2.6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0469AA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6A7287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0BB1E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E06E875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openai-whisper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E85CB5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20250625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EBCEF6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否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2719B6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运行期传递依赖：stable_whisper.load_model() 加载的即 whisper 检查点</w:t>
            </w:r>
          </w:p>
        </w:tc>
      </w:tr>
      <w:tr w14:paraId="76E72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3875D4D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openpyxl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E57D4D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3.1.5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1F6BB9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否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19E5A4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运行期传递依赖：pandas.read_excel 读 label-100.xlsx 的引擎</w:t>
            </w:r>
          </w:p>
        </w:tc>
      </w:tr>
      <w:tr w14:paraId="662B4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E8B0A75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opensmile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72BCC4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2.6.0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7D5B9C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25EB91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30B0E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A602C4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pandas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238F2A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3.0.6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0CFD26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2CB8F1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2909D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12FCFD1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stable-ts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A925B5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2.19.1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DDBE17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9F01DE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2CDAC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210D924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torch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25D5BD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2.14.0+cpu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156D0E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759E88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  <w:tr w14:paraId="210B8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5A5E9F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torchaudio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AFB9AA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2.11.0+cpu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138581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否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1A0683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本问链路未直接调用（随 torch 音频栈装入）</w:t>
            </w:r>
          </w:p>
        </w:tc>
      </w:tr>
      <w:tr w14:paraId="50C4C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C632CEC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transformers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F0DC1A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5.17.0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4DF24B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40E82D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</w:tbl>
    <w:p w14:paraId="4E15C575">
      <w:pPr>
        <w:spacing w:after="0"/>
      </w:pPr>
    </w:p>
    <w:p w14:paraId="7DA2A447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模型资产身份由 SHA-256 锁定，核验时逐字节比对，见表 9。运行期不使用网络：RoBERTa 强制 </w:t>
      </w:r>
      <w:r>
        <w:rPr>
          <w:rFonts w:ascii="Consolas" w:hAnsi="Consolas" w:eastAsia="Consolas" w:cs="Consolas"/>
          <w:b w:val="0"/>
          <w:i w:val="0"/>
          <w:sz w:val="21"/>
        </w:rPr>
        <w:t>local_files_only=True</w:t>
      </w:r>
      <w:r>
        <w:rPr>
          <w:rFonts w:ascii="宋体" w:hAnsi="宋体" w:eastAsia="宋体" w:cs="宋体"/>
          <w:b w:val="0"/>
          <w:i w:val="0"/>
          <w:sz w:val="24"/>
        </w:rPr>
        <w:t>；MediaPipe 权重预取一次后离线加载；语音识别检查点以本地路径传入而非模型名，因为模型名在缓存缺失时会触发联网下载。</w:t>
      </w:r>
    </w:p>
    <w:p w14:paraId="186E74C4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9　模型资产与校验值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287"/>
        <w:gridCol w:w="2080"/>
        <w:gridCol w:w="3013"/>
      </w:tblGrid>
      <w:tr w14:paraId="4D362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487AEB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资产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38A099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文件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A3B0A5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SHA-256（前 16 位）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3FD49E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说明</w:t>
            </w:r>
          </w:p>
        </w:tc>
      </w:tr>
      <w:tr w14:paraId="61FA8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22DD8B0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RoBERTa 文本编码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39D456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model.safetensors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BBC935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5bde1d28afb363d0…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D94391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 个文件逐个校验，任一不符即报错</w:t>
            </w:r>
          </w:p>
        </w:tc>
      </w:tr>
      <w:tr w14:paraId="249AA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2399D7C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whisper 强制对齐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037AE1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base.en.pt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978A8D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25a8566e1d0c1e22…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8C1816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base.en，与 stable-ts 配套</w:t>
            </w:r>
          </w:p>
        </w:tc>
      </w:tr>
      <w:tr w14:paraId="27745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83A258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MediaPipe 面部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ED7A67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face_landmarker.task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95461B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64184e229b263107…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0587D5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预取一次后离线加载（本次 downloaded_this_run=False）</w:t>
            </w:r>
          </w:p>
        </w:tc>
      </w:tr>
      <w:tr w14:paraId="4F721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CD98108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openSMILE 配置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65B19F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eGeMAPSv02.conf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442AB2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ef451953badced2e…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ECE88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eGeMAPSv02 LowLevelDescriptors，25 维，顺序已冻结</w:t>
            </w:r>
          </w:p>
        </w:tc>
      </w:tr>
    </w:tbl>
    <w:p w14:paraId="6458D186">
      <w:pPr>
        <w:spacing w:after="0"/>
      </w:pPr>
      <w:bookmarkStart w:id="0" w:name="_GoBack"/>
      <w:bookmarkEnd w:id="0"/>
    </w:p>
    <w:p w14:paraId="48E1F194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5.5.2 运行流程</w:t>
      </w:r>
    </w:p>
    <w:p w14:paraId="285A52FC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代码按 </w:t>
      </w:r>
      <w:r>
        <w:rPr>
          <w:rFonts w:ascii="Consolas" w:hAnsi="Consolas" w:eastAsia="Consolas" w:cs="Consolas"/>
          <w:b w:val="0"/>
          <w:i w:val="0"/>
          <w:sz w:val="21"/>
        </w:rPr>
        <w:t>prepare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text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align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media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tables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verify</w:t>
      </w:r>
      <w:r>
        <w:rPr>
          <w:rFonts w:ascii="宋体" w:hAnsi="宋体" w:eastAsia="宋体" w:cs="宋体"/>
          <w:b w:val="0"/>
          <w:i w:val="0"/>
          <w:sz w:val="24"/>
        </w:rPr>
        <w:t xml:space="preserve"> 六个阶段组织，支持断点续跑。六个阶段与赛题四项要求的对应为：</w:t>
      </w:r>
      <w:r>
        <w:rPr>
          <w:rFonts w:ascii="Consolas" w:hAnsi="Consolas" w:eastAsia="Consolas" w:cs="Consolas"/>
          <w:b w:val="0"/>
          <w:i w:val="0"/>
          <w:sz w:val="21"/>
        </w:rPr>
        <w:t>text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align</w:t>
      </w:r>
      <w:r>
        <w:rPr>
          <w:rFonts w:ascii="宋体" w:hAnsi="宋体" w:eastAsia="宋体" w:cs="宋体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1"/>
        </w:rPr>
        <w:t>media</w:t>
      </w:r>
      <w:r>
        <w:rPr>
          <w:rFonts w:ascii="宋体" w:hAnsi="宋体" w:eastAsia="宋体" w:cs="宋体"/>
          <w:b w:val="0"/>
          <w:i w:val="0"/>
          <w:sz w:val="24"/>
        </w:rPr>
        <w:t xml:space="preserve"> 对应整体方案并产出 </w:t>
      </w:r>
      <w:r>
        <w:rPr>
          <w:rFonts w:ascii="Consolas" w:hAnsi="Consolas" w:eastAsia="Consolas" w:cs="Consolas"/>
          <w:b w:val="0"/>
          <w:i w:val="0"/>
          <w:sz w:val="21"/>
        </w:rPr>
        <w:t>features/</w:t>
      </w:r>
      <w:r>
        <w:rPr>
          <w:rFonts w:ascii="宋体" w:hAnsi="宋体" w:eastAsia="宋体" w:cs="宋体"/>
          <w:b w:val="0"/>
          <w:i w:val="0"/>
          <w:sz w:val="24"/>
        </w:rPr>
        <w:t xml:space="preserve"> 下的 NPZ；</w:t>
      </w:r>
      <w:r>
        <w:rPr>
          <w:rFonts w:ascii="Consolas" w:hAnsi="Consolas" w:eastAsia="Consolas" w:cs="Consolas"/>
          <w:b w:val="0"/>
          <w:i w:val="0"/>
          <w:sz w:val="21"/>
        </w:rPr>
        <w:t>tables</w:t>
      </w:r>
      <w:r>
        <w:rPr>
          <w:rFonts w:ascii="宋体" w:hAnsi="宋体" w:eastAsia="宋体" w:cs="宋体"/>
          <w:b w:val="0"/>
          <w:i w:val="0"/>
          <w:sz w:val="24"/>
        </w:rPr>
        <w:t xml:space="preserve"> 对应格式规范与汇总；</w:t>
      </w:r>
      <w:r>
        <w:rPr>
          <w:rFonts w:ascii="Consolas" w:hAnsi="Consolas" w:eastAsia="Consolas" w:cs="Consolas"/>
          <w:b w:val="0"/>
          <w:i w:val="0"/>
          <w:sz w:val="21"/>
        </w:rPr>
        <w:t>q1v2_correspondence.py</w:t>
      </w:r>
      <w:r>
        <w:rPr>
          <w:rFonts w:ascii="宋体" w:hAnsi="宋体" w:eastAsia="宋体" w:cs="宋体"/>
          <w:b w:val="0"/>
          <w:i w:val="0"/>
          <w:sz w:val="24"/>
        </w:rPr>
        <w:t xml:space="preserve"> 对应典型样本验证；</w:t>
      </w:r>
      <w:r>
        <w:rPr>
          <w:rFonts w:ascii="Consolas" w:hAnsi="Consolas" w:eastAsia="Consolas" w:cs="Consolas"/>
          <w:b w:val="0"/>
          <w:i w:val="0"/>
          <w:sz w:val="21"/>
        </w:rPr>
        <w:t>verify</w:t>
      </w:r>
      <w:r>
        <w:rPr>
          <w:rFonts w:ascii="宋体" w:hAnsi="宋体" w:eastAsia="宋体" w:cs="宋体"/>
          <w:b w:val="0"/>
          <w:i w:val="0"/>
          <w:sz w:val="24"/>
        </w:rPr>
        <w:t xml:space="preserve"> 对应可复现性说明，产出核验报告。完整命令见附录 B。</w:t>
      </w:r>
    </w:p>
    <w:p w14:paraId="49DC91BB"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5.5.3 机器核验</w:t>
      </w:r>
    </w:p>
    <w:p w14:paraId="3E53D665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核验共 16 项，编号 V1 至 V16，断言数与判据列于表 10，其中 15 项执行，V12（开发期回归）默认跳过。16 项合计 20 686 条断言，无失败。</w:t>
      </w:r>
    </w:p>
    <w:p w14:paraId="5C5AABD6">
      <w:pPr>
        <w:spacing w:before="80" w:after="8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表 10　机器核验项与断言数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316"/>
        <w:gridCol w:w="2071"/>
        <w:gridCol w:w="2070"/>
      </w:tblGrid>
      <w:tr w14:paraId="104A5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D5C44B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编号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96050D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检验内容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7257ED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断言数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3425E3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失败</w:t>
            </w:r>
          </w:p>
        </w:tc>
      </w:tr>
      <w:tr w14:paraId="25568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2A9B807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C7EA90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双向集合相等（输入/登记/两张表/产物/日志）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A8AC7A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300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BBA501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56EC6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0815777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V2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FE50ED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NPZ schema 自洽（字段/形状/dtype/掩码一致）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FF4903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8200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4AA924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39448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C559E80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V3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BD796C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词单元可重建（1926 口径的独立复算）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A7E273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400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963F79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46E51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76D5726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V4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F993A6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词级聚合可回溯重算（CSR 回捞 + 独立重选）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83BA37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3006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D613E0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1351F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3368533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V5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71E7D7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时间轴一致性（共享 t0 / 支撑区间 / 覆盖交叠）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967E82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05FE49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603E1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611712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V8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5DE1FE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产物新鲜度（缓存 → 产物 → 表）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DB448D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104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B5D74F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0301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BFE724D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V9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118C86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跨样本查重（重复必须可解释）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3B021EF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299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D35C02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215DF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A8B2DF7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C704FD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异常只标注不删除（counts_as_deletion ≡ 0）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47127E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229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4E49E8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1D8C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7397CBF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V11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4C8CBA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路由可复算（纯函数重放逐字段比对）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34F8AB0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700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D56AF0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1083C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3E6BFC7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V13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E09B45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对齐结构：文本层硬断言 + 对齐器规模对照实现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ED7EC9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5787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57539B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1DFE9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2A0D90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6924A7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媒体全量硬锚点（帧数 / 人脸帧 / 零面部样本数）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98C5C7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3ADEA0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1C964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89282E1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E9C47A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受保护基线未变（既有交付未被破坏）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B84FE1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530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FA0D0B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00607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2954769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V6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EE4549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外部 ffprobe 交叉核对（解码覆盖 vs 容器声明）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B6E6E2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4F561C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0DDF2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0314210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V7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83A7FA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权重真实性（RoBERTa / MediaPipe / openSMILE / whisper）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7A1ADEC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14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C5E2B53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4ED05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19D15C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V14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448D9BD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数字静音位精确复现（覆盖/窗数/逐采样全零）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F2B78D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14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6CBD43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 w14:paraId="162A9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D4162C2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V12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579CB18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与对照路由对拍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5EFDC0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D9254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</w:tbl>
    <w:p w14:paraId="40046666">
      <w:pPr>
        <w:spacing w:after="0"/>
      </w:pPr>
    </w:p>
    <w:p w14:paraId="2FCFFA7A"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六、模型检验</w:t>
      </w:r>
    </w:p>
    <w:p w14:paraId="1B102145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6.1 主要核验结果</w:t>
      </w:r>
    </w:p>
    <w:p w14:paraId="50487C6B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V4 共 3006 条断言，用 CSR 结构回捞源观测重算均值与总体标准差并与落盘值比对（相对容差 </w:t>
      </w:r>
      <m:oMath>
        <m:r>
          <m:rPr/>
          <w:rPr>
            <w:rFonts w:ascii="Cambria Math" w:hAnsi="Cambria Math" w:eastAsia="Cambria Math"/>
          </w:rPr>
          <m:t>1</m:t>
        </m:r>
        <m:sSup>
          <m:sSupPr/>
          <m:e>
            <m:r>
              <m:rPr/>
              <w:rPr>
                <w:rFonts w:ascii="Cambria Math" w:hAnsi="Cambria Math" w:eastAsia="Cambria Math"/>
              </w:rPr>
              <m:t>0</m:t>
            </m:r>
          </m:e>
          <m:sup>
            <m:r>
              <m:rPr/>
              <w:rPr>
                <w:rFonts w:ascii="Cambria Math" w:hAnsi="Cambria Math" w:eastAsia="Cambria Math"/>
              </w:rPr>
              <m:t>−5</m:t>
            </m:r>
          </m:sup>
        </m:sSup>
      </m:oMath>
      <w:r>
        <w:rPr>
          <w:rFonts w:ascii="宋体" w:hAnsi="宋体" w:eastAsia="宋体" w:cs="宋体"/>
          <w:b w:val="0"/>
          <w:i w:val="0"/>
          <w:sz w:val="24"/>
        </w:rPr>
        <w:t xml:space="preserve">），另按式 (5.2) 独立重选索引再比一次，同时检验了聚合口径与归属结构。V14 共 14 条断言，完整解码 2 条数字静音样本，采样点数 96 872 与 91 227，确认 int16 逐采样为零；该检验跨越解码、重采样与特征窗划分，是复现的端到端锚点。V6 共 100 条断言，用外部 </w:t>
      </w:r>
      <w:r>
        <w:rPr>
          <w:rFonts w:ascii="Consolas" w:hAnsi="Consolas" w:eastAsia="Consolas" w:cs="Consolas"/>
          <w:b w:val="0"/>
          <w:i w:val="0"/>
          <w:sz w:val="21"/>
        </w:rPr>
        <w:t>ffprobe</w:t>
      </w:r>
      <w:r>
        <w:rPr>
          <w:rFonts w:ascii="宋体" w:hAnsi="宋体" w:eastAsia="宋体" w:cs="宋体"/>
          <w:b w:val="0"/>
          <w:i w:val="0"/>
          <w:sz w:val="24"/>
        </w:rPr>
        <w:t xml:space="preserve"> 重跑 100 条视频，核对解码覆盖与容器声明是否相容，容差 0.15 s。M1 为三项全量硬锚点：视频帧 23 241 帧、人脸检出帧 16 806 帧、未检出人脸样本 24 条。M2 确认 530 个受保护文件未发生实质改动。</w:t>
      </w:r>
    </w:p>
    <w:p w14:paraId="07ACB5B4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除上述核验外，本文另做了一次独立复现：清空全部中间态，从原始 </w:t>
      </w:r>
      <w:r>
        <w:rPr>
          <w:rFonts w:ascii="Consolas" w:hAnsi="Consolas" w:eastAsia="Consolas" w:cs="Consolas"/>
          <w:b w:val="0"/>
          <w:i w:val="0"/>
          <w:sz w:val="21"/>
        </w:rPr>
        <w:t>mp4</w:t>
      </w:r>
      <w:r>
        <w:rPr>
          <w:rFonts w:ascii="宋体" w:hAnsi="宋体" w:eastAsia="宋体" w:cs="宋体"/>
          <w:b w:val="0"/>
          <w:i w:val="0"/>
          <w:sz w:val="24"/>
        </w:rPr>
        <w:t xml:space="preserve"> 重新执行六个阶段，产物与首次运行逐字节一致，</w:t>
      </w:r>
      <w:r>
        <w:rPr>
          <w:rFonts w:ascii="Consolas" w:hAnsi="Consolas" w:eastAsia="Consolas" w:cs="Consolas"/>
          <w:b w:val="0"/>
          <w:i w:val="0"/>
          <w:sz w:val="21"/>
        </w:rPr>
        <w:t>manifest.csv</w:t>
      </w:r>
      <w:r>
        <w:rPr>
          <w:rFonts w:ascii="宋体" w:hAnsi="宋体" w:eastAsia="宋体" w:cs="宋体"/>
          <w:b w:val="0"/>
          <w:i w:val="0"/>
          <w:sz w:val="24"/>
        </w:rPr>
        <w:t xml:space="preserve"> 摘要与 NPZ 内嵌的 </w:t>
      </w:r>
      <w:r>
        <w:rPr>
          <w:rFonts w:ascii="Consolas" w:hAnsi="Consolas" w:eastAsia="Consolas" w:cs="Consolas"/>
          <w:b w:val="0"/>
          <w:i w:val="0"/>
          <w:sz w:val="21"/>
        </w:rPr>
        <w:t>config_sha256</w:t>
      </w:r>
      <w:r>
        <w:rPr>
          <w:rFonts w:ascii="宋体" w:hAnsi="宋体" w:eastAsia="宋体" w:cs="宋体"/>
          <w:b w:val="0"/>
          <w:i w:val="0"/>
          <w:sz w:val="24"/>
        </w:rPr>
        <w:t xml:space="preserve"> 均未变化。V8 检查缓存、产物与汇总表的新旧顺序，防止以旧缓存生成新表。</w:t>
      </w:r>
    </w:p>
    <w:p w14:paraId="40088A1A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6.2 软区间越界说明</w:t>
      </w:r>
    </w:p>
    <w:p w14:paraId="46A435CC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V13 中有一条软区间（非断言项）超出范围：含零时长词的样本数实测为 53，记录的软区间为 </w:t>
      </w:r>
      <m:oMath>
        <m:r>
          <m:rPr/>
          <w:rPr>
            <w:rFonts w:ascii="Cambria Math" w:hAnsi="Cambria Math" w:eastAsia="Cambria Math"/>
          </w:rPr>
          <m:t>[30,44]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。原因是本方案固定 </w:t>
      </w:r>
      <w:r>
        <w:rPr>
          <w:rFonts w:ascii="Consolas" w:hAnsi="Consolas" w:eastAsia="Consolas" w:cs="Consolas"/>
          <w:b w:val="0"/>
          <w:i w:val="0"/>
          <w:sz w:val="21"/>
        </w:rPr>
        <w:t>remove_instant_words=False</w:t>
      </w:r>
      <w:r>
        <w:rPr>
          <w:rFonts w:ascii="宋体" w:hAnsi="宋体" w:eastAsia="宋体" w:cs="宋体"/>
          <w:b w:val="0"/>
          <w:i w:val="0"/>
          <w:sz w:val="24"/>
        </w:rPr>
        <w:t xml:space="preserve">，保留瞬时词，说话人为空的片段必然产生一批零时长词。其中全部词都为零时长的样本有 3 条，即 </w:t>
      </w:r>
      <w:r>
        <w:rPr>
          <w:rFonts w:ascii="Consolas" w:hAnsi="Consolas" w:eastAsia="Consolas" w:cs="Consolas"/>
          <w:b w:val="0"/>
          <w:i w:val="0"/>
          <w:sz w:val="21"/>
        </w:rPr>
        <w:t>-mJ2ud6oKI8</w:t>
      </w:r>
      <w:r>
        <w:rPr>
          <w:rFonts w:ascii="宋体" w:hAnsi="宋体" w:eastAsia="宋体" w:cs="宋体"/>
          <w:b w:val="0"/>
          <w:i w:val="0"/>
          <w:sz w:val="24"/>
        </w:rPr>
        <w:t xml:space="preserve"> 的第 1、2 段与 </w:t>
      </w:r>
      <w:r>
        <w:rPr>
          <w:rFonts w:ascii="Consolas" w:hAnsi="Consolas" w:eastAsia="Consolas" w:cs="Consolas"/>
          <w:b w:val="0"/>
          <w:i w:val="0"/>
          <w:sz w:val="21"/>
        </w:rPr>
        <w:t>-ri04Z7vwnc</w:t>
      </w:r>
      <w:r>
        <w:rPr>
          <w:rFonts w:ascii="宋体" w:hAnsi="宋体" w:eastAsia="宋体" w:cs="宋体"/>
          <w:b w:val="0"/>
          <w:i w:val="0"/>
          <w:sz w:val="24"/>
        </w:rPr>
        <w:t xml:space="preserve"> 的第 1 段，报告将它们列为主要来源。</w:t>
      </w:r>
    </w:p>
    <w:p w14:paraId="63041469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该软区间用于观察，不参与通过与否的判定；与之并列的对照值 37 来自一次旧的对齐记录，两者不可互相引用。V13 的硬断言只建立在客观量上，即文本的确定函数（词单元数 1926、空白块数 1932）以及 </w:t>
      </w:r>
      <w:r>
        <w:rPr>
          <w:rFonts w:ascii="Consolas" w:hAnsi="Consolas" w:eastAsia="Consolas" w:cs="Consolas"/>
          <w:b w:val="0"/>
          <w:i w:val="0"/>
          <w:sz w:val="21"/>
        </w:rPr>
        <w:t>mapping_fail</w:t>
      </w:r>
      <w:r>
        <w:rPr>
          <w:rFonts w:ascii="宋体" w:hAnsi="宋体" w:eastAsia="宋体" w:cs="宋体"/>
          <w:b w:val="0"/>
          <w:i w:val="0"/>
          <w:sz w:val="24"/>
        </w:rPr>
        <w:t xml:space="preserve"> 为 0、无槽词为 0 这两条性质。对齐器产出的槽数为 1929，比词单元数多 3，原因是 3 个官方词各被切分为两段；该数值取决于本次对齐运行，不作为断言。</w:t>
      </w:r>
    </w:p>
    <w:p w14:paraId="0E2581BE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6.3 提交合规核验</w:t>
      </w:r>
    </w:p>
    <w:p w14:paraId="0DA6A928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问题一交付物体积为 19 164 191 B。若计入代码与问题二、三的产物，合计 42 328 516 B，在 50 MB 的两种读法下均满足要求：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00D8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63A401A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读法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4AEEFC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上限（字节）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E15B57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实际占用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069311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结论</w:t>
            </w:r>
          </w:p>
        </w:tc>
      </w:tr>
      <w:tr w14:paraId="0C82C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C6CF425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宽松（</w:t>
            </w:r>
            <m:oMath>
              <m:r>
                <m:rPr/>
                <w:rPr>
                  <w:rFonts w:ascii="Cambria Math" w:hAnsi="Cambria Math" w:eastAsia="Cambria Math"/>
                </w:rPr>
                <m:t>50×102</m:t>
              </m:r>
              <m:sSup>
                <m:sSupPr/>
                <m:e>
                  <m:r>
                    <m:rPr/>
                    <w:rPr>
                      <w:rFonts w:ascii="Cambria Math" w:hAnsi="Cambria Math" w:eastAsia="Cambria Math"/>
                    </w:rPr>
                    <m:t>4</m:t>
                  </m:r>
                </m:e>
                <m:sup>
                  <m:r>
                    <m:rPr/>
                    <w:rPr>
                      <w:rFonts w:ascii="Cambria Math" w:hAnsi="Cambria Math" w:eastAsia="Cambria Math"/>
                    </w:rPr>
                    <m:t>2</m:t>
                  </m:r>
                </m:sup>
              </m:sSup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）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E090DD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52 428 800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3388FDB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42 328 516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43892F27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满足</w:t>
            </w:r>
          </w:p>
        </w:tc>
      </w:tr>
      <w:tr w14:paraId="14715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CC4EED9">
            <w:pPr>
              <w:spacing w:before="30" w:after="3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严格（</w:t>
            </w:r>
            <m:oMath>
              <m:r>
                <m:rPr/>
                <w:rPr>
                  <w:rFonts w:ascii="Cambria Math" w:hAnsi="Cambria Math" w:eastAsia="Cambria Math"/>
                </w:rPr>
                <m:t>50×1</m:t>
              </m:r>
              <m:sSup>
                <m:sSupPr/>
                <m:e>
                  <m:r>
                    <m:rPr/>
                    <w:rPr>
                      <w:rFonts w:ascii="Cambria Math" w:hAnsi="Cambria Math" w:eastAsia="Cambria Math"/>
                    </w:rPr>
                    <m:t>0</m:t>
                  </m:r>
                </m:e>
                <m:sup>
                  <m:r>
                    <m:rPr/>
                    <w:rPr>
                      <w:rFonts w:ascii="Cambria Math" w:hAnsi="Cambria Math" w:eastAsia="Cambria Math"/>
                    </w:rPr>
                    <m:t>6</m:t>
                  </m:r>
                </m:sup>
              </m:sSup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）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0619FBE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50 000 000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CE722F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42 328 516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883A71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满足</w:t>
            </w:r>
          </w:p>
        </w:tc>
      </w:tr>
    </w:tbl>
    <w:p w14:paraId="20CABC66">
      <w:pPr>
        <w:spacing w:after="0"/>
      </w:pPr>
    </w:p>
    <w:p w14:paraId="7E971B28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此处按替换核算：v2 是问题一的重建版本，交付时替换而非并存于旧的 </w:t>
      </w:r>
      <w:r>
        <w:rPr>
          <w:rFonts w:ascii="Consolas" w:hAnsi="Consolas" w:eastAsia="Consolas" w:cs="Consolas"/>
          <w:b w:val="0"/>
          <w:i w:val="0"/>
          <w:sz w:val="21"/>
        </w:rPr>
        <w:t>q1_delivery</w:t>
      </w:r>
      <w:r>
        <w:rPr>
          <w:rFonts w:ascii="宋体" w:hAnsi="宋体" w:eastAsia="宋体" w:cs="宋体"/>
          <w:b w:val="0"/>
          <w:i w:val="0"/>
          <w:sz w:val="24"/>
        </w:rPr>
        <w:t xml:space="preserve">。若两份问题一产物叠加提交，合计 58 457 701 B，两种读法均超出，两种核算并列于表 6。体积口径与 </w:t>
      </w:r>
      <w:r>
        <w:rPr>
          <w:rFonts w:ascii="Consolas" w:hAnsi="Consolas" w:eastAsia="Consolas" w:cs="Consolas"/>
          <w:b w:val="0"/>
          <w:i w:val="0"/>
          <w:sz w:val="21"/>
        </w:rPr>
        <w:t>code/package_check.py</w:t>
      </w:r>
      <w:r>
        <w:rPr>
          <w:rFonts w:ascii="宋体" w:hAnsi="宋体" w:eastAsia="宋体" w:cs="宋体"/>
          <w:b w:val="0"/>
          <w:i w:val="0"/>
          <w:sz w:val="24"/>
        </w:rPr>
        <w:t xml:space="preserve"> 一致，同样排除 </w:t>
      </w:r>
      <w:r>
        <w:rPr>
          <w:rFonts w:ascii="Consolas" w:hAnsi="Consolas" w:eastAsia="Consolas" w:cs="Consolas"/>
          <w:b w:val="0"/>
          <w:i w:val="0"/>
          <w:sz w:val="21"/>
        </w:rPr>
        <w:t>.cache/</w:t>
      </w:r>
      <w:r>
        <w:rPr>
          <w:rFonts w:ascii="宋体" w:hAnsi="宋体" w:eastAsia="宋体" w:cs="宋体"/>
          <w:b w:val="0"/>
          <w:i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i w:val="0"/>
          <w:sz w:val="21"/>
        </w:rPr>
        <w:t>logs/</w:t>
      </w:r>
      <w:r>
        <w:rPr>
          <w:rFonts w:ascii="宋体" w:hAnsi="宋体" w:eastAsia="宋体" w:cs="宋体"/>
          <w:b w:val="0"/>
          <w:i w:val="0"/>
          <w:sz w:val="24"/>
        </w:rPr>
        <w:t>。身份信息方面，对全部交付物执行身份正则扫描（含 NPZ 内 11 826 条字符串），零命中；根级新增的论文与说明文档不在自动扫描范围内，已另行核对。</w:t>
      </w:r>
    </w:p>
    <w:p w14:paraId="347669D7"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七、模型的评价与改进</w:t>
      </w:r>
    </w:p>
    <w:p w14:paraId="104E0566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7.1 优点</w:t>
      </w:r>
    </w:p>
    <w:p w14:paraId="24C0DBBD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(1) 判定层次明确。结构合法与内容确认分别记录，</w:t>
      </w:r>
      <w:r>
        <w:rPr>
          <w:rFonts w:ascii="Consolas" w:hAnsi="Consolas" w:eastAsia="Consolas" w:cs="Consolas"/>
          <w:b w:val="0"/>
          <w:i w:val="0"/>
          <w:sz w:val="21"/>
        </w:rPr>
        <w:t>content_assertion</w:t>
      </w:r>
      <w:r>
        <w:rPr>
          <w:rFonts w:ascii="宋体" w:hAnsi="宋体" w:eastAsia="宋体" w:cs="宋体"/>
          <w:b w:val="0"/>
          <w:i w:val="0"/>
          <w:sz w:val="24"/>
        </w:rPr>
        <w:t xml:space="preserve"> 全部取 0，需人工听辨的两个类别不予产生。</w:t>
      </w:r>
    </w:p>
    <w:p w14:paraId="77A97252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(2) 特征可回溯。词级特征可经 CSR 结构定位到具体观测窗与帧，V4 的 3006 条断言即检验此性质。</w:t>
      </w:r>
    </w:p>
    <w:p w14:paraId="118E4EC4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(3) 变长表示无填充位置，不存在把填充值当作观测的问题。</w:t>
      </w:r>
    </w:p>
    <w:p w14:paraId="50D64B53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(4) 异常只登记不剔除，100 个样本全部保留。</w:t>
      </w:r>
    </w:p>
    <w:p w14:paraId="34029805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7.2 不足</w:t>
      </w:r>
    </w:p>
    <w:p w14:paraId="4F86E496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(1) 逐词时间依赖对齐器。无语音片段上的 207 个零时长词分布于 53 个样本，不携带真实时间信息，只表示该处无语音。</w:t>
      </w:r>
    </w:p>
    <w:p w14:paraId="7DA8D0F1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(2) 部分样本视觉证据不足。24 条样本未检出人脸，另有部分样本人脸有效率偏低；本文不以零向量填补，代价是这些样本的视觉模态在多数词上无效。</w:t>
      </w:r>
    </w:p>
    <w:p w14:paraId="049A2B9A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(3) 共同有效词数受最短模态限制。</w:t>
      </w:r>
      <w:r>
        <w:rPr>
          <w:rFonts w:ascii="Consolas" w:hAnsi="Consolas" w:eastAsia="Consolas" w:cs="Consolas"/>
          <w:b w:val="0"/>
          <w:i w:val="0"/>
          <w:sz w:val="21"/>
        </w:rPr>
        <w:t>valid_length</w:t>
      </w:r>
      <w:r>
        <w:rPr>
          <w:rFonts w:ascii="宋体" w:hAnsi="宋体" w:eastAsia="宋体" w:cs="宋体"/>
          <w:b w:val="0"/>
          <w:i w:val="0"/>
          <w:sz w:val="24"/>
        </w:rPr>
        <w:t xml:space="preserve"> 取三条掩码的合取，任一模态在某词上无效该词即不计入，处理偏保守。</w:t>
      </w:r>
    </w:p>
    <w:p w14:paraId="1AD36161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(4) 3 条样本的对齐粒度为片段级，粗于其余 97 条，无法建立可靠的逐词时间，按实际能力标注 </w:t>
      </w:r>
      <w:r>
        <w:rPr>
          <w:rFonts w:ascii="Consolas" w:hAnsi="Consolas" w:eastAsia="Consolas" w:cs="Consolas"/>
          <w:b w:val="0"/>
          <w:i w:val="0"/>
          <w:sz w:val="21"/>
        </w:rPr>
        <w:t>alignment_granularity</w:t>
      </w:r>
      <w:r>
        <w:rPr>
          <w:rFonts w:ascii="宋体" w:hAnsi="宋体" w:eastAsia="宋体" w:cs="宋体"/>
          <w:b w:val="0"/>
          <w:i w:val="0"/>
          <w:sz w:val="24"/>
        </w:rPr>
        <w:t>。</w:t>
      </w:r>
    </w:p>
    <w:p w14:paraId="27C61120"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7.3 改进方向</w:t>
      </w:r>
    </w:p>
    <w:p w14:paraId="57ED757E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(1) 引入第二个对齐器作交叉验证，对分歧词给出置信度，把对齐可靠性由二值判断改为连续量。</w:t>
      </w:r>
    </w:p>
    <w:p w14:paraId="7EB231F9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(2) 将视觉证据的充分程度显式传给下游。</w:t>
      </w:r>
      <w:r>
        <w:rPr>
          <w:rFonts w:ascii="Consolas" w:hAnsi="Consolas" w:eastAsia="Consolas" w:cs="Consolas"/>
          <w:b w:val="0"/>
          <w:i w:val="0"/>
          <w:sz w:val="21"/>
        </w:rPr>
        <w:t>face_valid_ratio</w:t>
      </w:r>
      <w:r>
        <w:rPr>
          <w:rFonts w:ascii="宋体" w:hAnsi="宋体" w:eastAsia="宋体" w:cs="宋体"/>
          <w:b w:val="0"/>
          <w:i w:val="0"/>
          <w:sz w:val="24"/>
        </w:rPr>
        <w:t xml:space="preserve"> 已逐样本落盘，融合时可按该比率限制视觉分支权重。</w:t>
      </w:r>
    </w:p>
    <w:p w14:paraId="11B55BB8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(3) 为片段级样本设计单独时间轴，借助音频能量包络的突变点做粗粒度分段，可部分恢复其时间结构。</w:t>
      </w:r>
    </w:p>
    <w:p w14:paraId="5E054C04"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参考文献</w:t>
      </w:r>
    </w:p>
    <w:p w14:paraId="261AF8EF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[1] Y. Liu, M. Ott, N. Goyal, et al. RoBERTa: A Robustly Optimized BERT Pretraining Approach. *arXiv:1907.11692*, 2019.</w:t>
      </w:r>
    </w:p>
    <w:p w14:paraId="7291427E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[2] F. Eyben, M. Wöllmer, B. Schuller. openSMILE: The Munich Versatile and Fast Open-Source Audio Feature Extractor. *ACM Multimedia*, 2010.</w:t>
      </w:r>
    </w:p>
    <w:p w14:paraId="67915A79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[3] F. Eyben, K. R. Scherer, B. W. Schuller, et al. The Geneva Minimalistic Acoustic Parameter Set (GeMAPS) for Voice Research and Affective Computing. *IEEE Transactions on Affective Computing*, 7(2):190–202, 2016.</w:t>
      </w:r>
    </w:p>
    <w:p w14:paraId="075048EE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[4] C. Lugaresi, J. Tang, H. Nash, et al. MediaPipe: A Framework for Building Perception Pipelines. *arXiv:1906.08172*, 2019.</w:t>
      </w:r>
    </w:p>
    <w:p w14:paraId="6CD890BF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[5] A. Radford, J. W. Kim, T. Xu, et al. Robust Speech Recognition via Large-Scale Weak Supervision. *ICML*, 2023.</w:t>
      </w:r>
    </w:p>
    <w:p w14:paraId="7DCBD63F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[6] M. Bain, J. Huh, T. Han, A. Zisserman. WhisperX: Time-Accurate Speech Transcription of Long-Form Audio. *INTERSPEECH*, 2023.</w:t>
      </w:r>
    </w:p>
    <w:p w14:paraId="6C9FF96A"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[7] Y.-H. H. Tsai, S. Bai, P. P. Liang, et al. Multimodal Transformer for Unaligned Multimodal Language Sequences. *ACL*, 2019.</w:t>
      </w:r>
    </w:p>
    <w:p w14:paraId="39B92C8D">
      <w:pPr>
        <w:spacing w:after="0"/>
      </w:pPr>
    </w:p>
    <w:p w14:paraId="371841AB">
      <w:pPr>
        <w:spacing w:before="40" w:after="40" w:line="240" w:lineRule="auto"/>
        <w:ind w:left="425" w:hanging="227"/>
        <w:jc w:val="left"/>
      </w:pPr>
    </w:p>
    <w:sectPr>
      <w:headerReference r:id="rId7" w:type="default"/>
      <w:footerReference r:id="rId8" w:type="default"/>
      <w:pgSz w:w="11906" w:h="16838"/>
      <w:pgMar w:top="1440" w:right="1797" w:bottom="1440" w:left="1797" w:header="850" w:footer="992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6837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91290">
    <w:pPr>
      <w:pStyle w:val="24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rFonts w:ascii="宋体" w:hAnsi="宋体" w:eastAsia="宋体"/>
        <w:sz w:val="21"/>
      </w:rPr>
      <w:t>1</w:t>
    </w:r>
    <w:r>
      <w:rPr>
        <w:rFonts w:ascii="宋体" w:hAnsi="宋体" w:eastAsia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7C3F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354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231E14"/>
    <w:rsid w:val="5B23050B"/>
    <w:rsid w:val="5D1C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641</Words>
  <Characters>714</Characters>
  <Lines>0</Lines>
  <Paragraphs>0</Paragraphs>
  <TotalTime>15</TotalTime>
  <ScaleCrop>false</ScaleCrop>
  <LinksUpToDate>false</LinksUpToDate>
  <CharactersWithSpaces>819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2026-09-26T12:25:03Z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eyJoZGlkIjoiMTdjNmE4N2RmNWNkOWUyN2FjYTUyYTExZjEyYTQ5YTMiLCJ1c2VySWQiOiIxMjE5MTEyMjk5In0=</vt:lpwstr>
  </property>
  <property fmtid="{D5CDD505-2E9C-101B-9397-08002B2CF9AE}" pid="3" name="KSOProductBuildVer">
    <vt:lpwstr>2052-12.1.0.28505</vt:lpwstr>
  </property>
  <property fmtid="{D5CDD505-2E9C-101B-9397-08002B2CF9AE}" pid="4" name="ICV">
    <vt:lpwstr>55DF6F31507045279C4EAE4E9C81B209_12</vt:lpwstr>
  </property>
</Properties>
</file>