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58B" w:rsidRDefault="0076558B" w:rsidP="0076558B">
      <w:pPr>
        <w:ind w:leftChars="3105" w:left="6520"/>
        <w:rPr>
          <w:rFonts w:hint="eastAsia"/>
        </w:rPr>
      </w:pPr>
      <w:r>
        <w:rPr>
          <w:rFonts w:hint="eastAsia"/>
        </w:rPr>
        <w:t>1.17.2020</w:t>
      </w:r>
    </w:p>
    <w:p w:rsidR="0076558B" w:rsidRDefault="0076558B" w:rsidP="0076558B">
      <w:pPr>
        <w:ind w:leftChars="3105" w:left="6520"/>
        <w:rPr>
          <w:rFonts w:hint="eastAsia"/>
        </w:rPr>
      </w:pPr>
      <w:r>
        <w:rPr>
          <w:rFonts w:hint="eastAsia"/>
        </w:rPr>
        <w:t>富士通研究所）松倉</w:t>
      </w:r>
    </w:p>
    <w:p w:rsidR="0076558B" w:rsidRDefault="0076558B">
      <w:pPr>
        <w:rPr>
          <w:rFonts w:hint="eastAsia"/>
        </w:rPr>
      </w:pPr>
      <w:r>
        <w:rPr>
          <w:rFonts w:hint="eastAsia"/>
        </w:rPr>
        <w:t>DS-TF（第1回）</w:t>
      </w:r>
    </w:p>
    <w:p w:rsidR="0076558B" w:rsidRDefault="0076558B"/>
    <w:p w:rsidR="0076558B" w:rsidRDefault="0076558B" w:rsidP="007655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W3C手続きについて</w:t>
      </w:r>
    </w:p>
    <w:p w:rsidR="0076558B" w:rsidRDefault="0076558B" w:rsidP="0076558B">
      <w:pPr>
        <w:pStyle w:val="a5"/>
        <w:ind w:leftChars="0" w:left="360"/>
      </w:pPr>
      <w:r>
        <w:rPr>
          <w:rFonts w:hint="eastAsia"/>
        </w:rPr>
        <w:t>WoT検討会にて作成する和訳文書に関して、始めにW3Cに対して翻訳意志を伝える必要がある。手続き方針について、総務省さんより説明頂く。</w:t>
      </w:r>
    </w:p>
    <w:p w:rsidR="0076558B" w:rsidRDefault="0076558B" w:rsidP="0076558B">
      <w:pPr>
        <w:pStyle w:val="a5"/>
        <w:ind w:leftChars="0" w:left="360"/>
        <w:rPr>
          <w:rFonts w:hint="eastAsia"/>
        </w:rPr>
      </w:pPr>
    </w:p>
    <w:p w:rsidR="0076558B" w:rsidRDefault="0076558B" w:rsidP="007655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TTC文書の位置づけ、進め方</w:t>
      </w:r>
    </w:p>
    <w:p w:rsidR="0076558B" w:rsidRDefault="0076558B" w:rsidP="0076558B">
      <w:pPr>
        <w:pStyle w:val="a5"/>
        <w:ind w:leftChars="0" w:left="360"/>
      </w:pPr>
      <w:r>
        <w:rPr>
          <w:rFonts w:hint="eastAsia"/>
        </w:rPr>
        <w:t>WoT文書はW3Cの勧告であるため、TTC文書は参考という位置づけである。内容は常にW3C文書がTTC文書に優先する</w:t>
      </w:r>
      <w:r w:rsidR="00A97C07">
        <w:rPr>
          <w:rFonts w:hint="eastAsia"/>
        </w:rPr>
        <w:t>こととする。</w:t>
      </w:r>
    </w:p>
    <w:p w:rsidR="00A97C07" w:rsidRDefault="00A97C07" w:rsidP="00A97C07">
      <w:pPr>
        <w:pStyle w:val="a5"/>
        <w:ind w:leftChars="0" w:left="360"/>
      </w:pPr>
      <w:r>
        <w:rPr>
          <w:rFonts w:hint="eastAsia"/>
        </w:rPr>
        <w:t>W3C文書のダウンストリーム文書を作成するにあたり、ライセンスやその他利用条件等については、TTC文書の＜参考＞ページに記載する。W3C文書のは＜参考＞ページの後に配置する。（TTC文書の通常形式）</w:t>
      </w:r>
    </w:p>
    <w:p w:rsidR="00A97C07" w:rsidRDefault="00A97C07" w:rsidP="00A97C07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文書作成はTTCでの作成方法に基づき、Wordで作成し、PDFに変換してTTCのWebページより公開する。</w:t>
      </w:r>
    </w:p>
    <w:p w:rsidR="00A97C07" w:rsidRDefault="00A97C07" w:rsidP="0076558B">
      <w:pPr>
        <w:pStyle w:val="a5"/>
        <w:ind w:leftChars="0" w:left="360"/>
        <w:rPr>
          <w:rFonts w:hint="eastAsia"/>
        </w:rPr>
      </w:pPr>
    </w:p>
    <w:p w:rsidR="005E3A54" w:rsidRDefault="005E3A54" w:rsidP="005E3A5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スケジュール</w:t>
      </w:r>
    </w:p>
    <w:p w:rsidR="005E3A54" w:rsidRDefault="005E3A54" w:rsidP="005E3A54">
      <w:pPr>
        <w:pStyle w:val="a5"/>
        <w:ind w:leftChars="0" w:left="360"/>
      </w:pPr>
      <w:r>
        <w:rPr>
          <w:rFonts w:hint="eastAsia"/>
        </w:rPr>
        <w:t>TTC標準の審議は3か月毎に実施。1、4、7、10月の中旬が審査申し込みの締め切り。2か月後に承認・発行。</w:t>
      </w:r>
    </w:p>
    <w:p w:rsidR="005E3A54" w:rsidRPr="005E3A54" w:rsidRDefault="005E3A54" w:rsidP="005E3A54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3月末までに翻訳を完了して4月初旬の委員会で承認を得たい。1か月前の3月3日の委員会で一通りの説明を終えて、コメントを得ておく状態にする必要がある。</w:t>
      </w:r>
    </w:p>
    <w:p w:rsidR="005E3A54" w:rsidRDefault="005E3A54" w:rsidP="005E3A54">
      <w:pPr>
        <w:pStyle w:val="a5"/>
        <w:ind w:leftChars="0" w:left="360"/>
        <w:rPr>
          <w:rFonts w:hint="eastAsia"/>
        </w:rPr>
      </w:pPr>
    </w:p>
    <w:p w:rsidR="0076558B" w:rsidRDefault="0076558B" w:rsidP="007655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アーキテクチャ文書読み合わせ</w:t>
      </w:r>
    </w:p>
    <w:p w:rsidR="005E3A54" w:rsidRDefault="005E3A54" w:rsidP="005E3A54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文書の構成</w:t>
      </w:r>
    </w:p>
    <w:p w:rsidR="005E3A54" w:rsidRDefault="005E3A54" w:rsidP="005E3A54">
      <w:pPr>
        <w:pStyle w:val="a5"/>
        <w:ind w:leftChars="0" w:left="360"/>
      </w:pPr>
      <w:r>
        <w:rPr>
          <w:rFonts w:hint="eastAsia"/>
        </w:rPr>
        <w:t>・TTCタイトル</w:t>
      </w:r>
    </w:p>
    <w:p w:rsidR="005E3A54" w:rsidRDefault="005E3A54" w:rsidP="005E3A54">
      <w:pPr>
        <w:pStyle w:val="a5"/>
        <w:ind w:leftChars="0" w:left="360"/>
      </w:pPr>
      <w:r>
        <w:rPr>
          <w:rFonts w:hint="eastAsia"/>
        </w:rPr>
        <w:t>・目次</w:t>
      </w:r>
    </w:p>
    <w:p w:rsidR="005E3A54" w:rsidRDefault="005E3A54" w:rsidP="005E3A54">
      <w:pPr>
        <w:pStyle w:val="a5"/>
        <w:ind w:leftChars="0" w:left="360"/>
      </w:pPr>
      <w:r>
        <w:rPr>
          <w:rFonts w:hint="eastAsia"/>
        </w:rPr>
        <w:t>・参考→勧告文書の出所、追加項目、改版履歴、工業所有権、標準策定部門</w:t>
      </w:r>
    </w:p>
    <w:p w:rsidR="005E3A54" w:rsidRDefault="005E3A54" w:rsidP="005E3A54">
      <w:pPr>
        <w:pStyle w:val="a5"/>
        <w:ind w:leftChars="0" w:left="360"/>
      </w:pPr>
      <w:r>
        <w:rPr>
          <w:rFonts w:hint="eastAsia"/>
        </w:rPr>
        <w:t>・WoT文書タイトルページ：必要項目の選択</w:t>
      </w:r>
    </w:p>
    <w:p w:rsidR="005E3A54" w:rsidRDefault="005E3A54" w:rsidP="005E3A54">
      <w:pPr>
        <w:pStyle w:val="a5"/>
        <w:ind w:leftChars="0" w:left="360"/>
      </w:pPr>
      <w:r>
        <w:rPr>
          <w:rFonts w:hint="eastAsia"/>
        </w:rPr>
        <w:t>・WoT文書本文（1章～）</w:t>
      </w:r>
    </w:p>
    <w:p w:rsidR="005E3A54" w:rsidRPr="005E3A54" w:rsidRDefault="005E3A54" w:rsidP="005E3A54">
      <w:pPr>
        <w:pStyle w:val="a5"/>
        <w:ind w:leftChars="0" w:left="360"/>
        <w:rPr>
          <w:rFonts w:hint="eastAsia"/>
        </w:rPr>
      </w:pPr>
      <w:r>
        <w:rPr>
          <w:rFonts w:hint="eastAsia"/>
        </w:rPr>
        <w:t xml:space="preserve">　WoT文書は5月のCR文書のため、11月版CRへの更新は松倉が対応。PR/</w:t>
      </w:r>
      <w:r>
        <w:t>REC</w:t>
      </w:r>
      <w:r>
        <w:rPr>
          <w:rFonts w:hint="eastAsia"/>
        </w:rPr>
        <w:t>確定後、その修正を行う予定（最後にまとめて実施）。</w:t>
      </w:r>
    </w:p>
    <w:p w:rsidR="005E3A54" w:rsidRPr="005E3A54" w:rsidRDefault="005E3A54" w:rsidP="005E3A54">
      <w:pPr>
        <w:pStyle w:val="a5"/>
        <w:ind w:leftChars="0" w:left="360" w:firstLineChars="100" w:firstLine="210"/>
        <w:rPr>
          <w:rFonts w:hint="eastAsia"/>
        </w:rPr>
      </w:pPr>
      <w:r>
        <w:rPr>
          <w:rFonts w:hint="eastAsia"/>
        </w:rPr>
        <w:t>また、読みにくいところについては、原文と意味が変わらない範囲で修正。</w:t>
      </w:r>
    </w:p>
    <w:p w:rsidR="005E3A54" w:rsidRDefault="005E3A54" w:rsidP="005E3A54">
      <w:pPr>
        <w:pStyle w:val="a5"/>
        <w:ind w:leftChars="0" w:left="360"/>
        <w:rPr>
          <w:rFonts w:hint="eastAsia"/>
        </w:rPr>
      </w:pPr>
    </w:p>
    <w:p w:rsidR="005E3A54" w:rsidRDefault="0076558B" w:rsidP="007655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その他</w:t>
      </w:r>
    </w:p>
    <w:p w:rsidR="0076558B" w:rsidRDefault="0076558B" w:rsidP="005E3A54">
      <w:pPr>
        <w:pStyle w:val="a5"/>
        <w:ind w:leftChars="0" w:left="360"/>
      </w:pPr>
      <w:r>
        <w:rPr>
          <w:rFonts w:hint="eastAsia"/>
        </w:rPr>
        <w:t>次回1月24日(金)9:30～11:00</w:t>
      </w:r>
    </w:p>
    <w:p w:rsidR="0076558B" w:rsidRDefault="0076558B" w:rsidP="0076558B">
      <w:pPr>
        <w:pStyle w:val="a6"/>
      </w:pPr>
      <w:r>
        <w:rPr>
          <w:rFonts w:hint="eastAsia"/>
        </w:rPr>
        <w:lastRenderedPageBreak/>
        <w:t>以上</w:t>
      </w:r>
    </w:p>
    <w:p w:rsidR="0076558B" w:rsidRDefault="0076558B" w:rsidP="0076558B">
      <w:pPr>
        <w:rPr>
          <w:rFonts w:hint="eastAsia"/>
        </w:rPr>
      </w:pPr>
      <w:bookmarkStart w:id="0" w:name="_GoBack"/>
      <w:bookmarkEnd w:id="0"/>
    </w:p>
    <w:sectPr w:rsidR="007655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A54" w:rsidRDefault="005E3A54" w:rsidP="005E3A54">
      <w:r>
        <w:separator/>
      </w:r>
    </w:p>
  </w:endnote>
  <w:endnote w:type="continuationSeparator" w:id="0">
    <w:p w:rsidR="005E3A54" w:rsidRDefault="005E3A54" w:rsidP="005E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A54" w:rsidRDefault="005E3A54" w:rsidP="005E3A54">
      <w:r>
        <w:separator/>
      </w:r>
    </w:p>
  </w:footnote>
  <w:footnote w:type="continuationSeparator" w:id="0">
    <w:p w:rsidR="005E3A54" w:rsidRDefault="005E3A54" w:rsidP="005E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B0DC6"/>
    <w:multiLevelType w:val="hybridMultilevel"/>
    <w:tmpl w:val="898644B6"/>
    <w:lvl w:ilvl="0" w:tplc="B2F61D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8B"/>
    <w:rsid w:val="00187EA1"/>
    <w:rsid w:val="0022338D"/>
    <w:rsid w:val="005E3A54"/>
    <w:rsid w:val="006B3B64"/>
    <w:rsid w:val="0076558B"/>
    <w:rsid w:val="00A97C07"/>
    <w:rsid w:val="00D53CCC"/>
    <w:rsid w:val="00F6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676DAA10"/>
  <w15:chartTrackingRefBased/>
  <w15:docId w15:val="{3CE1741B-BE1E-4F1E-AE95-9F83394F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6558B"/>
  </w:style>
  <w:style w:type="character" w:customStyle="1" w:styleId="a4">
    <w:name w:val="日付 (文字)"/>
    <w:basedOn w:val="a0"/>
    <w:link w:val="a3"/>
    <w:uiPriority w:val="99"/>
    <w:semiHidden/>
    <w:rsid w:val="0076558B"/>
  </w:style>
  <w:style w:type="paragraph" w:styleId="a5">
    <w:name w:val="List Paragraph"/>
    <w:basedOn w:val="a"/>
    <w:uiPriority w:val="34"/>
    <w:qFormat/>
    <w:rsid w:val="0076558B"/>
    <w:pPr>
      <w:ind w:leftChars="400" w:left="840"/>
    </w:pPr>
  </w:style>
  <w:style w:type="paragraph" w:styleId="a6">
    <w:name w:val="Closing"/>
    <w:basedOn w:val="a"/>
    <w:link w:val="a7"/>
    <w:uiPriority w:val="99"/>
    <w:unhideWhenUsed/>
    <w:rsid w:val="0076558B"/>
    <w:pPr>
      <w:jc w:val="right"/>
    </w:pPr>
  </w:style>
  <w:style w:type="character" w:customStyle="1" w:styleId="a7">
    <w:name w:val="結語 (文字)"/>
    <w:basedOn w:val="a0"/>
    <w:link w:val="a6"/>
    <w:uiPriority w:val="99"/>
    <w:rsid w:val="0076558B"/>
  </w:style>
  <w:style w:type="paragraph" w:styleId="a8">
    <w:name w:val="header"/>
    <w:basedOn w:val="a"/>
    <w:link w:val="a9"/>
    <w:uiPriority w:val="99"/>
    <w:unhideWhenUsed/>
    <w:rsid w:val="005E3A5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5E3A54"/>
  </w:style>
  <w:style w:type="paragraph" w:styleId="aa">
    <w:name w:val="footer"/>
    <w:basedOn w:val="a"/>
    <w:link w:val="ab"/>
    <w:uiPriority w:val="99"/>
    <w:unhideWhenUsed/>
    <w:rsid w:val="005E3A5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5E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Matsukura, Ryuichi/松倉 隆一</dc:creator>
  <cp:keywords/>
  <dc:description/>
  <cp:lastModifiedBy>Matsukura, Ryuichi/松倉 隆一</cp:lastModifiedBy>
  <cp:revision>1</cp:revision>
  <dcterms:created xsi:type="dcterms:W3CDTF">2020-01-14T13:54:00Z</dcterms:created>
  <dcterms:modified xsi:type="dcterms:W3CDTF">2020-01-15T01:25:00Z</dcterms:modified>
</cp:coreProperties>
</file>