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172A"/>
          <w:sz w:val="34"/>
        </w:rPr>
        <w:t>ENTERPRISE ERP MASTER IMPLEMENTATION BLUEPRINT (FINAL DRAFT)</w:t>
      </w:r>
    </w:p>
    <w:p>
      <w:pPr>
        <w:spacing w:before="0" w:after="240"/>
        <w:jc w:val="center"/>
      </w:pPr>
      <w:r>
        <w:rPr>
          <w:i/>
          <w:color w:val="475569"/>
          <w:sz w:val="21"/>
        </w:rPr>
        <w:t>Complete Technical Specification: Marg Challan Consolidation, Billing Series, Deferred Scheme Settlement Engine, Tally Bill-by-Bill &amp; CQRS High-Concurrency 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334155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Project Codebase: erp2 (FastAPI, PostgreSQL 16, React 19)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334155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Implementation Target: Production-Ready Double-Entry &amp; Scheme Engine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SME Workflows: Marg Challans, Billing Series, Free Scheme Settlement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Enterprise Features: Lock Sorting, GR/IR 3-Way Match, Condition Pricing</w:t>
            </w:r>
          </w:p>
        </w:tc>
      </w:tr>
    </w:tbl>
    <w:p/>
    <w:p>
      <w:pPr>
        <w:pStyle w:val="Heading1"/>
        <w:spacing w:before="280"/>
      </w:pPr>
      <w:r>
        <w:t>1. Executive Architecture &amp; Alignment with Current ERP Codebase</w:t>
      </w:r>
    </w:p>
    <w:p>
      <w:r>
        <w:t>This specification provides the definitive, production-ready implementation plan. It is strictly aligned with the existing SQLAlchemy schema in backend/models.py (Invoice, InvoiceItem, Ledger, Voucher, VoucherEntry) while extending it with critical enterprise capabilities and specialized pharma/distribution features.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F172A"/>
                <w:sz w:val="21"/>
              </w:rPr>
              <w:t>📌 CORE ARCHITECTURAL EXTENSIONS TO CURRENT CODEBASE</w:t>
              <w:br/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1. Marg Challan &amp; Series Engine: Extends `invoices` with `invoice_type='challan'` and `series_code`, supporting multi-challan atomic consolidation into single Sales Bills.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2. Free Goods &amp; Deferred Scheme Settlement Engine: Adds `free_qty`, `scheme_pending_qty`, and `scheme_settled_qty` to `invoice_items` with a dedicated `scheme_settlements` tracking ledger for goods delivered free now vs. settled in future deliveries.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3. Tally/Marg Bill-by-Bill Outstanding Engine: Relational `invoice_allocations` table linking Receipt Voucher lines to specific unpaid Sales/Purchase Invoices.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4. Ultra-High-Concurrency Financial Core: Lexicographical Lock Sorting in `finance_v2.py` eliminating DB deadlocks under high-frequency cashier and POS billing.</w:t>
            </w:r>
          </w:p>
        </w:tc>
      </w:tr>
    </w:tbl>
    <w:p/>
    <w:p>
      <w:pPr>
        <w:pStyle w:val="Heading1"/>
        <w:spacing w:before="280"/>
      </w:pPr>
      <w:r>
        <w:t>2. Database Schema &amp; DDL Models (Ready for models.py)</w:t>
      </w:r>
    </w:p>
    <w:p>
      <w:r>
        <w:t>To implement the complete billing, challan, scheme, and financial engine, Claude Opus must update backend/models.py with the following model declarations: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SQLAlchemy Model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Exact Column Additions &amp; Types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Business &amp; Operational Purpose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Invoice (Updated)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series_code (String(10), default='A'), invoice_type (String(50), 'bill'/'purchase'/'challan'), is_challan_converted (Boolean, default=False), converted_into_invoice_id (UUID FK), party_type (String(20), 'customer'/'vendor')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Supports Marg-style parallel billing series (Series A, B, EXP) and manages Challan lifecycle (Pending -&gt; Billed).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InvoiceItem (Updated)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free_qty (Integer, default=0), scheme_pending_qty (Integer, default=0), scheme_settled_qty (Integer, default=0), scheme_ref_id (UUID FK), batch (String(100)), expiry (String(50))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Tracks primary billed quantity vs. instant free scheme goods vs. deferred scheme goods to be settled in subsequent shipments.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SchemeSettlement (NEW)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id (UUID PK), organization_id (UUID FK), party_name (String), party_type ('Customer'/'Vendor'), product_id (UUID FK), product_name, accrued_invoice_id (UUID FK), settled_invoice_id (UUID FK), accrued_qty, settled_qty, pending_qty, status ('Open'/'Partially_Settled'/'Closed'), created_at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Dedicated tracking ledger for extra scheme quantities. Enables real-time audit reports of free goods owed to customers or receivable from pharma manufacturers.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InvoiceAllocation (NEW)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id (UUID PK), organization_id, receipt_voucher_id (UUID FK), invoice_voucher_id (UUID FK), allocated_amount (Decimal), allocation_date (DateTime)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Tally/Marg Bill-by-Bill bridge linking Receipt/Payment voucher lines to specific Sales/Purchase invoices for 30/60/90-day aging.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VoucherSequence (Existing/Updated)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id (UUID PK), organization_id, fiscal_year_id (FK), voucher_type, series_code (String, default='A'), prefix (VARCHAR), last_number (INT)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Row-level locked sequence generator ensuring zero gaps in legal invoice numbering per series (e.g. A/26-27/0001 vs B/26-27/0001).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Voucher &amp; VoucherEntry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Append-Only master journal header and multi-leg lines with account_key, cost_center_id, and fiscal_year_id isolation.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ACID-compliant double-entry core maintaining mathematical equilibrium (sum(Dr) == sum(Cr)).</w:t>
            </w:r>
          </w:p>
        </w:tc>
      </w:tr>
    </w:tbl>
    <w:p/>
    <w:p>
      <w:pPr>
        <w:pStyle w:val="Heading1"/>
        <w:spacing w:before="280"/>
      </w:pPr>
      <w:r>
        <w:t>3. Marg-Style Challan Consolidation &amp; Billing Series Engine</w:t>
      </w:r>
    </w:p>
    <w:p>
      <w:r>
        <w:t>In FMCG and pharmaceutical supply chains, fast delivery without immediate invoicing is standard practice. The Challan &amp; Series engine enables parallel series prefixes and multi-challan consolidation into a single legal Tax Invoice.</w:t>
      </w:r>
    </w:p>
    <w:p>
      <w:pPr>
        <w:pStyle w:val="Heading2"/>
      </w:pPr>
      <w:r>
        <w:t>3.1 Delivery Challan Lifecycle &amp; State Transitions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F172A"/>
                <w:sz w:val="21"/>
              </w:rPr>
              <w:t>📌 CHALLAN TO SALE BILL STATE MACHINE</w:t>
              <w:br/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Step 1 (Issue Challan): User creates invoice with `invoice_type='challan'`. Physical stock in `batches` table is immediately decremented to prevent double-selling. FINANCIAL ACCOUNTS RECEIVABLE ENTRY IS SUSPENDED.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Step 2 (Multi-Challan Selection): At billing time, the billing clerk opens 'New Sale Bill', selects customer 'Cipla Chemist', and clicks 'Load Pending Challans'. A modal displays all unbilled challans (#CH-001, #CH-004, #CH-009).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Step 3 (Atomic Consolidation): The system aggregates all items from selected challans, calculates unified GST and trade discounts, creates single consolidated Sales Invoice (e.g. A/26-27/0150), and posts atomic GL entry: [Dr] Customer AR | [Cr] Sales Revenue | [Cr] Output Tax.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Step 4 (Status Flagging): All merged challans are updated with `is_challan_converted=True` and `converted_into_invoice_id = consolidated_invoice.id`.</w:t>
            </w:r>
          </w:p>
        </w:tc>
      </w:tr>
    </w:tbl>
    <w:p/>
    <w:p>
      <w:pPr>
        <w:pStyle w:val="Heading1"/>
        <w:spacing w:before="280"/>
      </w:pPr>
      <w:r>
        <w:t>4. Extra Scheme Quantity &amp; Deferred Free Goods Settlement Engine</w:t>
      </w:r>
    </w:p>
    <w:p>
      <w:r>
        <w:t>In pharmaceutical trade, manufacturers frequently offer 'Schemes' (e.g., Buy 10, Get 2 Free, or 100+10 Scheme). However, in many real-world cases, the supplier or company does not deliver the free goods immediately—they agree to deliver them FREE in the NEXT shipment or settle them later.</w:t>
      </w:r>
    </w:p>
    <w:p>
      <w:pPr>
        <w:pStyle w:val="Heading2"/>
      </w:pPr>
      <w:r>
        <w:t>4.1 The Two Scheme Conditions Supported</w:t>
      </w:r>
    </w:p>
    <w:p>
      <w:pPr>
        <w:pStyle w:val="ListBullet"/>
      </w:pPr>
      <w:r>
        <w:t>• Condition A: Instant Scheme Delivery (Standard Free Goods):</w:t>
      </w:r>
    </w:p>
    <w:p>
      <w:pPr/>
      <w:r>
        <w:t xml:space="preserve">  The customer receives 10 Billed units + 2 Free units immediately. Stock decrements by 12, but financial revenue/receivable is calculated ONLY on 10 units.</w:t>
      </w:r>
    </w:p>
    <w:p>
      <w:pPr>
        <w:pStyle w:val="ListBullet"/>
      </w:pPr>
      <w:r>
        <w:t>• Condition B: Deferred Scheme Delivery (Settle Later / Next Delivery):</w:t>
      </w:r>
    </w:p>
    <w:p>
      <w:pPr/>
      <w:r>
        <w:t xml:space="preserve">  The customer buys 100 units eligible for 10 Free units, but the supplier cannot supply the 10 free units today. The invoice records: `quantity = 100`, `free_qty = 0`, `scheme_pending_qty = 10`. The system logs a pending claim in the `scheme_settlements` table.</w:t>
      </w:r>
    </w:p>
    <w:p>
      <w:pPr>
        <w:pStyle w:val="Heading2"/>
      </w:pPr>
      <w:r>
        <w:t>4.2 Scheme Mathematical Equations in Current User Entry Grid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F172A"/>
                <w:sz w:val="21"/>
              </w:rPr>
              <w:t>📌 MATHEMATICAL FORMULAS IN BILLING ENTRY GRID</w:t>
              <w:br/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1. Physical Stock Decrement: Stock_Outflow = Billed_Quantity + Free_Quantity_Delivered + Scheme_Settled_Quantity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2. Financial Taxable Line Total: Line_Total = (Billed_Quantity * Rate) - (Line_Discount_Percent %)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3. Pending Scheme Accrual: Scheme_Pending_Balance = Previous_Pending_Scheme + Accrued_Scheme_Qty - Settled_Scheme_Qty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4. Settlement Action in Next Delivery: When next invoice is created for the same party, the user inputs `scheme_settled_qty = 10` referencing `scheme_ref_id`. Physical stock drops by 10, but Line Total for those 10 units is ₹ 0.00.</w:t>
            </w:r>
          </w:p>
        </w:tc>
      </w:tr>
    </w:tbl>
    <w:p/>
    <w:p>
      <w:pPr>
        <w:pStyle w:val="Heading2"/>
      </w:pPr>
      <w:r>
        <w:t>4.3 Pending Scheme Audit &amp; Reconciliation Report</w:t>
      </w:r>
    </w:p>
    <w:p>
      <w:r>
        <w:t>The ERP includes a dedicated reporting engine (`GET /api/billing/scheme-reconciliation`) that tracks all open scheme obligations across two views:</w:t>
      </w:r>
    </w:p>
    <w:p>
      <w:pPr>
        <w:pStyle w:val="ListBullet"/>
      </w:pPr>
      <w:r>
        <w:t>1. Vendor Scheme Receivables: Free goods owed TO US by pharmaceutical manufacturers across all historical purchase bills.</w:t>
      </w:r>
    </w:p>
    <w:p>
      <w:pPr>
        <w:pStyle w:val="ListBullet"/>
      </w:pPr>
      <w:r>
        <w:t>2. Customer Scheme Payables: Free goods owed BY US to retail chemists/stockists pending delivery in subsequent shipments.</w:t>
      </w:r>
    </w:p>
    <w:p>
      <w:pPr>
        <w:pStyle w:val="ListBullet"/>
      </w:pPr>
      <w:r>
        <w:t>3. Aging &amp; Expiry Analysis: Identifies scheme quantities that have remained unsettled for &gt; 30/60/90 days to prevent inventory leakage.</w:t>
      </w:r>
    </w:p>
    <w:p>
      <w:pPr>
        <w:pStyle w:val="Heading1"/>
        <w:spacing w:before="280"/>
      </w:pPr>
      <w:r>
        <w:t>5. Tally &amp; Marg Bill-by-Bill Allocation &amp; Aging Engine</w:t>
      </w:r>
    </w:p>
    <w:p>
      <w:r>
        <w:t>To eliminate the ambiguity of lump-sum ledger balances, the system enforces granular invoice matching via the `invoice_allocations` relational bridge:</w:t>
      </w:r>
    </w:p>
    <w:p>
      <w:pPr>
        <w:pStyle w:val="ListBullet"/>
      </w:pPr>
      <w:r>
        <w:t>• New Ref: Created whenever a Sales/Purchase Bill is generated (e.g. A/26-27/0101 for ₹ 50,000).</w:t>
      </w:r>
    </w:p>
    <w:p>
      <w:pPr>
        <w:pStyle w:val="ListBullet"/>
      </w:pPr>
      <w:r>
        <w:t>• Agst Ref: When payment is received, the user selects the specific unpaid invoice. The system deducts the allocated amount from the invoice pending balance.</w:t>
      </w:r>
    </w:p>
    <w:p>
      <w:pPr>
        <w:pStyle w:val="ListBullet"/>
      </w:pPr>
      <w:r>
        <w:t>• 30/60/90 Day Aging Buckets: Calculated in real-time as `Days_Overdue = Current_Date - Invoice_Date` for all unpaid New Ref balances.</w:t>
      </w:r>
    </w:p>
    <w:p>
      <w:pPr>
        <w:pStyle w:val="Heading1"/>
        <w:spacing w:before="280"/>
      </w:pPr>
      <w:r>
        <w:t>6. Ultra-High-Concurrency Engine &amp; Deadlock Elimination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F172A"/>
                <w:sz w:val="21"/>
              </w:rPr>
              <w:t>📌 DETERMINISTIC LOCK SORTING IN FINANCE ENGINE</w:t>
              <w:br/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To prevent database deadlocks (SQLSTATE 40P01) when hundreds of POS terminals and billing desks submit entries simultaneously: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 xml:space="preserve">  1. Collect all unique Ledger IDs in the voucher: ledger_ids = sorted(list(set(e.ledger_id for e in payload.entries)))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 xml:space="preserve">  2. Acquire PostgreSQL row-locks strictly in alphabetical/lexicographical order: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 xml:space="preserve">     for lid in ledger_ids: db.query(models.LedgerBalance).filter(models.LedgerBalance.ledger_id == lid, models.LedgerBalance.fiscal_year_id == fy.id).with_for_update().first()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 xml:space="preserve">  3. Perform append-only sequential inserts into `vouchers` and `voucher_entries`.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 xml:space="preserve">  4. Invalidate and update the in-memory Redis cache asynchronously.</w:t>
            </w:r>
          </w:p>
        </w:tc>
      </w:tr>
    </w:tbl>
    <w:p/>
    <w:p>
      <w:pPr>
        <w:pStyle w:val="Heading1"/>
        <w:spacing w:before="280"/>
      </w:pPr>
      <w:r>
        <w:t>7. Complete API Endpoint Specification (REST Contracts)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HTTP Method &amp; Route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Module Area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Key Request Payload / Query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Response &amp; Architectural Output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POST /api/invoices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Sales/Purchase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{ invoice_type, series_code, customer_name, items: [{ product_id, qty, free_qty, scheme_pending_qty, scheme_settled_qty, rate, batch, expiry }] }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Creates invoice + updates batch inventory + logs scheme settlements + auto-posts GL voucher.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POST /api/billing/convert-challans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Challan Engine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{ customer_name, challan_ids: [UUID], series_code, date }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Consolidates multiple delivery challans into single atomic Sales Bill with full GL posting.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GET /api/billing/pending-challans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Challan Engine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?party_name=Cipla&amp;party_type=customer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Returns list of unbilled delivery challans available for consolidation.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POST /api/billing/settle-scheme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Scheme Engine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{ party_name, party_type, product_id, settled_qty, current_invoice_id, scheme_settlement_id }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Marks pending free scheme goods as settled in current shipment.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GET /api/billing/scheme-reconciliation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Scheme Reports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?party_type=Vendor|Customer&amp;as_of_date=...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Reconciliation report showing all unsettled free goods owed or receivable with aging buckets.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POST /api/finance/vouchers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Finance Core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{ voucher_type, date, narration, entries: [...], allocations: [...] }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Multi-leg voucher creation with lock sorting and Bill-by-Bill allocation.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GET /api/finance/outstanding/debtors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AR Aging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?as_of_date=YYYY-MM-DD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Real-time 30/60/90 days overdue aging report per invoice per debtor.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GET /api/finance/trial-balance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Reporting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?as_of_date=YYYY-MM-DD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0ms delta rollup Trial Balance with verified Debit == Credit equality.</w:t>
            </w:r>
          </w:p>
        </w:tc>
      </w:tr>
    </w:tbl>
    <w:p/>
    <w:p>
      <w:pPr>
        <w:pStyle w:val="Heading1"/>
        <w:spacing w:before="280"/>
      </w:pPr>
      <w:r>
        <w:t>8. Frontend UI Component Grid &amp; User Entry Specifications</w:t>
      </w:r>
    </w:p>
    <w:p>
      <w:r>
        <w:t>The Sales and Billing entry screens in src/pages/sales/Sales.tsx and src/pages/billing/ are updated to provide high-speed keyboard data entry with explicit columns for Scheme management and Series selection: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UI Grid Column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Data Type / Control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Keyboard Hotkey / Flow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Calculated Behavior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Series Selector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Dropdown (Series A, B, EXP)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Alt+S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Switches active numbering sequence and tax invoice template.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Product / Batch Search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Autocomplete dropdown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F2 / Arrow Down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Loads MRP, current batch stock, expiry, and standard purchase/sale rate.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Billed Quantity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Numeric Input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Enter to navigate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Primary quantity subject to taxable rate calculation.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Free Scheme Qty (Delivered)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Numeric Input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Tab / Enter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Goods delivered free NOW. Deducts physical stock; Line Total remains unaffected.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Scheme Pending Qty (Accrued)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Numeric Input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Tab / Enter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Goods promised free in FUTURE. Logs unfulfilled claim in scheme ledger.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Scheme Settled Qty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Numeric Input + Ref Modal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Alt+R to select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Settles pending free goods from previous bills. Decrements stock at ₹ 0.00.</w:t>
            </w:r>
          </w:p>
        </w:tc>
      </w:tr>
    </w:tbl>
    <w:p/>
    <w:p>
      <w:pPr>
        <w:pStyle w:val="Heading1"/>
        <w:spacing w:before="280"/>
      </w:pPr>
      <w:r>
        <w:t>9. Step-by-Step Execution Checklist for Claude Opus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F172A"/>
                <w:sz w:val="21"/>
              </w:rPr>
              <w:t>📌 CLAUDE OPUS HANDOVER CHECKLIST</w:t>
              <w:br/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Step 1: Open backend/models.py and declare SchemeSettlement and InvoiceAllocation models; add series_code and scheme columns to Invoice and InvoiceItem.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Step 2: Update backend/schemas.py with Pydantic request/response schemas for SchemeSettlement and ChallanConversion.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Step 3: Implement POST /api/billing/convert-challans and POST /api/billing/settle-scheme in backend/api/.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Step 4: Implement the Lexicographical Lock Sorter in backend/api/finance_v2.py to eliminate DB deadlocks.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Step 5: Update the React UI entry grid with Series Selector, Free Qty, Scheme Pending, and Scheme Settle columns.</w:t>
            </w:r>
          </w:p>
          <w:p>
            <w:pPr>
              <w:spacing w:before="0" w:after="40"/>
            </w:pPr>
            <w:r>
              <w:rPr>
                <w:color w:val="334155"/>
                <w:sz w:val="19"/>
              </w:rPr>
              <w:t>Step 6: Build the Scheme Reconciliation Report screen in React and verify complete mathematical equilibrium.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