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UNIFIED ERP ARCHITECTURE: DATA FLOW &amp; SYNCHRONIZATION MASTER BLUEPRINT</w:t>
      </w:r>
    </w:p>
    <w:p>
      <w:r>
        <w:br/>
      </w:r>
    </w:p>
    <w:p>
      <w:pPr>
        <w:pStyle w:val="Subtitle"/>
        <w:jc w:val="center"/>
      </w:pPr>
      <w:r>
        <w:t>Synchronizing Billing, Inventory, and Finance into a single source of truth.</w:t>
      </w:r>
    </w:p>
    <w:p>
      <w:pPr>
        <w:jc w:val="center"/>
      </w:pPr>
      <w:r>
        <w:br/>
        <w:t>Target Capabilities: SAP S/4HANA Universal Journal, Marg ERP Delivery Challans &amp; Schemes, TallyPrime Bill-by-Bill Allocation.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 &amp; Core Philosophy</w:t>
      </w:r>
    </w:p>
    <w:p>
      <w:r>
        <w:t>Historically, ERP systems treat 'Billing' and 'Finance' as two separate modules. This leads to data loss, reconciliation headaches, and out-of-sync ledgers. To build the 'best of the best' ERP, we are utilizing the 'Universal Journal' philosophy (inspired by SAP S/4HANA). In this design, every transactional event in the Logistics/Billing side instantly creates a meticulously linked Sub-Ledger and General Ledger (GL) entry in Finance. There is no 'sync button'—the data is unified by design.</w:t>
      </w:r>
    </w:p>
    <w:p>
      <w:pPr>
        <w:pStyle w:val="ListBullet"/>
      </w:pPr>
      <w:r>
        <w:t>Key Integrations Addressed in this Document:</w:t>
      </w:r>
    </w:p>
    <w:p>
      <w:pPr>
        <w:pStyle w:val="ListBullet"/>
      </w:pPr>
      <w:r>
        <w:t>Marg-style Delivery Challans (Logistics) tracking to Tax Invoices (Finance).</w:t>
      </w:r>
    </w:p>
    <w:p>
      <w:pPr>
        <w:pStyle w:val="ListBullet"/>
      </w:pPr>
      <w:r>
        <w:t>Tally-style Bill-by-Bill allocations mapping specific receipts to specific sales invoices.</w:t>
      </w:r>
    </w:p>
    <w:p>
      <w:pPr>
        <w:pStyle w:val="ListBullet"/>
      </w:pPr>
      <w:r>
        <w:t>Advanced Marg-style Extra Scheme Deliveries (Instant Free + Deferred Free Samples) mapping to COGS and Promotional Expenses.</w:t>
      </w:r>
    </w:p>
    <w:p>
      <w:pPr>
        <w:pStyle w:val="ListBullet"/>
      </w:pPr>
      <w:r>
        <w:t>Strict ACID constraints preventing any orphaned records or missing financial equivalents.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Global Unified Data Map (How Tables Connect)</w:t>
      </w:r>
    </w:p>
    <w:p>
      <w:r>
        <w:t>The following table outlines the 1:1 synchronization map between user actions in the Billing UI and the resulting Database schema hits across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User Action (Billing / Inventory)</w:t>
            </w:r>
          </w:p>
        </w:tc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Primary DB Tables Hit</w:t>
            </w:r>
          </w:p>
        </w:tc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Secondary Financial DB Tables Hit</w:t>
            </w:r>
          </w:p>
        </w:tc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Financial/Accounting Impact</w:t>
            </w:r>
          </w:p>
        </w:tc>
      </w:tr>
      <w:tr>
        <w:tc>
          <w:tcPr>
            <w:tcW w:type="dxa" w:w="2160"/>
          </w:tcPr>
          <w:p>
            <w:r>
              <w:t>Create Delivery Challan</w:t>
            </w:r>
          </w:p>
        </w:tc>
        <w:tc>
          <w:tcPr>
            <w:tcW w:type="dxa" w:w="2160"/>
          </w:tcPr>
          <w:p>
            <w:r>
              <w:t>DeliveryChallan, DeliveryChallanItem</w:t>
            </w:r>
          </w:p>
        </w:tc>
        <w:tc>
          <w:tcPr>
            <w:tcW w:type="dxa" w:w="2160"/>
          </w:tcPr>
          <w:p>
            <w:r>
              <w:t>StockMovement (Suspense)</w:t>
            </w:r>
          </w:p>
        </w:tc>
        <w:tc>
          <w:tcPr>
            <w:tcW w:type="dxa" w:w="2160"/>
          </w:tcPr>
          <w:p>
            <w:r>
              <w:t>NO Tax Impact. Stock decreases immediately. Hits Sales Reports (Informal Bill).</w:t>
            </w:r>
          </w:p>
        </w:tc>
      </w:tr>
      <w:tr>
        <w:tc>
          <w:tcPr>
            <w:tcW w:type="dxa" w:w="2160"/>
          </w:tcPr>
          <w:p>
            <w:r>
              <w:t>Convert Challan to Bill</w:t>
            </w:r>
          </w:p>
        </w:tc>
        <w:tc>
          <w:tcPr>
            <w:tcW w:type="dxa" w:w="2160"/>
          </w:tcPr>
          <w:p>
            <w:r>
              <w:t>Invoice, InvoiceItem (Updates Challan)</w:t>
            </w:r>
          </w:p>
        </w:tc>
        <w:tc>
          <w:tcPr>
            <w:tcW w:type="dxa" w:w="2160"/>
          </w:tcPr>
          <w:p>
            <w:r>
              <w:t>JournalVoucher, LedgerEntry</w:t>
            </w:r>
          </w:p>
        </w:tc>
        <w:tc>
          <w:tcPr>
            <w:tcW w:type="dxa" w:w="2160"/>
          </w:tcPr>
          <w:p>
            <w:r>
              <w:t>Tax Impact created. AR hits Sundry Debtors Dr., Sales Cr., GST Cr. Suspense cleared.</w:t>
            </w:r>
          </w:p>
        </w:tc>
      </w:tr>
      <w:tr>
        <w:tc>
          <w:tcPr>
            <w:tcW w:type="dxa" w:w="2160"/>
          </w:tcPr>
          <w:p>
            <w:r>
              <w:t>Receive Payment (Select Bills)</w:t>
            </w:r>
          </w:p>
        </w:tc>
        <w:tc>
          <w:tcPr>
            <w:tcW w:type="dxa" w:w="2160"/>
          </w:tcPr>
          <w:p>
            <w:r>
              <w:t>ReceiptVoucher</w:t>
            </w:r>
          </w:p>
        </w:tc>
        <w:tc>
          <w:tcPr>
            <w:tcW w:type="dxa" w:w="2160"/>
          </w:tcPr>
          <w:p>
            <w:r>
              <w:t>JournalVoucher, InvoiceAllocation</w:t>
            </w:r>
          </w:p>
        </w:tc>
        <w:tc>
          <w:tcPr>
            <w:tcW w:type="dxa" w:w="2160"/>
          </w:tcPr>
          <w:p>
            <w:r>
              <w:t>Bank/Cash Dr., Sundry Debtors Cr. 'running_balance' on Invoice is reduced.</w:t>
            </w:r>
          </w:p>
        </w:tc>
      </w:tr>
      <w:tr>
        <w:tc>
          <w:tcPr>
            <w:tcW w:type="dxa" w:w="2160"/>
          </w:tcPr>
          <w:p>
            <w:r>
              <w:t>Add Extra Free Scheme</w:t>
            </w:r>
          </w:p>
        </w:tc>
        <w:tc>
          <w:tcPr>
            <w:tcW w:type="dxa" w:w="2160"/>
          </w:tcPr>
          <w:p>
            <w:r>
              <w:t>InvoiceItem (is_scheme=True)</w:t>
            </w:r>
          </w:p>
        </w:tc>
        <w:tc>
          <w:tcPr>
            <w:tcW w:type="dxa" w:w="2160"/>
          </w:tcPr>
          <w:p>
            <w:r>
              <w:t>JournalVoucher, LedgerEntry</w:t>
            </w:r>
          </w:p>
        </w:tc>
        <w:tc>
          <w:tcPr>
            <w:tcW w:type="dxa" w:w="2160"/>
          </w:tcPr>
          <w:p>
            <w:r>
              <w:t>Promo Expense Dr., COGS Cr. Free item value is calculated at cost.</w:t>
            </w:r>
          </w:p>
        </w:tc>
      </w:tr>
      <w:tr>
        <w:tc>
          <w:tcPr>
            <w:tcW w:type="dxa" w:w="2160"/>
          </w:tcPr>
          <w:p>
            <w:r>
              <w:t>Deferred Scheme Owed</w:t>
            </w:r>
          </w:p>
        </w:tc>
        <w:tc>
          <w:tcPr>
            <w:tcW w:type="dxa" w:w="2160"/>
          </w:tcPr>
          <w:p>
            <w:r>
              <w:t>SchemeSettlement</w:t>
            </w:r>
          </w:p>
        </w:tc>
        <w:tc>
          <w:tcPr>
            <w:tcW w:type="dxa" w:w="2160"/>
          </w:tcPr>
          <w:p>
            <w:r>
              <w:t>LedgerEntry (Liability)</w:t>
            </w:r>
          </w:p>
        </w:tc>
        <w:tc>
          <w:tcPr>
            <w:tcW w:type="dxa" w:w="2160"/>
          </w:tcPr>
          <w:p>
            <w:r>
              <w:t>Promotional Liability Cr. (Company owes goods to customer).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Detailed Workflow 1: Delivery Challan to Invoice (Marg Style)</w:t>
      </w:r>
    </w:p>
    <w:p>
      <w:r>
        <w:t>Workflow: Goods are shipped multiple times during the month via Challans. At month-end, the customer asks for a consolidated Tax Bill.</w:t>
      </w:r>
    </w:p>
    <w:p>
      <w:pPr>
        <w:pStyle w:val="Heading2"/>
      </w:pPr>
      <w:r>
        <w:rPr>
          <w:color w:val="003366"/>
        </w:rPr>
        <w:t>3.1 UI/UX Flow &amp; Business Rules</w:t>
      </w:r>
    </w:p>
    <w:p>
      <w:r>
        <w:rPr>
          <w:b/>
        </w:rPr>
        <w:t>1. Challan Creation &amp; Immediate Stock Impact:</w:t>
      </w:r>
    </w:p>
    <w:p>
      <w:r>
        <w:t xml:space="preserve">   - As soon as the Challan is created and saved, stock is IMMEDIATELY decreased. There is no 'draft' stage.</w:t>
      </w:r>
    </w:p>
    <w:p>
      <w:r>
        <w:t xml:space="preserve">   - The Challan acts as an 'Informal Bill' and reflects in all Sales Reports immediately, but does NOT hit the taxation ledgers.</w:t>
      </w:r>
    </w:p>
    <w:p>
      <w:r>
        <w:rPr>
          <w:b/>
        </w:rPr>
        <w:t>2. Configurable Print Formats:</w:t>
      </w:r>
    </w:p>
    <w:p>
      <w:r>
        <w:t xml:space="preserve">   - Upon saving, the user can choose the print format: 'Informal Bill' (showing prices/amounts) or 'Warehouse Packing Slip' (showing only items/quantities for workers).</w:t>
      </w:r>
    </w:p>
    <w:p>
      <w:r>
        <w:rPr>
          <w:b/>
        </w:rPr>
        <w:t>3. Bill Generation &amp; Partial Conversion:</w:t>
      </w:r>
    </w:p>
    <w:p>
      <w:r>
        <w:t xml:space="preserve">   - User selects Party -&gt; 'Pending Challans'. A modal lists all unbilled Challans.</w:t>
      </w:r>
    </w:p>
    <w:p>
      <w:r>
        <w:t xml:space="preserve">   - User can fully bill a challan, or partially bill it (e.g., billing 50 boxes out of a 100-box challan, keeping the rest open).</w:t>
      </w:r>
    </w:p>
    <w:p>
      <w:r>
        <w:t xml:space="preserve">   - Merges duplicate items and calculates final GST.</w:t>
      </w:r>
    </w:p>
    <w:p>
      <w:pPr>
        <w:pStyle w:val="Heading2"/>
      </w:pPr>
      <w:r>
        <w:rPr>
          <w:color w:val="003366"/>
        </w:rPr>
        <w:t>3.2 Data Flow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4444" w:color="auto" w:val="clear"/>
          </w:tcPr>
          <w:p>
            <w:r>
              <w:t>Step</w:t>
            </w:r>
          </w:p>
        </w:tc>
        <w:tc>
          <w:tcPr>
            <w:tcW w:type="dxa" w:w="2880"/>
            <w:shd w:fill="444444" w:color="auto" w:val="clear"/>
          </w:tcPr>
          <w:p>
            <w:r>
              <w:t>Data Transformation</w:t>
            </w:r>
          </w:p>
        </w:tc>
        <w:tc>
          <w:tcPr>
            <w:tcW w:type="dxa" w:w="2880"/>
            <w:shd w:fill="444444" w:color="auto" w:val="clear"/>
          </w:tcPr>
          <w:p>
            <w:r>
              <w:t>Data Persistence</w:t>
            </w:r>
          </w:p>
        </w:tc>
      </w:tr>
      <w:tr>
        <w:tc>
          <w:tcPr>
            <w:tcW w:type="dxa" w:w="2880"/>
          </w:tcPr>
          <w:p>
            <w:r>
              <w:t>1. Challan Save</w:t>
            </w:r>
          </w:p>
        </w:tc>
        <w:tc>
          <w:tcPr>
            <w:tcW w:type="dxa" w:w="2880"/>
          </w:tcPr>
          <w:p>
            <w:r>
              <w:t>Qty * Avg Cost. Immediate stock deduct.</w:t>
            </w:r>
          </w:p>
        </w:tc>
        <w:tc>
          <w:tcPr>
            <w:tcW w:type="dxa" w:w="2880"/>
          </w:tcPr>
          <w:p>
            <w:r>
              <w:t>INSERT INTO delivery_challan, delivery_challan_item, stock_ledger</w:t>
            </w:r>
          </w:p>
        </w:tc>
      </w:tr>
      <w:tr>
        <w:tc>
          <w:tcPr>
            <w:tcW w:type="dxa" w:w="2880"/>
          </w:tcPr>
          <w:p>
            <w:r>
              <w:t>2. Bill Save</w:t>
            </w:r>
          </w:p>
        </w:tc>
        <w:tc>
          <w:tcPr>
            <w:tcW w:type="dxa" w:w="2880"/>
          </w:tcPr>
          <w:p>
            <w:r>
              <w:t>Calculates Tax, updates Challan status.</w:t>
            </w:r>
          </w:p>
        </w:tc>
        <w:tc>
          <w:tcPr>
            <w:tcW w:type="dxa" w:w="2880"/>
          </w:tcPr>
          <w:p>
            <w:r>
              <w:t>INSERT INTO invoice, invoice_item. UPDATE delivery_challan SET invoice_id = X.</w:t>
            </w:r>
          </w:p>
        </w:tc>
      </w:tr>
      <w:tr>
        <w:tc>
          <w:tcPr>
            <w:tcW w:type="dxa" w:w="2880"/>
          </w:tcPr>
          <w:p>
            <w:r>
              <w:t>3. Financial Sync</w:t>
            </w:r>
          </w:p>
        </w:tc>
        <w:tc>
          <w:tcPr>
            <w:tcW w:type="dxa" w:w="2880"/>
          </w:tcPr>
          <w:p>
            <w:r>
              <w:t>Generates Tax and AR entries. Links JV.</w:t>
            </w:r>
          </w:p>
        </w:tc>
        <w:tc>
          <w:tcPr>
            <w:tcW w:type="dxa" w:w="2880"/>
          </w:tcPr>
          <w:p>
            <w:r>
              <w:t>INSERT INTO journal_voucher, ledger_entry.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Detailed Workflow 2: Extra Free Scheme &amp; Deferred Delivery</w:t>
      </w:r>
    </w:p>
    <w:p>
      <w:pPr>
        <w:pStyle w:val="Heading2"/>
      </w:pPr>
      <w:r>
        <w:rPr>
          <w:color w:val="003366"/>
        </w:rPr>
        <w:t>4.1 The 3rd Column: Extra Scheme Tracking</w:t>
      </w:r>
    </w:p>
    <w:p>
      <w:r>
        <w:t>- The Invoice Item grid has columns: 'Billed Qty', 'Free Qty', and a 3rd column named 'Extra Scheme'.</w:t>
      </w:r>
    </w:p>
    <w:p>
      <w:r>
        <w:t>- The 'Extra Scheme' column purely tracks physical quantities owed/owing (+/-) without financial value attached. This drives the 'Pending Unsettled Scheme' Report.</w:t>
      </w:r>
    </w:p>
    <w:p>
      <w:pPr>
        <w:pStyle w:val="Heading2"/>
      </w:pPr>
      <w:r>
        <w:rPr>
          <w:color w:val="003366"/>
        </w:rPr>
        <w:t>4.2 GST Reversal Voucher (Decoupled)</w:t>
      </w:r>
    </w:p>
    <w:p>
      <w:r>
        <w:t>- A specialized voucher exists where a user selects a product and enters the unsettled quantity.</w:t>
      </w:r>
    </w:p>
    <w:p>
      <w:r>
        <w:t>- It creates a GST Reversal Voucher to adjust tax liabilities WITHOUT affecting the physical stock ledger.</w:t>
      </w:r>
    </w:p>
    <w:p>
      <w:pPr>
        <w:pStyle w:val="Heading2"/>
      </w:pPr>
      <w:r>
        <w:rPr>
          <w:color w:val="003366"/>
        </w:rPr>
        <w:t>4.3 Financial Year Rollover Wizard</w:t>
      </w:r>
    </w:p>
    <w:p>
      <w:r>
        <w:t>- When closing the Financial Year, a wizard displays all pending unsettled schemes.</w:t>
      </w:r>
    </w:p>
    <w:p>
      <w:r>
        <w:t>- User chooses: [ ] Block FY Closing until Settled, OR [x] Carry Forward to New Year.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Detailed Workflow 3: Bill-by-Bill Allocation (Tally Style)</w:t>
      </w:r>
    </w:p>
    <w:p>
      <w:r>
        <w:rPr>
          <w:b/>
        </w:rPr>
        <w:t>1. Receipt Voucher Screen:</w:t>
      </w:r>
    </w:p>
    <w:p>
      <w:r>
        <w:t xml:space="preserve">   - User selects 'Bank' (Dr) and 'Customer Ledger' (Cr). Enters amount.</w:t>
      </w:r>
    </w:p>
    <w:p>
      <w:r>
        <w:rPr>
          <w:b/>
        </w:rPr>
        <w:t>2. Allocation Modal:</w:t>
      </w:r>
    </w:p>
    <w:p>
      <w:r>
        <w:t xml:space="preserve">   - Shows unpaid invoices. User distributes amount against specific bills.</w:t>
      </w:r>
    </w:p>
    <w:p>
      <w:r>
        <w:rPr>
          <w:b/>
        </w:rPr>
        <w:t>3. Database 'Bridge':</w:t>
      </w:r>
    </w:p>
    <w:p>
      <w:r>
        <w:t xml:space="preserve">   - `invoice_allocation` table maps `receipt_voucher_id` to `invoice_id`, dynamically updating `invoice.running_balance`.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ACID Compliance &amp; Data Integrity</w:t>
      </w:r>
    </w:p>
    <w:p>
      <w:r>
        <w:t>1. Atomic Database Transactions (PostgreSQL): Complete rollback if any ledger entry fails.</w:t>
      </w:r>
    </w:p>
    <w:p>
      <w:r>
        <w:t>2. Lexicographical Locking: Ledgers locked alphabetically to prevent deadlocks during high-concurrency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